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042583" w:rsidRDefault="00042583">
      <w:pPr>
        <w:pBdr>
          <w:top w:val="nil"/>
          <w:left w:val="nil"/>
          <w:bottom w:val="nil"/>
          <w:right w:val="nil"/>
          <w:between w:val="nil"/>
        </w:pBdr>
        <w:spacing w:after="0" w:line="276" w:lineRule="auto"/>
        <w:rPr>
          <w:rFonts w:ascii="Arial" w:eastAsia="Arial" w:hAnsi="Arial" w:cs="Arial"/>
          <w:b/>
          <w:color w:val="000000"/>
          <w:sz w:val="24"/>
          <w:szCs w:val="24"/>
        </w:rPr>
      </w:pPr>
      <w:bookmarkStart w:id="0" w:name="_heading=h.gjdgxs" w:colFirst="0" w:colLast="0"/>
      <w:bookmarkEnd w:id="0"/>
    </w:p>
    <w:tbl>
      <w:tblPr>
        <w:tblStyle w:val="a"/>
        <w:tblW w:w="4524" w:type="dxa"/>
        <w:tblInd w:w="4531" w:type="dxa"/>
        <w:tblBorders>
          <w:top w:val="nil"/>
          <w:left w:val="nil"/>
          <w:bottom w:val="nil"/>
          <w:right w:val="nil"/>
          <w:insideH w:val="nil"/>
          <w:insideV w:val="nil"/>
        </w:tblBorders>
        <w:tblLayout w:type="fixed"/>
        <w:tblLook w:val="0400" w:firstRow="0" w:lastRow="0" w:firstColumn="0" w:lastColumn="0" w:noHBand="0" w:noVBand="1"/>
      </w:tblPr>
      <w:tblGrid>
        <w:gridCol w:w="4524"/>
      </w:tblGrid>
      <w:tr w:rsidR="00042583" w14:paraId="393E04D9" w14:textId="77777777">
        <w:trPr>
          <w:trHeight w:val="267"/>
        </w:trPr>
        <w:tc>
          <w:tcPr>
            <w:tcW w:w="4524" w:type="dxa"/>
          </w:tcPr>
          <w:p w14:paraId="00000002" w14:textId="77777777" w:rsidR="00042583" w:rsidRDefault="00042583">
            <w:pPr>
              <w:jc w:val="right"/>
              <w:rPr>
                <w:rFonts w:ascii="Arial" w:eastAsia="Arial" w:hAnsi="Arial" w:cs="Arial"/>
                <w:sz w:val="20"/>
                <w:szCs w:val="20"/>
              </w:rPr>
            </w:pPr>
          </w:p>
          <w:p w14:paraId="00000003" w14:textId="77777777" w:rsidR="00042583" w:rsidRDefault="00042583">
            <w:pPr>
              <w:jc w:val="right"/>
              <w:rPr>
                <w:rFonts w:ascii="Arial" w:eastAsia="Arial" w:hAnsi="Arial" w:cs="Arial"/>
                <w:sz w:val="20"/>
                <w:szCs w:val="20"/>
              </w:rPr>
            </w:pPr>
          </w:p>
          <w:p w14:paraId="00000004" w14:textId="77777777" w:rsidR="00042583" w:rsidRDefault="00042583">
            <w:pPr>
              <w:jc w:val="right"/>
              <w:rPr>
                <w:rFonts w:ascii="Arial" w:eastAsia="Arial" w:hAnsi="Arial" w:cs="Arial"/>
                <w:sz w:val="20"/>
                <w:szCs w:val="20"/>
              </w:rPr>
            </w:pPr>
          </w:p>
          <w:p w14:paraId="00000005" w14:textId="77777777" w:rsidR="00042583" w:rsidRDefault="00000000">
            <w:pPr>
              <w:jc w:val="right"/>
              <w:rPr>
                <w:rFonts w:ascii="Arial" w:eastAsia="Arial" w:hAnsi="Arial" w:cs="Arial"/>
                <w:sz w:val="20"/>
                <w:szCs w:val="20"/>
              </w:rPr>
            </w:pPr>
            <w:r>
              <w:rPr>
                <w:rFonts w:ascii="Arial" w:eastAsia="Arial" w:hAnsi="Arial" w:cs="Arial"/>
                <w:sz w:val="20"/>
                <w:szCs w:val="20"/>
              </w:rPr>
              <w:t>ORCP-WM-24-06</w:t>
            </w:r>
          </w:p>
        </w:tc>
      </w:tr>
    </w:tbl>
    <w:p w14:paraId="00000006" w14:textId="77777777" w:rsidR="00042583" w:rsidRDefault="00042583">
      <w:pPr>
        <w:spacing w:after="0"/>
        <w:rPr>
          <w:rFonts w:ascii="Arial" w:eastAsia="Arial" w:hAnsi="Arial" w:cs="Arial"/>
          <w:sz w:val="24"/>
          <w:szCs w:val="24"/>
        </w:rPr>
      </w:pPr>
    </w:p>
    <w:p w14:paraId="00000007" w14:textId="77777777" w:rsidR="00042583" w:rsidRDefault="00000000">
      <w:pPr>
        <w:pBdr>
          <w:top w:val="nil"/>
          <w:left w:val="nil"/>
          <w:bottom w:val="nil"/>
          <w:right w:val="nil"/>
          <w:between w:val="nil"/>
        </w:pBdr>
        <w:spacing w:after="0" w:line="276" w:lineRule="auto"/>
        <w:jc w:val="center"/>
        <w:rPr>
          <w:rFonts w:ascii="Arial" w:eastAsia="Arial" w:hAnsi="Arial" w:cs="Arial"/>
          <w:b/>
          <w:color w:val="000000"/>
        </w:rPr>
      </w:pPr>
      <w:bookmarkStart w:id="1" w:name="_heading=h.30j0zll" w:colFirst="0" w:colLast="0"/>
      <w:bookmarkEnd w:id="1"/>
      <w:r>
        <w:rPr>
          <w:rFonts w:ascii="Arial" w:eastAsia="Arial" w:hAnsi="Arial" w:cs="Arial"/>
          <w:b/>
          <w:color w:val="000000"/>
        </w:rPr>
        <w:t>Call for Comments to the Proposed General Amendments to the Proposed General Amendments to the WESM Manual on Ancillary Services Monitoring on Matters regarding the Reserve Conformance Standards and Related Enforcement Actions (ORCP-WM-24-06) </w:t>
      </w:r>
    </w:p>
    <w:p w14:paraId="00000008" w14:textId="77777777" w:rsidR="00042583" w:rsidRDefault="00042583">
      <w:pPr>
        <w:spacing w:after="0"/>
        <w:jc w:val="center"/>
        <w:rPr>
          <w:rFonts w:ascii="Arial" w:eastAsia="Arial" w:hAnsi="Arial" w:cs="Arial"/>
          <w:sz w:val="24"/>
          <w:szCs w:val="24"/>
        </w:rPr>
      </w:pPr>
    </w:p>
    <w:p w14:paraId="00000009" w14:textId="77777777" w:rsidR="00042583" w:rsidRDefault="00042583">
      <w:pPr>
        <w:spacing w:after="0"/>
        <w:jc w:val="center"/>
        <w:rPr>
          <w:rFonts w:ascii="Arial" w:eastAsia="Arial" w:hAnsi="Arial" w:cs="Arial"/>
          <w:sz w:val="24"/>
          <w:szCs w:val="24"/>
        </w:rPr>
      </w:pPr>
    </w:p>
    <w:p w14:paraId="0000000A" w14:textId="77777777" w:rsidR="00042583" w:rsidRDefault="00000000">
      <w:pPr>
        <w:spacing w:after="0"/>
        <w:jc w:val="both"/>
        <w:rPr>
          <w:rFonts w:ascii="Arial" w:eastAsia="Arial" w:hAnsi="Arial" w:cs="Arial"/>
          <w:sz w:val="24"/>
          <w:szCs w:val="24"/>
        </w:rPr>
      </w:pPr>
      <w:r>
        <w:rPr>
          <w:rFonts w:ascii="Arial" w:eastAsia="Arial" w:hAnsi="Arial" w:cs="Arial"/>
        </w:rPr>
        <w:t xml:space="preserve">The Rules Change Committee (RCC) is inviting all WESM Members and interested parties to submit comments to the PEM Board-approved </w:t>
      </w:r>
      <w:r>
        <w:rPr>
          <w:rFonts w:ascii="Arial" w:eastAsia="Arial" w:hAnsi="Arial" w:cs="Arial"/>
          <w:i/>
        </w:rPr>
        <w:t>Proposed General Amendments to the WESM Manual on Ancillary Services Monitoring (WESM ASMM) on Matters regarding the Reserve Conformance Standards and Related Enforcement Actions (ORCP-WM-24-06).</w:t>
      </w:r>
    </w:p>
    <w:p w14:paraId="0000000B" w14:textId="77777777" w:rsidR="00042583" w:rsidRDefault="00042583">
      <w:pPr>
        <w:spacing w:after="0"/>
        <w:rPr>
          <w:rFonts w:ascii="Arial" w:eastAsia="Arial" w:hAnsi="Arial" w:cs="Arial"/>
        </w:rPr>
      </w:pPr>
    </w:p>
    <w:p w14:paraId="0000000C" w14:textId="77777777" w:rsidR="00042583" w:rsidRDefault="00000000">
      <w:pPr>
        <w:spacing w:after="0"/>
        <w:rPr>
          <w:rFonts w:ascii="Arial" w:eastAsia="Arial" w:hAnsi="Arial" w:cs="Arial"/>
        </w:rPr>
      </w:pPr>
      <w:r>
        <w:rPr>
          <w:rFonts w:ascii="Arial" w:eastAsia="Arial" w:hAnsi="Arial" w:cs="Arial"/>
        </w:rPr>
        <w:t xml:space="preserve">The proposed amendments seek to cover the following matters: </w:t>
      </w:r>
    </w:p>
    <w:p w14:paraId="0000000D" w14:textId="77777777" w:rsidR="00042583" w:rsidRDefault="00042583">
      <w:pPr>
        <w:spacing w:after="0"/>
        <w:jc w:val="center"/>
        <w:rPr>
          <w:rFonts w:ascii="Arial" w:eastAsia="Arial" w:hAnsi="Arial" w:cs="Arial"/>
        </w:rPr>
      </w:pPr>
    </w:p>
    <w:p w14:paraId="0000000E" w14:textId="77777777" w:rsidR="00042583" w:rsidRDefault="00000000">
      <w:pPr>
        <w:numPr>
          <w:ilvl w:val="0"/>
          <w:numId w:val="9"/>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Clarification on, and correction of, the criteria and formulas relating to compliance with the Reserve Conformance Standards (RCS)</w:t>
      </w:r>
    </w:p>
    <w:p w14:paraId="0000000F" w14:textId="77777777" w:rsidR="00042583" w:rsidRDefault="00000000">
      <w:pPr>
        <w:numPr>
          <w:ilvl w:val="0"/>
          <w:numId w:val="9"/>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Clarity on the basis of the Ancillary Service Providers in submitting the Request for Reassessment with Notice of Claim</w:t>
      </w:r>
    </w:p>
    <w:p w14:paraId="00000010" w14:textId="77777777" w:rsidR="00042583" w:rsidRDefault="00000000">
      <w:pPr>
        <w:numPr>
          <w:ilvl w:val="0"/>
          <w:numId w:val="9"/>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Clarity in the responsibilities of the Market Operator, the WESM Governance Arm, and the System Operator regarding the data provision, flagging, determination, and reporting of breach.</w:t>
      </w:r>
    </w:p>
    <w:p w14:paraId="00000011" w14:textId="77777777" w:rsidR="00042583" w:rsidRDefault="00000000">
      <w:pPr>
        <w:numPr>
          <w:ilvl w:val="0"/>
          <w:numId w:val="9"/>
        </w:numPr>
        <w:pBdr>
          <w:top w:val="nil"/>
          <w:left w:val="nil"/>
          <w:bottom w:val="nil"/>
          <w:right w:val="nil"/>
          <w:between w:val="nil"/>
        </w:pBdr>
        <w:rPr>
          <w:rFonts w:ascii="Arial" w:eastAsia="Arial" w:hAnsi="Arial" w:cs="Arial"/>
          <w:color w:val="000000"/>
        </w:rPr>
      </w:pPr>
      <w:r>
        <w:rPr>
          <w:rFonts w:ascii="Arial" w:eastAsia="Arial" w:hAnsi="Arial" w:cs="Arial"/>
          <w:color w:val="000000"/>
        </w:rPr>
        <w:t>Timeline of the completion, consolidation, and submission of reports/results.</w:t>
      </w:r>
    </w:p>
    <w:p w14:paraId="00000012" w14:textId="77777777" w:rsidR="00042583" w:rsidRDefault="00000000">
      <w:pPr>
        <w:spacing w:after="0"/>
        <w:rPr>
          <w:rFonts w:ascii="Arial" w:eastAsia="Arial" w:hAnsi="Arial" w:cs="Arial"/>
        </w:rPr>
      </w:pPr>
      <w:r>
        <w:rPr>
          <w:rFonts w:ascii="Arial" w:eastAsia="Arial" w:hAnsi="Arial" w:cs="Arial"/>
        </w:rPr>
        <w:t>The WESM document for amendments is:</w:t>
      </w:r>
    </w:p>
    <w:p w14:paraId="00000013" w14:textId="77777777" w:rsidR="00042583" w:rsidRDefault="00042583">
      <w:pPr>
        <w:spacing w:after="0"/>
        <w:rPr>
          <w:rFonts w:ascii="Arial" w:eastAsia="Arial" w:hAnsi="Arial" w:cs="Arial"/>
        </w:rPr>
      </w:pPr>
    </w:p>
    <w:p w14:paraId="00000014" w14:textId="77777777" w:rsidR="00042583" w:rsidRDefault="00000000">
      <w:pPr>
        <w:numPr>
          <w:ilvl w:val="0"/>
          <w:numId w:val="1"/>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WESM Manual on Ancillary Services Monitoring</w:t>
      </w:r>
    </w:p>
    <w:p w14:paraId="00000015" w14:textId="77777777" w:rsidR="00042583" w:rsidRDefault="00042583">
      <w:pPr>
        <w:spacing w:after="0"/>
        <w:rPr>
          <w:rFonts w:ascii="Arial" w:eastAsia="Arial" w:hAnsi="Arial" w:cs="Arial"/>
        </w:rPr>
      </w:pPr>
    </w:p>
    <w:p w14:paraId="00000016" w14:textId="77777777" w:rsidR="00042583" w:rsidRDefault="00000000">
      <w:pPr>
        <w:pBdr>
          <w:top w:val="nil"/>
          <w:left w:val="nil"/>
          <w:bottom w:val="nil"/>
          <w:right w:val="nil"/>
          <w:between w:val="nil"/>
        </w:pBdr>
        <w:shd w:val="clear" w:color="auto" w:fill="FFFFFF"/>
        <w:spacing w:after="0" w:line="276" w:lineRule="auto"/>
        <w:jc w:val="both"/>
        <w:rPr>
          <w:rFonts w:ascii="Arial" w:eastAsia="Arial" w:hAnsi="Arial" w:cs="Arial"/>
          <w:b/>
          <w:color w:val="000000"/>
          <w:u w:val="single"/>
        </w:rPr>
      </w:pPr>
      <w:r>
        <w:rPr>
          <w:rFonts w:ascii="Arial" w:eastAsia="Arial" w:hAnsi="Arial" w:cs="Arial"/>
          <w:b/>
          <w:color w:val="000000"/>
          <w:u w:val="single"/>
        </w:rPr>
        <w:t>BACKGROUND:</w:t>
      </w:r>
    </w:p>
    <w:p w14:paraId="00000017" w14:textId="77777777" w:rsidR="00042583" w:rsidRDefault="00042583">
      <w:pPr>
        <w:pBdr>
          <w:top w:val="nil"/>
          <w:left w:val="nil"/>
          <w:bottom w:val="nil"/>
          <w:right w:val="nil"/>
          <w:between w:val="nil"/>
        </w:pBdr>
        <w:shd w:val="clear" w:color="auto" w:fill="FFFFFF"/>
        <w:spacing w:after="0" w:line="276" w:lineRule="auto"/>
        <w:jc w:val="both"/>
        <w:rPr>
          <w:rFonts w:ascii="Arial" w:eastAsia="Arial" w:hAnsi="Arial" w:cs="Arial"/>
          <w:color w:val="000000"/>
        </w:rPr>
      </w:pPr>
    </w:p>
    <w:p w14:paraId="00000018" w14:textId="77777777" w:rsidR="00042583" w:rsidRDefault="00000000">
      <w:pPr>
        <w:pBdr>
          <w:top w:val="nil"/>
          <w:left w:val="nil"/>
          <w:bottom w:val="nil"/>
          <w:right w:val="nil"/>
          <w:between w:val="nil"/>
        </w:pBdr>
        <w:shd w:val="clear" w:color="auto" w:fill="FFFFFF"/>
        <w:spacing w:after="0" w:line="276" w:lineRule="auto"/>
        <w:jc w:val="both"/>
        <w:rPr>
          <w:rFonts w:ascii="Arial" w:eastAsia="Arial" w:hAnsi="Arial" w:cs="Arial"/>
          <w:color w:val="000000"/>
        </w:rPr>
      </w:pPr>
      <w:r>
        <w:rPr>
          <w:rFonts w:ascii="Arial" w:eastAsia="Arial" w:hAnsi="Arial" w:cs="Arial"/>
          <w:color w:val="000000"/>
        </w:rPr>
        <w:t>The proposed amendments were originally initiated by PEMC on 13 August 2024 by way of the rules change process for urgent amendments. Following the procedures for processing urgent proposals set forth in Section 7 of the Rules Change Manual, the RCC certified the proposal as urgent, immediately deliberated on the proposal on 16 August 2024, and approved it on 22 August 2024.</w:t>
      </w:r>
    </w:p>
    <w:p w14:paraId="00000019" w14:textId="77777777" w:rsidR="00042583" w:rsidRDefault="00042583">
      <w:pPr>
        <w:pBdr>
          <w:top w:val="nil"/>
          <w:left w:val="nil"/>
          <w:bottom w:val="nil"/>
          <w:right w:val="nil"/>
          <w:between w:val="nil"/>
        </w:pBdr>
        <w:shd w:val="clear" w:color="auto" w:fill="FFFFFF"/>
        <w:spacing w:after="0" w:line="276" w:lineRule="auto"/>
        <w:jc w:val="both"/>
        <w:rPr>
          <w:rFonts w:ascii="Arial" w:eastAsia="Arial" w:hAnsi="Arial" w:cs="Arial"/>
          <w:color w:val="000000"/>
        </w:rPr>
      </w:pPr>
    </w:p>
    <w:p w14:paraId="0000001A" w14:textId="77777777" w:rsidR="00042583" w:rsidRDefault="00042583">
      <w:pPr>
        <w:pBdr>
          <w:top w:val="nil"/>
          <w:left w:val="nil"/>
          <w:bottom w:val="nil"/>
          <w:right w:val="nil"/>
          <w:between w:val="nil"/>
        </w:pBdr>
        <w:shd w:val="clear" w:color="auto" w:fill="FFFFFF"/>
        <w:spacing w:after="0" w:line="276" w:lineRule="auto"/>
        <w:jc w:val="both"/>
        <w:rPr>
          <w:rFonts w:ascii="Arial" w:eastAsia="Arial" w:hAnsi="Arial" w:cs="Arial"/>
          <w:color w:val="000000"/>
        </w:rPr>
      </w:pPr>
    </w:p>
    <w:tbl>
      <w:tblPr>
        <w:tblStyle w:val="a0"/>
        <w:tblW w:w="8074" w:type="dxa"/>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00" w:firstRow="0" w:lastRow="0" w:firstColumn="0" w:lastColumn="0" w:noHBand="0" w:noVBand="1"/>
      </w:tblPr>
      <w:tblGrid>
        <w:gridCol w:w="4978"/>
        <w:gridCol w:w="3096"/>
      </w:tblGrid>
      <w:tr w:rsidR="00042583" w14:paraId="1B4CBFCB" w14:textId="77777777">
        <w:trPr>
          <w:trHeight w:val="335"/>
          <w:jc w:val="center"/>
        </w:trPr>
        <w:tc>
          <w:tcPr>
            <w:tcW w:w="4978" w:type="dxa"/>
            <w:shd w:val="clear" w:color="auto" w:fill="D9D9D9"/>
            <w:vAlign w:val="center"/>
          </w:tcPr>
          <w:p w14:paraId="0000001B" w14:textId="77777777" w:rsidR="00042583" w:rsidRDefault="00000000">
            <w:pPr>
              <w:pBdr>
                <w:top w:val="nil"/>
                <w:left w:val="nil"/>
                <w:bottom w:val="nil"/>
                <w:right w:val="nil"/>
                <w:between w:val="nil"/>
              </w:pBdr>
              <w:spacing w:line="276" w:lineRule="auto"/>
              <w:jc w:val="center"/>
              <w:rPr>
                <w:rFonts w:ascii="Arial" w:eastAsia="Arial" w:hAnsi="Arial" w:cs="Arial"/>
                <w:b/>
                <w:color w:val="000000"/>
              </w:rPr>
            </w:pPr>
            <w:r>
              <w:rPr>
                <w:rFonts w:ascii="Arial" w:eastAsia="Arial" w:hAnsi="Arial" w:cs="Arial"/>
                <w:b/>
                <w:color w:val="000000"/>
              </w:rPr>
              <w:t>Activity</w:t>
            </w:r>
          </w:p>
        </w:tc>
        <w:tc>
          <w:tcPr>
            <w:tcW w:w="3096" w:type="dxa"/>
            <w:shd w:val="clear" w:color="auto" w:fill="D9D9D9"/>
            <w:vAlign w:val="center"/>
          </w:tcPr>
          <w:p w14:paraId="0000001C" w14:textId="77777777" w:rsidR="00042583" w:rsidRDefault="00000000">
            <w:pPr>
              <w:pBdr>
                <w:top w:val="nil"/>
                <w:left w:val="nil"/>
                <w:bottom w:val="nil"/>
                <w:right w:val="nil"/>
                <w:between w:val="nil"/>
              </w:pBdr>
              <w:spacing w:line="276" w:lineRule="auto"/>
              <w:jc w:val="center"/>
              <w:rPr>
                <w:rFonts w:ascii="Arial" w:eastAsia="Arial" w:hAnsi="Arial" w:cs="Arial"/>
                <w:b/>
                <w:color w:val="000000"/>
              </w:rPr>
            </w:pPr>
            <w:r>
              <w:rPr>
                <w:rFonts w:ascii="Arial" w:eastAsia="Arial" w:hAnsi="Arial" w:cs="Arial"/>
                <w:b/>
                <w:color w:val="000000"/>
              </w:rPr>
              <w:t>Date</w:t>
            </w:r>
          </w:p>
        </w:tc>
      </w:tr>
      <w:tr w:rsidR="00042583" w14:paraId="6A6682BE" w14:textId="77777777">
        <w:trPr>
          <w:trHeight w:val="322"/>
          <w:jc w:val="center"/>
        </w:trPr>
        <w:tc>
          <w:tcPr>
            <w:tcW w:w="4978" w:type="dxa"/>
            <w:vAlign w:val="center"/>
          </w:tcPr>
          <w:p w14:paraId="0000001D" w14:textId="77777777" w:rsidR="00042583" w:rsidRDefault="00000000">
            <w:p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RCC Approval</w:t>
            </w:r>
          </w:p>
        </w:tc>
        <w:tc>
          <w:tcPr>
            <w:tcW w:w="3096" w:type="dxa"/>
            <w:vAlign w:val="center"/>
          </w:tcPr>
          <w:p w14:paraId="0000001E" w14:textId="77777777" w:rsidR="00042583" w:rsidRDefault="00000000">
            <w:pPr>
              <w:pBdr>
                <w:top w:val="nil"/>
                <w:left w:val="nil"/>
                <w:bottom w:val="nil"/>
                <w:right w:val="nil"/>
                <w:between w:val="nil"/>
              </w:pBdr>
              <w:spacing w:line="276" w:lineRule="auto"/>
              <w:jc w:val="center"/>
              <w:rPr>
                <w:rFonts w:ascii="Arial" w:eastAsia="Arial" w:hAnsi="Arial" w:cs="Arial"/>
                <w:color w:val="000000"/>
              </w:rPr>
            </w:pPr>
            <w:r>
              <w:rPr>
                <w:rFonts w:ascii="Arial" w:eastAsia="Arial" w:hAnsi="Arial" w:cs="Arial"/>
                <w:color w:val="000000"/>
              </w:rPr>
              <w:t>22 August 2024</w:t>
            </w:r>
          </w:p>
        </w:tc>
      </w:tr>
      <w:tr w:rsidR="00042583" w14:paraId="79B2B578" w14:textId="77777777">
        <w:trPr>
          <w:trHeight w:val="322"/>
          <w:jc w:val="center"/>
        </w:trPr>
        <w:tc>
          <w:tcPr>
            <w:tcW w:w="4978" w:type="dxa"/>
            <w:vAlign w:val="center"/>
          </w:tcPr>
          <w:p w14:paraId="0000001F" w14:textId="77777777" w:rsidR="00042583" w:rsidRDefault="00000000">
            <w:p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PEM Board Approval</w:t>
            </w:r>
          </w:p>
        </w:tc>
        <w:tc>
          <w:tcPr>
            <w:tcW w:w="3096" w:type="dxa"/>
            <w:vAlign w:val="center"/>
          </w:tcPr>
          <w:p w14:paraId="00000020" w14:textId="77777777" w:rsidR="00042583" w:rsidRDefault="00000000">
            <w:pPr>
              <w:pBdr>
                <w:top w:val="nil"/>
                <w:left w:val="nil"/>
                <w:bottom w:val="nil"/>
                <w:right w:val="nil"/>
                <w:between w:val="nil"/>
              </w:pBdr>
              <w:spacing w:line="276" w:lineRule="auto"/>
              <w:jc w:val="center"/>
              <w:rPr>
                <w:rFonts w:ascii="Arial" w:eastAsia="Arial" w:hAnsi="Arial" w:cs="Arial"/>
                <w:color w:val="000000"/>
              </w:rPr>
            </w:pPr>
            <w:r>
              <w:rPr>
                <w:rFonts w:ascii="Arial" w:eastAsia="Arial" w:hAnsi="Arial" w:cs="Arial"/>
                <w:color w:val="000000"/>
              </w:rPr>
              <w:t>28 August 2024</w:t>
            </w:r>
          </w:p>
        </w:tc>
      </w:tr>
      <w:tr w:rsidR="00042583" w14:paraId="57E8C5DC" w14:textId="77777777">
        <w:trPr>
          <w:trHeight w:val="322"/>
          <w:jc w:val="center"/>
        </w:trPr>
        <w:tc>
          <w:tcPr>
            <w:tcW w:w="4978" w:type="dxa"/>
            <w:vAlign w:val="center"/>
          </w:tcPr>
          <w:p w14:paraId="00000021" w14:textId="77777777" w:rsidR="00042583" w:rsidRDefault="00000000">
            <w:p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Effectivity Date of Revised Rules and Manuals</w:t>
            </w:r>
          </w:p>
        </w:tc>
        <w:tc>
          <w:tcPr>
            <w:tcW w:w="3096" w:type="dxa"/>
            <w:vAlign w:val="center"/>
          </w:tcPr>
          <w:p w14:paraId="00000022" w14:textId="77777777" w:rsidR="00042583" w:rsidRDefault="00000000">
            <w:pPr>
              <w:pBdr>
                <w:top w:val="nil"/>
                <w:left w:val="nil"/>
                <w:bottom w:val="nil"/>
                <w:right w:val="nil"/>
                <w:between w:val="nil"/>
              </w:pBdr>
              <w:spacing w:line="276" w:lineRule="auto"/>
              <w:jc w:val="center"/>
              <w:rPr>
                <w:rFonts w:ascii="Arial" w:eastAsia="Arial" w:hAnsi="Arial" w:cs="Arial"/>
                <w:color w:val="000000"/>
              </w:rPr>
            </w:pPr>
            <w:r>
              <w:rPr>
                <w:rFonts w:ascii="Arial" w:eastAsia="Arial" w:hAnsi="Arial" w:cs="Arial"/>
                <w:color w:val="000000"/>
              </w:rPr>
              <w:t>30 August 2024</w:t>
            </w:r>
          </w:p>
        </w:tc>
      </w:tr>
    </w:tbl>
    <w:p w14:paraId="00000023" w14:textId="77777777" w:rsidR="00042583" w:rsidRDefault="00042583">
      <w:pPr>
        <w:pBdr>
          <w:top w:val="nil"/>
          <w:left w:val="nil"/>
          <w:bottom w:val="nil"/>
          <w:right w:val="nil"/>
          <w:between w:val="nil"/>
        </w:pBdr>
        <w:shd w:val="clear" w:color="auto" w:fill="FFFFFF"/>
        <w:spacing w:after="0" w:line="276" w:lineRule="auto"/>
        <w:jc w:val="both"/>
        <w:rPr>
          <w:rFonts w:ascii="Arial" w:eastAsia="Arial" w:hAnsi="Arial" w:cs="Arial"/>
          <w:color w:val="000000"/>
        </w:rPr>
      </w:pPr>
    </w:p>
    <w:p w14:paraId="00000024" w14:textId="77777777" w:rsidR="00042583" w:rsidRDefault="00042583">
      <w:pPr>
        <w:pBdr>
          <w:top w:val="nil"/>
          <w:left w:val="nil"/>
          <w:bottom w:val="nil"/>
          <w:right w:val="nil"/>
          <w:between w:val="nil"/>
        </w:pBdr>
        <w:shd w:val="clear" w:color="auto" w:fill="FFFFFF"/>
        <w:spacing w:after="0" w:line="276" w:lineRule="auto"/>
        <w:jc w:val="both"/>
        <w:rPr>
          <w:rFonts w:ascii="Arial" w:eastAsia="Arial" w:hAnsi="Arial" w:cs="Arial"/>
          <w:color w:val="000000"/>
        </w:rPr>
      </w:pPr>
    </w:p>
    <w:p w14:paraId="00000025" w14:textId="77777777" w:rsidR="00042583" w:rsidRDefault="00000000">
      <w:pPr>
        <w:spacing w:after="0"/>
        <w:jc w:val="both"/>
        <w:rPr>
          <w:rFonts w:ascii="Arial" w:eastAsia="Arial" w:hAnsi="Arial" w:cs="Arial"/>
        </w:rPr>
      </w:pPr>
      <w:r>
        <w:rPr>
          <w:rFonts w:ascii="Arial" w:eastAsia="Arial" w:hAnsi="Arial" w:cs="Arial"/>
        </w:rPr>
        <w:lastRenderedPageBreak/>
        <w:t xml:space="preserve">The urgent amendments shall remain in effect up to 6 months or until a general amendment on the same matter has been approved by the DOE and becomes continuously in effect, whichever comes first. The updated market rules and manuals could be accessed in this </w:t>
      </w:r>
      <w:hyperlink r:id="rId8">
        <w:r>
          <w:rPr>
            <w:rFonts w:ascii="Arial" w:eastAsia="Arial" w:hAnsi="Arial" w:cs="Arial"/>
            <w:color w:val="0563C1"/>
            <w:u w:val="single"/>
          </w:rPr>
          <w:t>webpage</w:t>
        </w:r>
      </w:hyperlink>
      <w:r>
        <w:rPr>
          <w:rFonts w:ascii="Arial" w:eastAsia="Arial" w:hAnsi="Arial" w:cs="Arial"/>
        </w:rPr>
        <w:t>.</w:t>
      </w:r>
    </w:p>
    <w:p w14:paraId="00000026" w14:textId="77777777" w:rsidR="00042583" w:rsidRDefault="00042583">
      <w:pPr>
        <w:spacing w:after="0"/>
        <w:jc w:val="both"/>
        <w:rPr>
          <w:rFonts w:ascii="Arial" w:eastAsia="Arial" w:hAnsi="Arial" w:cs="Arial"/>
        </w:rPr>
      </w:pPr>
    </w:p>
    <w:p w14:paraId="00000027" w14:textId="77777777" w:rsidR="00042583" w:rsidRDefault="00000000">
      <w:pPr>
        <w:pBdr>
          <w:top w:val="nil"/>
          <w:left w:val="nil"/>
          <w:bottom w:val="nil"/>
          <w:right w:val="nil"/>
          <w:between w:val="nil"/>
        </w:pBdr>
        <w:shd w:val="clear" w:color="auto" w:fill="FFFFFF"/>
        <w:spacing w:after="0" w:line="276" w:lineRule="auto"/>
        <w:rPr>
          <w:rFonts w:ascii="Arial" w:eastAsia="Arial" w:hAnsi="Arial" w:cs="Arial"/>
          <w:b/>
          <w:color w:val="000000"/>
          <w:u w:val="single"/>
        </w:rPr>
      </w:pPr>
      <w:r>
        <w:rPr>
          <w:rFonts w:ascii="Arial" w:eastAsia="Arial" w:hAnsi="Arial" w:cs="Arial"/>
          <w:b/>
          <w:color w:val="000000"/>
          <w:u w:val="single"/>
        </w:rPr>
        <w:t>DOCUMENTS:</w:t>
      </w:r>
    </w:p>
    <w:p w14:paraId="00000028" w14:textId="77777777" w:rsidR="00042583" w:rsidRDefault="00042583">
      <w:pPr>
        <w:pBdr>
          <w:top w:val="nil"/>
          <w:left w:val="nil"/>
          <w:bottom w:val="nil"/>
          <w:right w:val="nil"/>
          <w:between w:val="nil"/>
        </w:pBdr>
        <w:shd w:val="clear" w:color="auto" w:fill="FFFFFF"/>
        <w:spacing w:after="0" w:line="276" w:lineRule="auto"/>
        <w:rPr>
          <w:rFonts w:ascii="Arial" w:eastAsia="Arial" w:hAnsi="Arial" w:cs="Arial"/>
          <w:color w:val="000000"/>
        </w:rPr>
      </w:pPr>
    </w:p>
    <w:p w14:paraId="00000029" w14:textId="77777777" w:rsidR="00042583" w:rsidRDefault="00000000">
      <w:pPr>
        <w:pBdr>
          <w:top w:val="nil"/>
          <w:left w:val="nil"/>
          <w:bottom w:val="nil"/>
          <w:right w:val="nil"/>
          <w:between w:val="nil"/>
        </w:pBdr>
        <w:shd w:val="clear" w:color="auto" w:fill="FFFFFF"/>
        <w:spacing w:after="0" w:line="276" w:lineRule="auto"/>
        <w:jc w:val="both"/>
        <w:rPr>
          <w:rFonts w:ascii="Arial" w:eastAsia="Arial" w:hAnsi="Arial" w:cs="Arial"/>
          <w:color w:val="000000"/>
        </w:rPr>
      </w:pPr>
      <w:r>
        <w:rPr>
          <w:rFonts w:ascii="Arial" w:eastAsia="Arial" w:hAnsi="Arial" w:cs="Arial"/>
          <w:color w:val="000000"/>
        </w:rPr>
        <w:t>Provided below are the relevant materials for your reference:</w:t>
      </w:r>
    </w:p>
    <w:p w14:paraId="0000002A" w14:textId="77777777" w:rsidR="00042583" w:rsidRDefault="00042583">
      <w:pPr>
        <w:pBdr>
          <w:top w:val="nil"/>
          <w:left w:val="nil"/>
          <w:bottom w:val="nil"/>
          <w:right w:val="nil"/>
          <w:between w:val="nil"/>
        </w:pBdr>
        <w:shd w:val="clear" w:color="auto" w:fill="FFFFFF"/>
        <w:spacing w:after="0" w:line="276" w:lineRule="auto"/>
        <w:jc w:val="both"/>
        <w:rPr>
          <w:rFonts w:ascii="Arial" w:eastAsia="Arial" w:hAnsi="Arial" w:cs="Arial"/>
          <w:color w:val="000000"/>
        </w:rPr>
      </w:pPr>
    </w:p>
    <w:p w14:paraId="0000002B" w14:textId="77777777" w:rsidR="00042583" w:rsidRDefault="00000000">
      <w:pPr>
        <w:numPr>
          <w:ilvl w:val="0"/>
          <w:numId w:val="2"/>
        </w:numPr>
        <w:pBdr>
          <w:top w:val="nil"/>
          <w:left w:val="nil"/>
          <w:bottom w:val="nil"/>
          <w:right w:val="nil"/>
          <w:between w:val="nil"/>
        </w:pBdr>
        <w:shd w:val="clear" w:color="auto" w:fill="FFFFFF"/>
        <w:spacing w:after="0" w:line="276" w:lineRule="auto"/>
        <w:jc w:val="both"/>
        <w:rPr>
          <w:rFonts w:ascii="Arial" w:eastAsia="Arial" w:hAnsi="Arial" w:cs="Arial"/>
          <w:color w:val="000000"/>
        </w:rPr>
      </w:pPr>
      <w:hyperlink r:id="rId9">
        <w:r>
          <w:rPr>
            <w:rFonts w:ascii="Arial" w:eastAsia="Arial" w:hAnsi="Arial" w:cs="Arial"/>
            <w:color w:val="0563C1"/>
            <w:u w:val="single"/>
          </w:rPr>
          <w:t>Original Rules Change Proposal submitted by PEMC (ORCP-WM-24-05)</w:t>
        </w:r>
      </w:hyperlink>
    </w:p>
    <w:p w14:paraId="0000002C" w14:textId="77777777" w:rsidR="00042583" w:rsidRDefault="00000000">
      <w:pPr>
        <w:numPr>
          <w:ilvl w:val="0"/>
          <w:numId w:val="2"/>
        </w:numPr>
        <w:pBdr>
          <w:top w:val="nil"/>
          <w:left w:val="nil"/>
          <w:bottom w:val="nil"/>
          <w:right w:val="nil"/>
          <w:between w:val="nil"/>
        </w:pBdr>
        <w:shd w:val="clear" w:color="auto" w:fill="FFFFFF"/>
        <w:spacing w:after="0" w:line="276" w:lineRule="auto"/>
        <w:jc w:val="both"/>
        <w:rPr>
          <w:rFonts w:ascii="Arial" w:eastAsia="Arial" w:hAnsi="Arial" w:cs="Arial"/>
          <w:color w:val="000000"/>
        </w:rPr>
      </w:pPr>
      <w:hyperlink r:id="rId10">
        <w:r>
          <w:rPr>
            <w:rFonts w:ascii="Arial" w:eastAsia="Arial" w:hAnsi="Arial" w:cs="Arial"/>
            <w:color w:val="0563C1"/>
            <w:u w:val="single"/>
          </w:rPr>
          <w:t>PEM Board-approved urgent proposal (RCC Resolution No. 2024-05)</w:t>
        </w:r>
      </w:hyperlink>
      <w:r>
        <w:rPr>
          <w:rFonts w:ascii="Arial" w:eastAsia="Arial" w:hAnsi="Arial" w:cs="Arial"/>
          <w:color w:val="0563C1"/>
          <w:u w:val="single"/>
        </w:rPr>
        <w:t xml:space="preserve"> </w:t>
      </w:r>
      <w:r>
        <w:rPr>
          <w:rFonts w:ascii="Times New Roman" w:eastAsia="Times New Roman" w:hAnsi="Times New Roman" w:cs="Times New Roman"/>
          <w:color w:val="000000"/>
          <w:sz w:val="24"/>
          <w:szCs w:val="24"/>
        </w:rPr>
        <w:t>– Note:</w:t>
      </w:r>
      <w:r>
        <w:rPr>
          <w:rFonts w:ascii="Arial" w:eastAsia="Arial" w:hAnsi="Arial" w:cs="Arial"/>
          <w:color w:val="000000"/>
        </w:rPr>
        <w:t xml:space="preserve"> Further amendments approved by the PEM Board are provided in the matrix (item 3)</w:t>
      </w:r>
    </w:p>
    <w:p w14:paraId="0000002D" w14:textId="77777777" w:rsidR="00042583" w:rsidRDefault="00000000">
      <w:pPr>
        <w:numPr>
          <w:ilvl w:val="0"/>
          <w:numId w:val="2"/>
        </w:numPr>
        <w:pBdr>
          <w:top w:val="nil"/>
          <w:left w:val="nil"/>
          <w:bottom w:val="nil"/>
          <w:right w:val="nil"/>
          <w:between w:val="nil"/>
        </w:pBdr>
        <w:shd w:val="clear" w:color="auto" w:fill="FFFFFF"/>
        <w:spacing w:after="0" w:line="276" w:lineRule="auto"/>
        <w:jc w:val="both"/>
        <w:rPr>
          <w:rFonts w:ascii="Arial" w:eastAsia="Arial" w:hAnsi="Arial" w:cs="Arial"/>
          <w:color w:val="000000"/>
        </w:rPr>
      </w:pPr>
      <w:r>
        <w:rPr>
          <w:rFonts w:ascii="Arial" w:eastAsia="Arial" w:hAnsi="Arial" w:cs="Arial"/>
          <w:color w:val="000000"/>
        </w:rPr>
        <w:t xml:space="preserve">Matrix of Proposed Amendments for Comments – Annex A of this document </w:t>
      </w:r>
      <w:r>
        <w:rPr>
          <w:rFonts w:ascii="Arial" w:eastAsia="Arial" w:hAnsi="Arial" w:cs="Arial"/>
          <w:i/>
          <w:color w:val="000000"/>
        </w:rPr>
        <w:t>(See below. Please write your comments in the proper columns in the matrix.)</w:t>
      </w:r>
    </w:p>
    <w:p w14:paraId="0000002E" w14:textId="77777777" w:rsidR="00042583" w:rsidRDefault="00042583">
      <w:pPr>
        <w:pBdr>
          <w:top w:val="nil"/>
          <w:left w:val="nil"/>
          <w:bottom w:val="nil"/>
          <w:right w:val="nil"/>
          <w:between w:val="nil"/>
        </w:pBdr>
        <w:shd w:val="clear" w:color="auto" w:fill="FFFFFF"/>
        <w:spacing w:after="0" w:line="276" w:lineRule="auto"/>
        <w:jc w:val="both"/>
        <w:rPr>
          <w:rFonts w:ascii="Arial" w:eastAsia="Arial" w:hAnsi="Arial" w:cs="Arial"/>
          <w:color w:val="000000"/>
        </w:rPr>
      </w:pPr>
    </w:p>
    <w:p w14:paraId="0000002F" w14:textId="77777777" w:rsidR="00042583" w:rsidRDefault="00000000">
      <w:pPr>
        <w:pBdr>
          <w:top w:val="nil"/>
          <w:left w:val="nil"/>
          <w:bottom w:val="nil"/>
          <w:right w:val="nil"/>
          <w:between w:val="nil"/>
        </w:pBdr>
        <w:shd w:val="clear" w:color="auto" w:fill="FFFFFF"/>
        <w:spacing w:after="0" w:line="276" w:lineRule="auto"/>
        <w:jc w:val="both"/>
        <w:rPr>
          <w:rFonts w:ascii="Arial" w:eastAsia="Arial" w:hAnsi="Arial" w:cs="Arial"/>
          <w:color w:val="000000"/>
        </w:rPr>
      </w:pPr>
      <w:r>
        <w:rPr>
          <w:rFonts w:ascii="Arial" w:eastAsia="Arial" w:hAnsi="Arial" w:cs="Arial"/>
          <w:color w:val="000000"/>
        </w:rPr>
        <w:t>Kindly submit your comments (in Word format) through the </w:t>
      </w:r>
      <w:hyperlink r:id="rId11">
        <w:r>
          <w:rPr>
            <w:rFonts w:ascii="Arial" w:eastAsia="Arial" w:hAnsi="Arial" w:cs="Arial"/>
            <w:color w:val="0563C1"/>
            <w:u w:val="single"/>
          </w:rPr>
          <w:t>File a Submission </w:t>
        </w:r>
      </w:hyperlink>
      <w:r>
        <w:rPr>
          <w:rFonts w:ascii="Arial" w:eastAsia="Arial" w:hAnsi="Arial" w:cs="Arial"/>
          <w:color w:val="000000"/>
        </w:rPr>
        <w:t>page no later than </w:t>
      </w:r>
      <w:r>
        <w:rPr>
          <w:rFonts w:ascii="Arial" w:eastAsia="Arial" w:hAnsi="Arial" w:cs="Arial"/>
          <w:b/>
          <w:color w:val="000000"/>
        </w:rPr>
        <w:t>18 October 2024</w:t>
      </w:r>
      <w:r>
        <w:rPr>
          <w:rFonts w:ascii="Arial" w:eastAsia="Arial" w:hAnsi="Arial" w:cs="Arial"/>
          <w:color w:val="000000"/>
        </w:rPr>
        <w:t> or 30 working days from the date of publication (06 September 2024). </w:t>
      </w:r>
      <w:r>
        <w:rPr>
          <w:rFonts w:ascii="Arial" w:eastAsia="Arial" w:hAnsi="Arial" w:cs="Arial"/>
          <w:i/>
          <w:color w:val="000000"/>
        </w:rPr>
        <w:t>Please input in the proper field the e-mail address of your point person(s) who we could further contact regarding activities related to the processing of the proposal. </w:t>
      </w:r>
      <w:r>
        <w:rPr>
          <w:rFonts w:ascii="Arial" w:eastAsia="Arial" w:hAnsi="Arial" w:cs="Arial"/>
          <w:color w:val="000000"/>
        </w:rPr>
        <w:t>All comments received shall be published in the PEMC website.</w:t>
      </w:r>
    </w:p>
    <w:p w14:paraId="00000030" w14:textId="77777777" w:rsidR="00042583" w:rsidRDefault="00042583">
      <w:pPr>
        <w:pBdr>
          <w:top w:val="nil"/>
          <w:left w:val="nil"/>
          <w:bottom w:val="nil"/>
          <w:right w:val="nil"/>
          <w:between w:val="nil"/>
        </w:pBdr>
        <w:shd w:val="clear" w:color="auto" w:fill="FFFFFF"/>
        <w:spacing w:after="0" w:line="276" w:lineRule="auto"/>
        <w:jc w:val="both"/>
        <w:rPr>
          <w:rFonts w:ascii="Arial" w:eastAsia="Arial" w:hAnsi="Arial" w:cs="Arial"/>
          <w:color w:val="000000"/>
        </w:rPr>
      </w:pPr>
    </w:p>
    <w:p w14:paraId="00000031" w14:textId="77777777" w:rsidR="00042583" w:rsidRDefault="00042583">
      <w:pPr>
        <w:spacing w:after="0"/>
        <w:jc w:val="both"/>
        <w:rPr>
          <w:rFonts w:ascii="Arial" w:eastAsia="Arial" w:hAnsi="Arial" w:cs="Arial"/>
        </w:rPr>
      </w:pPr>
    </w:p>
    <w:p w14:paraId="00000032" w14:textId="77777777" w:rsidR="00042583" w:rsidRDefault="00042583">
      <w:pPr>
        <w:spacing w:after="0"/>
        <w:jc w:val="center"/>
        <w:rPr>
          <w:rFonts w:ascii="Arial" w:eastAsia="Arial" w:hAnsi="Arial" w:cs="Arial"/>
          <w:sz w:val="24"/>
          <w:szCs w:val="24"/>
        </w:rPr>
      </w:pPr>
    </w:p>
    <w:p w14:paraId="00000033" w14:textId="77777777" w:rsidR="00042583" w:rsidRDefault="00042583">
      <w:pPr>
        <w:spacing w:after="0"/>
        <w:jc w:val="center"/>
        <w:rPr>
          <w:rFonts w:ascii="Arial" w:eastAsia="Arial" w:hAnsi="Arial" w:cs="Arial"/>
          <w:sz w:val="24"/>
          <w:szCs w:val="24"/>
        </w:rPr>
      </w:pPr>
    </w:p>
    <w:p w14:paraId="00000034" w14:textId="77777777" w:rsidR="00042583" w:rsidRDefault="00042583">
      <w:pPr>
        <w:spacing w:after="0"/>
        <w:jc w:val="center"/>
        <w:rPr>
          <w:rFonts w:ascii="Arial" w:eastAsia="Arial" w:hAnsi="Arial" w:cs="Arial"/>
          <w:sz w:val="24"/>
          <w:szCs w:val="24"/>
        </w:rPr>
      </w:pPr>
    </w:p>
    <w:p w14:paraId="00000035" w14:textId="77777777" w:rsidR="00042583" w:rsidRDefault="00042583">
      <w:pPr>
        <w:spacing w:after="0"/>
        <w:jc w:val="center"/>
        <w:rPr>
          <w:rFonts w:ascii="Arial" w:eastAsia="Arial" w:hAnsi="Arial" w:cs="Arial"/>
          <w:sz w:val="24"/>
          <w:szCs w:val="24"/>
        </w:rPr>
      </w:pPr>
    </w:p>
    <w:p w14:paraId="00000036" w14:textId="77777777" w:rsidR="00042583" w:rsidRDefault="00042583">
      <w:pPr>
        <w:spacing w:after="0"/>
        <w:jc w:val="center"/>
        <w:rPr>
          <w:rFonts w:ascii="Arial" w:eastAsia="Arial" w:hAnsi="Arial" w:cs="Arial"/>
          <w:sz w:val="24"/>
          <w:szCs w:val="24"/>
        </w:rPr>
      </w:pPr>
    </w:p>
    <w:p w14:paraId="00000037" w14:textId="77777777" w:rsidR="00042583" w:rsidRDefault="00042583">
      <w:pPr>
        <w:spacing w:after="0"/>
        <w:jc w:val="center"/>
        <w:rPr>
          <w:rFonts w:ascii="Arial" w:eastAsia="Arial" w:hAnsi="Arial" w:cs="Arial"/>
          <w:sz w:val="24"/>
          <w:szCs w:val="24"/>
        </w:rPr>
      </w:pPr>
    </w:p>
    <w:p w14:paraId="00000038" w14:textId="77777777" w:rsidR="00042583" w:rsidRDefault="00042583">
      <w:pPr>
        <w:spacing w:after="0"/>
        <w:jc w:val="center"/>
        <w:rPr>
          <w:rFonts w:ascii="Arial" w:eastAsia="Arial" w:hAnsi="Arial" w:cs="Arial"/>
          <w:sz w:val="24"/>
          <w:szCs w:val="24"/>
        </w:rPr>
      </w:pPr>
    </w:p>
    <w:p w14:paraId="00000039" w14:textId="77777777" w:rsidR="00042583" w:rsidRDefault="00042583">
      <w:pPr>
        <w:spacing w:after="0"/>
        <w:jc w:val="center"/>
        <w:rPr>
          <w:rFonts w:ascii="Arial" w:eastAsia="Arial" w:hAnsi="Arial" w:cs="Arial"/>
          <w:sz w:val="24"/>
          <w:szCs w:val="24"/>
        </w:rPr>
      </w:pPr>
    </w:p>
    <w:p w14:paraId="0000003A" w14:textId="77777777" w:rsidR="00042583" w:rsidRDefault="00042583">
      <w:pPr>
        <w:spacing w:after="0"/>
        <w:jc w:val="center"/>
        <w:rPr>
          <w:rFonts w:ascii="Arial" w:eastAsia="Arial" w:hAnsi="Arial" w:cs="Arial"/>
          <w:sz w:val="24"/>
          <w:szCs w:val="24"/>
        </w:rPr>
      </w:pPr>
    </w:p>
    <w:p w14:paraId="0000003B" w14:textId="77777777" w:rsidR="00042583" w:rsidRDefault="00042583">
      <w:pPr>
        <w:spacing w:after="0"/>
        <w:jc w:val="center"/>
        <w:rPr>
          <w:rFonts w:ascii="Arial" w:eastAsia="Arial" w:hAnsi="Arial" w:cs="Arial"/>
          <w:sz w:val="24"/>
          <w:szCs w:val="24"/>
        </w:rPr>
      </w:pPr>
    </w:p>
    <w:p w14:paraId="0000003C" w14:textId="77777777" w:rsidR="00042583" w:rsidRDefault="00042583">
      <w:pPr>
        <w:spacing w:after="0"/>
        <w:jc w:val="center"/>
        <w:rPr>
          <w:rFonts w:ascii="Arial" w:eastAsia="Arial" w:hAnsi="Arial" w:cs="Arial"/>
          <w:sz w:val="24"/>
          <w:szCs w:val="24"/>
        </w:rPr>
      </w:pPr>
    </w:p>
    <w:p w14:paraId="0000003D" w14:textId="77777777" w:rsidR="00042583" w:rsidRDefault="00042583">
      <w:pPr>
        <w:spacing w:after="0"/>
        <w:jc w:val="center"/>
        <w:rPr>
          <w:rFonts w:ascii="Arial" w:eastAsia="Arial" w:hAnsi="Arial" w:cs="Arial"/>
          <w:sz w:val="24"/>
          <w:szCs w:val="24"/>
        </w:rPr>
      </w:pPr>
    </w:p>
    <w:p w14:paraId="0000003E" w14:textId="77777777" w:rsidR="00042583" w:rsidRDefault="00042583">
      <w:pPr>
        <w:spacing w:after="0"/>
        <w:jc w:val="center"/>
        <w:rPr>
          <w:rFonts w:ascii="Arial" w:eastAsia="Arial" w:hAnsi="Arial" w:cs="Arial"/>
          <w:sz w:val="24"/>
          <w:szCs w:val="24"/>
        </w:rPr>
      </w:pPr>
    </w:p>
    <w:p w14:paraId="0000003F" w14:textId="77777777" w:rsidR="00042583" w:rsidRDefault="00042583">
      <w:pPr>
        <w:spacing w:after="0"/>
        <w:jc w:val="center"/>
        <w:rPr>
          <w:rFonts w:ascii="Arial" w:eastAsia="Arial" w:hAnsi="Arial" w:cs="Arial"/>
          <w:sz w:val="24"/>
          <w:szCs w:val="24"/>
        </w:rPr>
      </w:pPr>
    </w:p>
    <w:p w14:paraId="00000040" w14:textId="77777777" w:rsidR="00042583" w:rsidRDefault="00042583">
      <w:pPr>
        <w:spacing w:after="0"/>
        <w:jc w:val="center"/>
        <w:rPr>
          <w:rFonts w:ascii="Arial" w:eastAsia="Arial" w:hAnsi="Arial" w:cs="Arial"/>
          <w:sz w:val="24"/>
          <w:szCs w:val="24"/>
        </w:rPr>
      </w:pPr>
    </w:p>
    <w:p w14:paraId="00000041" w14:textId="77777777" w:rsidR="00042583" w:rsidRDefault="00042583">
      <w:pPr>
        <w:spacing w:after="0"/>
        <w:jc w:val="center"/>
        <w:rPr>
          <w:rFonts w:ascii="Arial" w:eastAsia="Arial" w:hAnsi="Arial" w:cs="Arial"/>
          <w:sz w:val="24"/>
          <w:szCs w:val="24"/>
        </w:rPr>
      </w:pPr>
    </w:p>
    <w:p w14:paraId="00000042" w14:textId="77777777" w:rsidR="00042583" w:rsidRDefault="00042583">
      <w:pPr>
        <w:spacing w:after="0"/>
        <w:jc w:val="center"/>
        <w:rPr>
          <w:rFonts w:ascii="Arial" w:eastAsia="Arial" w:hAnsi="Arial" w:cs="Arial"/>
          <w:sz w:val="24"/>
          <w:szCs w:val="24"/>
        </w:rPr>
      </w:pPr>
    </w:p>
    <w:p w14:paraId="00000043" w14:textId="77777777" w:rsidR="00042583" w:rsidRDefault="00042583">
      <w:pPr>
        <w:spacing w:after="0"/>
        <w:jc w:val="center"/>
        <w:rPr>
          <w:rFonts w:ascii="Arial" w:eastAsia="Arial" w:hAnsi="Arial" w:cs="Arial"/>
          <w:sz w:val="24"/>
          <w:szCs w:val="24"/>
        </w:rPr>
      </w:pPr>
    </w:p>
    <w:p w14:paraId="00000044" w14:textId="77777777" w:rsidR="00042583" w:rsidRDefault="00042583">
      <w:pPr>
        <w:spacing w:after="0"/>
        <w:jc w:val="center"/>
        <w:rPr>
          <w:rFonts w:ascii="Arial" w:eastAsia="Arial" w:hAnsi="Arial" w:cs="Arial"/>
          <w:sz w:val="24"/>
          <w:szCs w:val="24"/>
        </w:rPr>
      </w:pPr>
    </w:p>
    <w:p w14:paraId="00000045" w14:textId="77777777" w:rsidR="00042583" w:rsidRDefault="00042583">
      <w:pPr>
        <w:spacing w:after="0"/>
        <w:jc w:val="center"/>
        <w:rPr>
          <w:rFonts w:ascii="Arial" w:eastAsia="Arial" w:hAnsi="Arial" w:cs="Arial"/>
          <w:sz w:val="24"/>
          <w:szCs w:val="24"/>
        </w:rPr>
      </w:pPr>
    </w:p>
    <w:p w14:paraId="00000046" w14:textId="77777777" w:rsidR="00042583" w:rsidRDefault="00042583">
      <w:pPr>
        <w:spacing w:after="0"/>
        <w:jc w:val="center"/>
        <w:rPr>
          <w:rFonts w:ascii="Arial" w:eastAsia="Arial" w:hAnsi="Arial" w:cs="Arial"/>
          <w:sz w:val="24"/>
          <w:szCs w:val="24"/>
        </w:rPr>
      </w:pPr>
    </w:p>
    <w:p w14:paraId="00000047" w14:textId="77777777" w:rsidR="00042583" w:rsidRDefault="00042583">
      <w:pPr>
        <w:spacing w:after="0"/>
        <w:jc w:val="center"/>
        <w:rPr>
          <w:rFonts w:ascii="Arial" w:eastAsia="Arial" w:hAnsi="Arial" w:cs="Arial"/>
          <w:sz w:val="24"/>
          <w:szCs w:val="24"/>
        </w:rPr>
      </w:pPr>
    </w:p>
    <w:p w14:paraId="00000048" w14:textId="77777777" w:rsidR="00042583" w:rsidRDefault="00042583">
      <w:pPr>
        <w:spacing w:after="0"/>
        <w:jc w:val="center"/>
        <w:rPr>
          <w:rFonts w:ascii="Arial" w:eastAsia="Arial" w:hAnsi="Arial" w:cs="Arial"/>
          <w:sz w:val="24"/>
          <w:szCs w:val="24"/>
        </w:rPr>
      </w:pPr>
    </w:p>
    <w:p w14:paraId="00000049" w14:textId="77777777" w:rsidR="00042583" w:rsidRDefault="00042583">
      <w:pPr>
        <w:spacing w:after="0"/>
        <w:jc w:val="center"/>
        <w:rPr>
          <w:rFonts w:ascii="Arial" w:eastAsia="Arial" w:hAnsi="Arial" w:cs="Arial"/>
          <w:sz w:val="24"/>
          <w:szCs w:val="24"/>
        </w:rPr>
        <w:sectPr w:rsidR="00042583">
          <w:headerReference w:type="default" r:id="rId12"/>
          <w:footerReference w:type="default" r:id="rId13"/>
          <w:headerReference w:type="first" r:id="rId14"/>
          <w:footerReference w:type="first" r:id="rId15"/>
          <w:pgSz w:w="11906" w:h="16838"/>
          <w:pgMar w:top="1440" w:right="1440" w:bottom="1440" w:left="1440" w:header="720" w:footer="590" w:gutter="0"/>
          <w:pgNumType w:start="1"/>
          <w:cols w:space="720"/>
          <w:titlePg/>
        </w:sectPr>
      </w:pPr>
    </w:p>
    <w:p w14:paraId="0000004A" w14:textId="77777777" w:rsidR="00042583" w:rsidRDefault="00042583">
      <w:pPr>
        <w:spacing w:line="276" w:lineRule="auto"/>
        <w:ind w:right="826"/>
        <w:rPr>
          <w:rFonts w:ascii="Arial" w:eastAsia="Arial" w:hAnsi="Arial" w:cs="Arial"/>
          <w:sz w:val="24"/>
          <w:szCs w:val="24"/>
        </w:rPr>
      </w:pPr>
    </w:p>
    <w:p w14:paraId="0000004B" w14:textId="77777777" w:rsidR="00042583" w:rsidRDefault="00042583">
      <w:pPr>
        <w:spacing w:line="276" w:lineRule="auto"/>
        <w:jc w:val="both"/>
        <w:rPr>
          <w:rFonts w:ascii="Arial" w:eastAsia="Arial" w:hAnsi="Arial" w:cs="Arial"/>
          <w:i/>
        </w:rPr>
      </w:pPr>
    </w:p>
    <w:p w14:paraId="0000004C" w14:textId="77777777" w:rsidR="00042583" w:rsidRDefault="00042583">
      <w:pPr>
        <w:spacing w:line="276" w:lineRule="auto"/>
        <w:jc w:val="both"/>
        <w:rPr>
          <w:rFonts w:ascii="Arial" w:eastAsia="Arial" w:hAnsi="Arial" w:cs="Arial"/>
          <w:i/>
        </w:rPr>
      </w:pPr>
    </w:p>
    <w:p w14:paraId="0000004D" w14:textId="77777777" w:rsidR="00042583" w:rsidRDefault="00000000">
      <w:pPr>
        <w:spacing w:line="276" w:lineRule="auto"/>
        <w:jc w:val="both"/>
        <w:rPr>
          <w:rFonts w:ascii="Arial" w:eastAsia="Arial" w:hAnsi="Arial" w:cs="Arial"/>
          <w:i/>
        </w:rPr>
      </w:pPr>
      <w:r>
        <w:rPr>
          <w:rFonts w:ascii="Arial" w:eastAsia="Arial" w:hAnsi="Arial" w:cs="Arial"/>
          <w:i/>
        </w:rPr>
        <w:t>[In accomplishing and submitting this form, you give your consent for PEMC to collect, record, organize, and update your personal data as herein provided as part of your information for purposes of rules change process.]</w:t>
      </w:r>
    </w:p>
    <w:p w14:paraId="0000004E" w14:textId="77777777" w:rsidR="00042583" w:rsidRDefault="00042583">
      <w:pPr>
        <w:spacing w:after="0" w:line="276" w:lineRule="auto"/>
        <w:jc w:val="both"/>
        <w:rPr>
          <w:rFonts w:ascii="Arial" w:eastAsia="Arial" w:hAnsi="Arial" w:cs="Arial"/>
          <w:b/>
        </w:rPr>
      </w:pPr>
    </w:p>
    <w:p w14:paraId="0000004F" w14:textId="77777777" w:rsidR="00042583" w:rsidRDefault="00000000">
      <w:pPr>
        <w:spacing w:after="0" w:line="276" w:lineRule="auto"/>
        <w:jc w:val="both"/>
        <w:rPr>
          <w:rFonts w:ascii="Arial" w:eastAsia="Arial" w:hAnsi="Arial" w:cs="Arial"/>
          <w:b/>
        </w:rPr>
      </w:pPr>
      <w:r>
        <w:rPr>
          <w:rFonts w:ascii="Arial" w:eastAsia="Arial" w:hAnsi="Arial" w:cs="Arial"/>
          <w:b/>
        </w:rPr>
        <w:t xml:space="preserve">Commenter’s Information </w:t>
      </w:r>
    </w:p>
    <w:p w14:paraId="00000050" w14:textId="77777777" w:rsidR="00042583" w:rsidRDefault="00042583">
      <w:pPr>
        <w:spacing w:line="276" w:lineRule="auto"/>
        <w:jc w:val="both"/>
        <w:rPr>
          <w:rFonts w:ascii="Arial" w:eastAsia="Arial" w:hAnsi="Arial" w:cs="Arial"/>
        </w:rPr>
      </w:pPr>
    </w:p>
    <w:tbl>
      <w:tblPr>
        <w:tblStyle w:val="a1"/>
        <w:tblW w:w="8996" w:type="dxa"/>
        <w:tblBorders>
          <w:top w:val="single" w:sz="4" w:space="0" w:color="000000"/>
          <w:left w:val="single" w:sz="4" w:space="0" w:color="000000"/>
          <w:bottom w:val="single" w:sz="12" w:space="0" w:color="000000"/>
          <w:right w:val="single" w:sz="4" w:space="0" w:color="000000"/>
          <w:insideH w:val="single" w:sz="4" w:space="0" w:color="000000"/>
        </w:tblBorders>
        <w:tblLayout w:type="fixed"/>
        <w:tblLook w:val="0000" w:firstRow="0" w:lastRow="0" w:firstColumn="0" w:lastColumn="0" w:noHBand="0" w:noVBand="0"/>
      </w:tblPr>
      <w:tblGrid>
        <w:gridCol w:w="2087"/>
        <w:gridCol w:w="6909"/>
      </w:tblGrid>
      <w:tr w:rsidR="00042583" w14:paraId="2D3C4BFD" w14:textId="77777777">
        <w:trPr>
          <w:trHeight w:val="567"/>
        </w:trPr>
        <w:tc>
          <w:tcPr>
            <w:tcW w:w="2087" w:type="dxa"/>
            <w:tcBorders>
              <w:top w:val="single" w:sz="12" w:space="0" w:color="000000"/>
              <w:left w:val="single" w:sz="12" w:space="0" w:color="000000"/>
              <w:bottom w:val="single" w:sz="4" w:space="0" w:color="000000"/>
              <w:right w:val="single" w:sz="4" w:space="0" w:color="000000"/>
            </w:tcBorders>
          </w:tcPr>
          <w:p w14:paraId="00000051" w14:textId="77777777" w:rsidR="00042583" w:rsidRDefault="00000000">
            <w:pPr>
              <w:spacing w:line="276" w:lineRule="auto"/>
              <w:rPr>
                <w:rFonts w:ascii="Arial" w:eastAsia="Arial" w:hAnsi="Arial" w:cs="Arial"/>
              </w:rPr>
            </w:pPr>
            <w:r>
              <w:rPr>
                <w:rFonts w:ascii="Arial" w:eastAsia="Arial" w:hAnsi="Arial" w:cs="Arial"/>
              </w:rPr>
              <w:t xml:space="preserve">Name </w:t>
            </w:r>
          </w:p>
        </w:tc>
        <w:tc>
          <w:tcPr>
            <w:tcW w:w="6909" w:type="dxa"/>
            <w:tcBorders>
              <w:top w:val="single" w:sz="12" w:space="0" w:color="000000"/>
              <w:left w:val="single" w:sz="4" w:space="0" w:color="000000"/>
              <w:bottom w:val="single" w:sz="4" w:space="0" w:color="000000"/>
              <w:right w:val="single" w:sz="12" w:space="0" w:color="000000"/>
            </w:tcBorders>
          </w:tcPr>
          <w:p w14:paraId="00000052" w14:textId="77777777" w:rsidR="00042583" w:rsidRDefault="00000000">
            <w:pPr>
              <w:spacing w:line="276" w:lineRule="auto"/>
              <w:rPr>
                <w:rFonts w:ascii="Arial" w:eastAsia="Arial" w:hAnsi="Arial" w:cs="Arial"/>
                <w:b/>
              </w:rPr>
            </w:pPr>
            <w:r>
              <w:rPr>
                <w:rFonts w:ascii="Arial" w:eastAsia="Arial" w:hAnsi="Arial" w:cs="Arial"/>
                <w:b/>
              </w:rPr>
              <w:t>Jayson A. Francisco</w:t>
            </w:r>
          </w:p>
          <w:p w14:paraId="00000053" w14:textId="77777777" w:rsidR="00042583" w:rsidRDefault="00000000">
            <w:pPr>
              <w:spacing w:line="276" w:lineRule="auto"/>
              <w:rPr>
                <w:rFonts w:ascii="Arial" w:eastAsia="Arial" w:hAnsi="Arial" w:cs="Arial"/>
              </w:rPr>
            </w:pPr>
            <w:r>
              <w:rPr>
                <w:rFonts w:ascii="Arial" w:eastAsia="Arial" w:hAnsi="Arial" w:cs="Arial"/>
              </w:rPr>
              <w:t>[Signature over Name]</w:t>
            </w:r>
          </w:p>
        </w:tc>
      </w:tr>
      <w:tr w:rsidR="00042583" w14:paraId="7D3BF75B" w14:textId="77777777">
        <w:trPr>
          <w:trHeight w:val="567"/>
        </w:trPr>
        <w:tc>
          <w:tcPr>
            <w:tcW w:w="2087" w:type="dxa"/>
            <w:tcBorders>
              <w:left w:val="single" w:sz="12" w:space="0" w:color="000000"/>
              <w:bottom w:val="single" w:sz="4" w:space="0" w:color="000000"/>
              <w:right w:val="single" w:sz="4" w:space="0" w:color="000000"/>
            </w:tcBorders>
          </w:tcPr>
          <w:p w14:paraId="00000054" w14:textId="77777777" w:rsidR="00042583" w:rsidRDefault="00000000">
            <w:pPr>
              <w:spacing w:line="276" w:lineRule="auto"/>
              <w:rPr>
                <w:rFonts w:ascii="Arial" w:eastAsia="Arial" w:hAnsi="Arial" w:cs="Arial"/>
              </w:rPr>
            </w:pPr>
            <w:r>
              <w:rPr>
                <w:rFonts w:ascii="Arial" w:eastAsia="Arial" w:hAnsi="Arial" w:cs="Arial"/>
              </w:rPr>
              <w:t xml:space="preserve">Designation         </w:t>
            </w:r>
          </w:p>
        </w:tc>
        <w:tc>
          <w:tcPr>
            <w:tcW w:w="6909" w:type="dxa"/>
            <w:tcBorders>
              <w:left w:val="single" w:sz="4" w:space="0" w:color="000000"/>
              <w:bottom w:val="single" w:sz="4" w:space="0" w:color="000000"/>
              <w:right w:val="single" w:sz="12" w:space="0" w:color="000000"/>
            </w:tcBorders>
          </w:tcPr>
          <w:p w14:paraId="00000055" w14:textId="77777777" w:rsidR="00042583" w:rsidRDefault="00000000">
            <w:pPr>
              <w:spacing w:line="276" w:lineRule="auto"/>
              <w:rPr>
                <w:rFonts w:ascii="Arial" w:eastAsia="Arial" w:hAnsi="Arial" w:cs="Arial"/>
              </w:rPr>
            </w:pPr>
            <w:r>
              <w:rPr>
                <w:rFonts w:ascii="Arial" w:eastAsia="Arial" w:hAnsi="Arial" w:cs="Arial"/>
              </w:rPr>
              <w:t xml:space="preserve">Senior Manager, Market Compliance </w:t>
            </w:r>
          </w:p>
        </w:tc>
      </w:tr>
      <w:tr w:rsidR="00042583" w14:paraId="008D6515" w14:textId="77777777">
        <w:trPr>
          <w:trHeight w:val="567"/>
        </w:trPr>
        <w:tc>
          <w:tcPr>
            <w:tcW w:w="2087" w:type="dxa"/>
            <w:tcBorders>
              <w:left w:val="single" w:sz="12" w:space="0" w:color="000000"/>
              <w:bottom w:val="single" w:sz="4" w:space="0" w:color="000000"/>
              <w:right w:val="single" w:sz="4" w:space="0" w:color="000000"/>
            </w:tcBorders>
          </w:tcPr>
          <w:p w14:paraId="00000056" w14:textId="77777777" w:rsidR="00042583" w:rsidRDefault="00000000">
            <w:pPr>
              <w:spacing w:line="276" w:lineRule="auto"/>
              <w:rPr>
                <w:rFonts w:ascii="Arial" w:eastAsia="Arial" w:hAnsi="Arial" w:cs="Arial"/>
              </w:rPr>
            </w:pPr>
            <w:r>
              <w:rPr>
                <w:rFonts w:ascii="Arial" w:eastAsia="Arial" w:hAnsi="Arial" w:cs="Arial"/>
              </w:rPr>
              <w:t xml:space="preserve">Company              </w:t>
            </w:r>
          </w:p>
        </w:tc>
        <w:tc>
          <w:tcPr>
            <w:tcW w:w="6909" w:type="dxa"/>
            <w:tcBorders>
              <w:left w:val="single" w:sz="4" w:space="0" w:color="000000"/>
              <w:bottom w:val="single" w:sz="4" w:space="0" w:color="000000"/>
              <w:right w:val="single" w:sz="12" w:space="0" w:color="000000"/>
            </w:tcBorders>
          </w:tcPr>
          <w:p w14:paraId="00000057" w14:textId="77777777" w:rsidR="00042583" w:rsidRDefault="00000000">
            <w:pPr>
              <w:spacing w:line="276" w:lineRule="auto"/>
              <w:rPr>
                <w:rFonts w:ascii="Arial" w:eastAsia="Arial" w:hAnsi="Arial" w:cs="Arial"/>
              </w:rPr>
            </w:pPr>
            <w:r>
              <w:rPr>
                <w:rFonts w:ascii="Arial" w:eastAsia="Arial" w:hAnsi="Arial" w:cs="Arial"/>
              </w:rPr>
              <w:t>Aboitiz Power Corporation</w:t>
            </w:r>
          </w:p>
        </w:tc>
      </w:tr>
      <w:tr w:rsidR="00042583" w14:paraId="4B6B963E" w14:textId="77777777">
        <w:trPr>
          <w:trHeight w:val="521"/>
        </w:trPr>
        <w:tc>
          <w:tcPr>
            <w:tcW w:w="2087" w:type="dxa"/>
            <w:vMerge w:val="restart"/>
            <w:tcBorders>
              <w:left w:val="single" w:sz="12" w:space="0" w:color="000000"/>
              <w:right w:val="single" w:sz="4" w:space="0" w:color="000000"/>
            </w:tcBorders>
          </w:tcPr>
          <w:p w14:paraId="00000058" w14:textId="77777777" w:rsidR="00042583" w:rsidRDefault="00000000">
            <w:pPr>
              <w:spacing w:line="276" w:lineRule="auto"/>
              <w:rPr>
                <w:rFonts w:ascii="Arial" w:eastAsia="Arial" w:hAnsi="Arial" w:cs="Arial"/>
              </w:rPr>
            </w:pPr>
            <w:r>
              <w:rPr>
                <w:rFonts w:ascii="Arial" w:eastAsia="Arial" w:hAnsi="Arial" w:cs="Arial"/>
              </w:rPr>
              <w:t xml:space="preserve">Company Address               </w:t>
            </w:r>
          </w:p>
        </w:tc>
        <w:tc>
          <w:tcPr>
            <w:tcW w:w="6909" w:type="dxa"/>
            <w:tcBorders>
              <w:left w:val="single" w:sz="4" w:space="0" w:color="000000"/>
              <w:bottom w:val="single" w:sz="4" w:space="0" w:color="000000"/>
              <w:right w:val="single" w:sz="12" w:space="0" w:color="000000"/>
            </w:tcBorders>
          </w:tcPr>
          <w:p w14:paraId="00000059" w14:textId="77777777" w:rsidR="00042583" w:rsidRDefault="00000000">
            <w:pPr>
              <w:spacing w:line="276" w:lineRule="auto"/>
              <w:rPr>
                <w:rFonts w:ascii="Arial" w:eastAsia="Arial" w:hAnsi="Arial" w:cs="Arial"/>
              </w:rPr>
            </w:pPr>
            <w:r>
              <w:rPr>
                <w:rFonts w:ascii="Arial" w:eastAsia="Arial" w:hAnsi="Arial" w:cs="Arial"/>
              </w:rPr>
              <w:t>NAC Tower, 32nd Street, Bonifacio Global City</w:t>
            </w:r>
          </w:p>
        </w:tc>
      </w:tr>
      <w:tr w:rsidR="00042583" w14:paraId="796FAA87" w14:textId="77777777">
        <w:trPr>
          <w:trHeight w:val="567"/>
        </w:trPr>
        <w:tc>
          <w:tcPr>
            <w:tcW w:w="2087" w:type="dxa"/>
            <w:vMerge/>
            <w:tcBorders>
              <w:left w:val="single" w:sz="12" w:space="0" w:color="000000"/>
              <w:right w:val="single" w:sz="4" w:space="0" w:color="000000"/>
            </w:tcBorders>
          </w:tcPr>
          <w:p w14:paraId="0000005A" w14:textId="77777777" w:rsidR="00042583" w:rsidRDefault="00042583">
            <w:pPr>
              <w:widowControl w:val="0"/>
              <w:pBdr>
                <w:top w:val="nil"/>
                <w:left w:val="nil"/>
                <w:bottom w:val="nil"/>
                <w:right w:val="nil"/>
                <w:between w:val="nil"/>
              </w:pBdr>
              <w:spacing w:after="0" w:line="276" w:lineRule="auto"/>
              <w:rPr>
                <w:rFonts w:ascii="Arial" w:eastAsia="Arial" w:hAnsi="Arial" w:cs="Arial"/>
              </w:rPr>
            </w:pPr>
          </w:p>
        </w:tc>
        <w:tc>
          <w:tcPr>
            <w:tcW w:w="6909" w:type="dxa"/>
            <w:tcBorders>
              <w:left w:val="single" w:sz="4" w:space="0" w:color="000000"/>
              <w:bottom w:val="single" w:sz="4" w:space="0" w:color="000000"/>
              <w:right w:val="single" w:sz="12" w:space="0" w:color="000000"/>
            </w:tcBorders>
          </w:tcPr>
          <w:p w14:paraId="0000005B" w14:textId="77777777" w:rsidR="00042583" w:rsidRDefault="00000000">
            <w:pPr>
              <w:spacing w:line="276" w:lineRule="auto"/>
              <w:rPr>
                <w:rFonts w:ascii="Arial" w:eastAsia="Arial" w:hAnsi="Arial" w:cs="Arial"/>
              </w:rPr>
            </w:pPr>
            <w:r>
              <w:rPr>
                <w:rFonts w:ascii="Arial" w:eastAsia="Arial" w:hAnsi="Arial" w:cs="Arial"/>
              </w:rPr>
              <w:t>Taguig City 1634</w:t>
            </w:r>
          </w:p>
        </w:tc>
      </w:tr>
      <w:tr w:rsidR="00042583" w14:paraId="4BEDF8D3" w14:textId="77777777">
        <w:trPr>
          <w:trHeight w:val="567"/>
        </w:trPr>
        <w:tc>
          <w:tcPr>
            <w:tcW w:w="2087" w:type="dxa"/>
            <w:vMerge/>
            <w:tcBorders>
              <w:left w:val="single" w:sz="12" w:space="0" w:color="000000"/>
              <w:right w:val="single" w:sz="4" w:space="0" w:color="000000"/>
            </w:tcBorders>
          </w:tcPr>
          <w:p w14:paraId="0000005C" w14:textId="77777777" w:rsidR="00042583" w:rsidRDefault="00042583">
            <w:pPr>
              <w:widowControl w:val="0"/>
              <w:pBdr>
                <w:top w:val="nil"/>
                <w:left w:val="nil"/>
                <w:bottom w:val="nil"/>
                <w:right w:val="nil"/>
                <w:between w:val="nil"/>
              </w:pBdr>
              <w:spacing w:after="0" w:line="276" w:lineRule="auto"/>
              <w:rPr>
                <w:rFonts w:ascii="Arial" w:eastAsia="Arial" w:hAnsi="Arial" w:cs="Arial"/>
              </w:rPr>
            </w:pPr>
          </w:p>
        </w:tc>
        <w:tc>
          <w:tcPr>
            <w:tcW w:w="6909" w:type="dxa"/>
            <w:tcBorders>
              <w:left w:val="single" w:sz="4" w:space="0" w:color="000000"/>
              <w:bottom w:val="single" w:sz="4" w:space="0" w:color="000000"/>
              <w:right w:val="single" w:sz="12" w:space="0" w:color="000000"/>
            </w:tcBorders>
          </w:tcPr>
          <w:p w14:paraId="0000005D" w14:textId="77777777" w:rsidR="00042583" w:rsidRDefault="00042583">
            <w:pPr>
              <w:spacing w:line="276" w:lineRule="auto"/>
              <w:rPr>
                <w:rFonts w:ascii="Arial" w:eastAsia="Arial" w:hAnsi="Arial" w:cs="Arial"/>
              </w:rPr>
            </w:pPr>
          </w:p>
        </w:tc>
      </w:tr>
      <w:tr w:rsidR="00042583" w14:paraId="036F9331" w14:textId="77777777">
        <w:trPr>
          <w:trHeight w:val="567"/>
        </w:trPr>
        <w:tc>
          <w:tcPr>
            <w:tcW w:w="2087" w:type="dxa"/>
            <w:tcBorders>
              <w:left w:val="single" w:sz="12" w:space="0" w:color="000000"/>
              <w:bottom w:val="single" w:sz="4" w:space="0" w:color="000000"/>
              <w:right w:val="single" w:sz="4" w:space="0" w:color="000000"/>
            </w:tcBorders>
          </w:tcPr>
          <w:p w14:paraId="0000005E" w14:textId="77777777" w:rsidR="00042583" w:rsidRDefault="00000000">
            <w:pPr>
              <w:spacing w:line="276" w:lineRule="auto"/>
              <w:rPr>
                <w:rFonts w:ascii="Arial" w:eastAsia="Arial" w:hAnsi="Arial" w:cs="Arial"/>
              </w:rPr>
            </w:pPr>
            <w:r>
              <w:rPr>
                <w:rFonts w:ascii="Arial" w:eastAsia="Arial" w:hAnsi="Arial" w:cs="Arial"/>
              </w:rPr>
              <w:t xml:space="preserve">Telephone No.                      </w:t>
            </w:r>
          </w:p>
        </w:tc>
        <w:tc>
          <w:tcPr>
            <w:tcW w:w="6909" w:type="dxa"/>
            <w:tcBorders>
              <w:left w:val="single" w:sz="4" w:space="0" w:color="000000"/>
              <w:bottom w:val="single" w:sz="4" w:space="0" w:color="000000"/>
              <w:right w:val="single" w:sz="12" w:space="0" w:color="000000"/>
            </w:tcBorders>
          </w:tcPr>
          <w:p w14:paraId="0000005F" w14:textId="77777777" w:rsidR="00042583" w:rsidRDefault="00000000">
            <w:pPr>
              <w:spacing w:line="276" w:lineRule="auto"/>
              <w:rPr>
                <w:rFonts w:ascii="Arial" w:eastAsia="Arial" w:hAnsi="Arial" w:cs="Arial"/>
              </w:rPr>
            </w:pPr>
            <w:r>
              <w:rPr>
                <w:rFonts w:ascii="Arial" w:eastAsia="Arial" w:hAnsi="Arial" w:cs="Arial"/>
              </w:rPr>
              <w:t>+639778160922</w:t>
            </w:r>
          </w:p>
        </w:tc>
      </w:tr>
      <w:tr w:rsidR="00042583" w14:paraId="6A6E7ECA" w14:textId="77777777">
        <w:trPr>
          <w:trHeight w:val="567"/>
        </w:trPr>
        <w:tc>
          <w:tcPr>
            <w:tcW w:w="2087" w:type="dxa"/>
            <w:tcBorders>
              <w:left w:val="single" w:sz="12" w:space="0" w:color="000000"/>
              <w:bottom w:val="single" w:sz="12" w:space="0" w:color="000000"/>
              <w:right w:val="single" w:sz="4" w:space="0" w:color="000000"/>
            </w:tcBorders>
          </w:tcPr>
          <w:p w14:paraId="00000060" w14:textId="77777777" w:rsidR="00042583" w:rsidRDefault="00000000">
            <w:pPr>
              <w:spacing w:line="276" w:lineRule="auto"/>
              <w:rPr>
                <w:rFonts w:ascii="Arial" w:eastAsia="Arial" w:hAnsi="Arial" w:cs="Arial"/>
              </w:rPr>
            </w:pPr>
            <w:r>
              <w:rPr>
                <w:rFonts w:ascii="Arial" w:eastAsia="Arial" w:hAnsi="Arial" w:cs="Arial"/>
              </w:rPr>
              <w:t>Email Address</w:t>
            </w:r>
          </w:p>
        </w:tc>
        <w:tc>
          <w:tcPr>
            <w:tcW w:w="6909" w:type="dxa"/>
            <w:tcBorders>
              <w:left w:val="single" w:sz="4" w:space="0" w:color="000000"/>
              <w:bottom w:val="single" w:sz="12" w:space="0" w:color="000000"/>
              <w:right w:val="single" w:sz="12" w:space="0" w:color="000000"/>
            </w:tcBorders>
          </w:tcPr>
          <w:p w14:paraId="00000061" w14:textId="77777777" w:rsidR="00042583" w:rsidRDefault="00000000">
            <w:pPr>
              <w:spacing w:line="276" w:lineRule="auto"/>
              <w:rPr>
                <w:rFonts w:ascii="Arial" w:eastAsia="Arial" w:hAnsi="Arial" w:cs="Arial"/>
              </w:rPr>
            </w:pPr>
            <w:r>
              <w:rPr>
                <w:rFonts w:ascii="Arial" w:eastAsia="Arial" w:hAnsi="Arial" w:cs="Arial"/>
              </w:rPr>
              <w:t>jayson.francisco@aboitiz.com</w:t>
            </w:r>
          </w:p>
        </w:tc>
      </w:tr>
    </w:tbl>
    <w:p w14:paraId="00000062" w14:textId="77777777" w:rsidR="00042583" w:rsidRDefault="00042583">
      <w:pPr>
        <w:jc w:val="both"/>
        <w:rPr>
          <w:rFonts w:ascii="Arial" w:eastAsia="Arial" w:hAnsi="Arial" w:cs="Arial"/>
        </w:rPr>
        <w:sectPr w:rsidR="00042583">
          <w:footerReference w:type="first" r:id="rId16"/>
          <w:pgSz w:w="11906" w:h="16838"/>
          <w:pgMar w:top="1440" w:right="1440" w:bottom="1440" w:left="1440" w:header="720" w:footer="590" w:gutter="0"/>
          <w:cols w:space="720"/>
          <w:titlePg/>
        </w:sectPr>
      </w:pPr>
    </w:p>
    <w:p w14:paraId="00000063" w14:textId="77777777" w:rsidR="00042583" w:rsidRDefault="00042583">
      <w:pPr>
        <w:spacing w:after="0" w:line="276" w:lineRule="auto"/>
        <w:rPr>
          <w:rFonts w:ascii="Arial" w:eastAsia="Arial" w:hAnsi="Arial" w:cs="Arial"/>
          <w:b/>
        </w:rPr>
      </w:pPr>
    </w:p>
    <w:tbl>
      <w:tblPr>
        <w:tblStyle w:val="a2"/>
        <w:tblW w:w="19455" w:type="dxa"/>
        <w:tblInd w:w="-6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61"/>
        <w:gridCol w:w="1320"/>
        <w:gridCol w:w="2385"/>
        <w:gridCol w:w="3000"/>
        <w:gridCol w:w="2778"/>
        <w:gridCol w:w="2531"/>
        <w:gridCol w:w="2610"/>
        <w:gridCol w:w="1500"/>
        <w:gridCol w:w="1770"/>
      </w:tblGrid>
      <w:tr w:rsidR="00042583" w14:paraId="06D2C55D" w14:textId="77777777">
        <w:trPr>
          <w:trHeight w:val="461"/>
          <w:tblHeader/>
        </w:trPr>
        <w:tc>
          <w:tcPr>
            <w:tcW w:w="19454" w:type="dxa"/>
            <w:gridSpan w:val="9"/>
            <w:shd w:val="clear" w:color="auto" w:fill="F2F2F2"/>
            <w:vAlign w:val="center"/>
          </w:tcPr>
          <w:p w14:paraId="00000064" w14:textId="77777777" w:rsidR="00042583" w:rsidRDefault="00000000">
            <w:pPr>
              <w:spacing w:after="0"/>
              <w:jc w:val="center"/>
              <w:rPr>
                <w:rFonts w:ascii="Arial" w:eastAsia="Arial" w:hAnsi="Arial" w:cs="Arial"/>
                <w:b/>
                <w:sz w:val="18"/>
                <w:szCs w:val="18"/>
              </w:rPr>
            </w:pPr>
            <w:r>
              <w:rPr>
                <w:rFonts w:ascii="Arial" w:eastAsia="Arial" w:hAnsi="Arial" w:cs="Arial"/>
                <w:b/>
                <w:sz w:val="18"/>
                <w:szCs w:val="18"/>
              </w:rPr>
              <w:t>WESM Manual on ASM Issue 1.1</w:t>
            </w:r>
          </w:p>
        </w:tc>
      </w:tr>
      <w:tr w:rsidR="00042583" w14:paraId="5EEA40D9" w14:textId="77777777">
        <w:trPr>
          <w:tblHeader/>
        </w:trPr>
        <w:tc>
          <w:tcPr>
            <w:tcW w:w="1560" w:type="dxa"/>
            <w:shd w:val="clear" w:color="auto" w:fill="F2F2F2"/>
            <w:vAlign w:val="center"/>
          </w:tcPr>
          <w:p w14:paraId="0000006D" w14:textId="77777777" w:rsidR="00042583" w:rsidRDefault="00000000">
            <w:pPr>
              <w:spacing w:after="0"/>
              <w:jc w:val="center"/>
              <w:rPr>
                <w:rFonts w:ascii="Arial" w:eastAsia="Arial" w:hAnsi="Arial" w:cs="Arial"/>
                <w:b/>
                <w:sz w:val="18"/>
                <w:szCs w:val="18"/>
              </w:rPr>
            </w:pPr>
            <w:r>
              <w:rPr>
                <w:rFonts w:ascii="Arial" w:eastAsia="Arial" w:hAnsi="Arial" w:cs="Arial"/>
                <w:b/>
                <w:sz w:val="18"/>
                <w:szCs w:val="18"/>
              </w:rPr>
              <w:t>Title</w:t>
            </w:r>
          </w:p>
        </w:tc>
        <w:tc>
          <w:tcPr>
            <w:tcW w:w="1320" w:type="dxa"/>
            <w:shd w:val="clear" w:color="auto" w:fill="F2F2F2"/>
            <w:vAlign w:val="center"/>
          </w:tcPr>
          <w:p w14:paraId="0000006E" w14:textId="77777777" w:rsidR="00042583" w:rsidRDefault="00000000">
            <w:pPr>
              <w:spacing w:after="0"/>
              <w:jc w:val="center"/>
              <w:rPr>
                <w:rFonts w:ascii="Arial" w:eastAsia="Arial" w:hAnsi="Arial" w:cs="Arial"/>
                <w:b/>
                <w:sz w:val="18"/>
                <w:szCs w:val="18"/>
              </w:rPr>
            </w:pPr>
            <w:r>
              <w:rPr>
                <w:rFonts w:ascii="Arial" w:eastAsia="Arial" w:hAnsi="Arial" w:cs="Arial"/>
                <w:b/>
                <w:sz w:val="18"/>
                <w:szCs w:val="18"/>
              </w:rPr>
              <w:t>Clause</w:t>
            </w:r>
          </w:p>
        </w:tc>
        <w:tc>
          <w:tcPr>
            <w:tcW w:w="2385" w:type="dxa"/>
            <w:shd w:val="clear" w:color="auto" w:fill="F2F2F2"/>
            <w:vAlign w:val="center"/>
          </w:tcPr>
          <w:p w14:paraId="0000006F" w14:textId="77777777" w:rsidR="00042583" w:rsidRDefault="00000000">
            <w:pPr>
              <w:spacing w:after="0"/>
              <w:jc w:val="center"/>
              <w:rPr>
                <w:rFonts w:ascii="Arial" w:eastAsia="Arial" w:hAnsi="Arial" w:cs="Arial"/>
                <w:b/>
                <w:sz w:val="18"/>
                <w:szCs w:val="18"/>
              </w:rPr>
            </w:pPr>
            <w:r>
              <w:rPr>
                <w:rFonts w:ascii="Arial" w:eastAsia="Arial" w:hAnsi="Arial" w:cs="Arial"/>
                <w:b/>
                <w:sz w:val="18"/>
                <w:szCs w:val="18"/>
              </w:rPr>
              <w:t>Provision</w:t>
            </w:r>
          </w:p>
        </w:tc>
        <w:tc>
          <w:tcPr>
            <w:tcW w:w="3000" w:type="dxa"/>
            <w:shd w:val="clear" w:color="auto" w:fill="F2F2F2"/>
            <w:vAlign w:val="center"/>
          </w:tcPr>
          <w:p w14:paraId="00000070" w14:textId="77777777" w:rsidR="00042583" w:rsidRDefault="00000000">
            <w:pPr>
              <w:spacing w:after="0"/>
              <w:jc w:val="center"/>
              <w:rPr>
                <w:rFonts w:ascii="Arial" w:eastAsia="Arial" w:hAnsi="Arial" w:cs="Arial"/>
                <w:b/>
                <w:sz w:val="18"/>
                <w:szCs w:val="18"/>
              </w:rPr>
            </w:pPr>
            <w:r>
              <w:rPr>
                <w:rFonts w:ascii="Arial" w:eastAsia="Arial" w:hAnsi="Arial" w:cs="Arial"/>
                <w:b/>
                <w:sz w:val="18"/>
                <w:szCs w:val="18"/>
              </w:rPr>
              <w:t>Proposed Amendment</w:t>
            </w:r>
          </w:p>
          <w:p w14:paraId="00000071" w14:textId="77777777" w:rsidR="00042583" w:rsidRDefault="00000000">
            <w:pPr>
              <w:spacing w:after="0"/>
              <w:jc w:val="center"/>
              <w:rPr>
                <w:rFonts w:ascii="Arial" w:eastAsia="Arial" w:hAnsi="Arial" w:cs="Arial"/>
                <w:b/>
                <w:sz w:val="18"/>
                <w:szCs w:val="18"/>
              </w:rPr>
            </w:pPr>
            <w:r>
              <w:rPr>
                <w:rFonts w:ascii="Arial" w:eastAsia="Arial" w:hAnsi="Arial" w:cs="Arial"/>
                <w:b/>
                <w:sz w:val="18"/>
                <w:szCs w:val="18"/>
              </w:rPr>
              <w:t>(PEM Board-approved as Urgent Amendment)</w:t>
            </w:r>
          </w:p>
        </w:tc>
        <w:tc>
          <w:tcPr>
            <w:tcW w:w="2778" w:type="dxa"/>
            <w:shd w:val="clear" w:color="auto" w:fill="F2F2F2"/>
            <w:vAlign w:val="center"/>
          </w:tcPr>
          <w:p w14:paraId="00000072" w14:textId="77777777" w:rsidR="00042583" w:rsidRDefault="00000000">
            <w:pPr>
              <w:spacing w:after="0"/>
              <w:jc w:val="center"/>
              <w:rPr>
                <w:rFonts w:ascii="Arial" w:eastAsia="Arial" w:hAnsi="Arial" w:cs="Arial"/>
                <w:b/>
                <w:sz w:val="18"/>
                <w:szCs w:val="18"/>
              </w:rPr>
            </w:pPr>
            <w:r>
              <w:rPr>
                <w:rFonts w:ascii="Arial" w:eastAsia="Arial" w:hAnsi="Arial" w:cs="Arial"/>
                <w:b/>
                <w:sz w:val="18"/>
                <w:szCs w:val="18"/>
              </w:rPr>
              <w:t>Rationale</w:t>
            </w:r>
          </w:p>
        </w:tc>
        <w:tc>
          <w:tcPr>
            <w:tcW w:w="2531" w:type="dxa"/>
            <w:shd w:val="clear" w:color="auto" w:fill="F2F2F2"/>
            <w:vAlign w:val="center"/>
          </w:tcPr>
          <w:p w14:paraId="00000073" w14:textId="77777777" w:rsidR="00042583" w:rsidRDefault="00000000">
            <w:pPr>
              <w:spacing w:after="0"/>
              <w:jc w:val="center"/>
              <w:rPr>
                <w:rFonts w:ascii="Arial" w:eastAsia="Arial" w:hAnsi="Arial" w:cs="Arial"/>
                <w:b/>
                <w:sz w:val="18"/>
                <w:szCs w:val="18"/>
              </w:rPr>
            </w:pPr>
            <w:r>
              <w:rPr>
                <w:rFonts w:ascii="Arial" w:eastAsia="Arial" w:hAnsi="Arial" w:cs="Arial"/>
                <w:b/>
                <w:sz w:val="18"/>
                <w:szCs w:val="18"/>
              </w:rPr>
              <w:t>Comments</w:t>
            </w:r>
          </w:p>
        </w:tc>
        <w:tc>
          <w:tcPr>
            <w:tcW w:w="2610" w:type="dxa"/>
            <w:shd w:val="clear" w:color="auto" w:fill="F2F2F2"/>
            <w:vAlign w:val="center"/>
          </w:tcPr>
          <w:p w14:paraId="00000074" w14:textId="77777777" w:rsidR="00042583" w:rsidRDefault="00000000">
            <w:pPr>
              <w:spacing w:after="0"/>
              <w:jc w:val="center"/>
              <w:rPr>
                <w:rFonts w:ascii="Arial" w:eastAsia="Arial" w:hAnsi="Arial" w:cs="Arial"/>
                <w:b/>
                <w:sz w:val="18"/>
                <w:szCs w:val="18"/>
              </w:rPr>
            </w:pPr>
            <w:r>
              <w:rPr>
                <w:rFonts w:ascii="Arial" w:eastAsia="Arial" w:hAnsi="Arial" w:cs="Arial"/>
                <w:b/>
                <w:sz w:val="18"/>
                <w:szCs w:val="18"/>
              </w:rPr>
              <w:t>Proposed Wording based on Comments</w:t>
            </w:r>
          </w:p>
        </w:tc>
        <w:tc>
          <w:tcPr>
            <w:tcW w:w="1500" w:type="dxa"/>
            <w:shd w:val="clear" w:color="auto" w:fill="F2F2F2"/>
          </w:tcPr>
          <w:p w14:paraId="00000075" w14:textId="77777777" w:rsidR="00042583" w:rsidRDefault="00000000">
            <w:pPr>
              <w:spacing w:after="0"/>
              <w:jc w:val="center"/>
              <w:rPr>
                <w:rFonts w:ascii="Arial" w:eastAsia="Arial" w:hAnsi="Arial" w:cs="Arial"/>
                <w:b/>
                <w:sz w:val="18"/>
                <w:szCs w:val="18"/>
              </w:rPr>
            </w:pPr>
            <w:r>
              <w:rPr>
                <w:rFonts w:ascii="Arial" w:eastAsia="Arial" w:hAnsi="Arial" w:cs="Arial"/>
                <w:b/>
                <w:sz w:val="18"/>
                <w:szCs w:val="18"/>
              </w:rPr>
              <w:t>Original Proponent’s Response</w:t>
            </w:r>
          </w:p>
        </w:tc>
        <w:tc>
          <w:tcPr>
            <w:tcW w:w="1770" w:type="dxa"/>
            <w:shd w:val="clear" w:color="auto" w:fill="F2F2F2"/>
          </w:tcPr>
          <w:p w14:paraId="00000076" w14:textId="77777777" w:rsidR="00042583" w:rsidRDefault="00000000">
            <w:pPr>
              <w:spacing w:after="0"/>
              <w:jc w:val="center"/>
              <w:rPr>
                <w:rFonts w:ascii="Arial" w:eastAsia="Arial" w:hAnsi="Arial" w:cs="Arial"/>
                <w:b/>
                <w:sz w:val="18"/>
                <w:szCs w:val="18"/>
              </w:rPr>
            </w:pPr>
            <w:r>
              <w:rPr>
                <w:rFonts w:ascii="Arial" w:eastAsia="Arial" w:hAnsi="Arial" w:cs="Arial"/>
                <w:b/>
                <w:sz w:val="18"/>
                <w:szCs w:val="18"/>
              </w:rPr>
              <w:t>RCC Decision</w:t>
            </w:r>
          </w:p>
        </w:tc>
      </w:tr>
      <w:tr w:rsidR="00042583" w14:paraId="53587143" w14:textId="77777777">
        <w:trPr>
          <w:trHeight w:val="1983"/>
        </w:trPr>
        <w:tc>
          <w:tcPr>
            <w:tcW w:w="13574" w:type="dxa"/>
            <w:gridSpan w:val="6"/>
          </w:tcPr>
          <w:p w14:paraId="00000077" w14:textId="77777777" w:rsidR="00042583" w:rsidRDefault="00000000" w:rsidP="007E70D8">
            <w:pPr>
              <w:spacing w:line="276" w:lineRule="auto"/>
              <w:rPr>
                <w:rFonts w:ascii="Arial" w:eastAsia="Arial" w:hAnsi="Arial" w:cs="Arial"/>
                <w:i/>
                <w:color w:val="0563C1"/>
                <w:sz w:val="18"/>
                <w:szCs w:val="18"/>
              </w:rPr>
            </w:pPr>
            <w:r>
              <w:rPr>
                <w:rFonts w:ascii="Arial" w:eastAsia="Arial" w:hAnsi="Arial" w:cs="Arial"/>
                <w:i/>
                <w:sz w:val="18"/>
                <w:szCs w:val="18"/>
                <w:highlight w:val="yellow"/>
              </w:rPr>
              <w:t xml:space="preserve">[Please write your general comment here, if any:      </w:t>
            </w:r>
          </w:p>
          <w:p w14:paraId="00000078" w14:textId="77777777" w:rsidR="00042583" w:rsidRDefault="00000000" w:rsidP="007E70D8">
            <w:pPr>
              <w:numPr>
                <w:ilvl w:val="0"/>
                <w:numId w:val="3"/>
              </w:numPr>
              <w:spacing w:after="0" w:line="276" w:lineRule="auto"/>
              <w:jc w:val="both"/>
              <w:rPr>
                <w:rFonts w:ascii="Arial" w:eastAsia="Arial" w:hAnsi="Arial" w:cs="Arial"/>
                <w:i/>
                <w:color w:val="0563C1"/>
                <w:sz w:val="18"/>
                <w:szCs w:val="18"/>
              </w:rPr>
            </w:pPr>
            <w:r>
              <w:rPr>
                <w:rFonts w:ascii="Arial" w:eastAsia="Arial" w:hAnsi="Arial" w:cs="Arial"/>
                <w:i/>
                <w:color w:val="0563C1"/>
                <w:sz w:val="18"/>
                <w:szCs w:val="18"/>
              </w:rPr>
              <w:t xml:space="preserve">Seeking clarification on the RCS3 code (deadband setting) for CR -GCM providing -0.16Hz to -0.30Hz </w:t>
            </w:r>
            <w:r>
              <w:rPr>
                <w:rFonts w:ascii="Arial" w:eastAsia="Arial" w:hAnsi="Arial" w:cs="Arial"/>
                <w:b/>
                <w:i/>
                <w:color w:val="0563C1"/>
                <w:sz w:val="18"/>
                <w:szCs w:val="18"/>
                <w:u w:val="single"/>
              </w:rPr>
              <w:t>or as certified</w:t>
            </w:r>
            <w:r>
              <w:rPr>
                <w:rFonts w:ascii="Arial" w:eastAsia="Arial" w:hAnsi="Arial" w:cs="Arial"/>
                <w:i/>
                <w:color w:val="0563C1"/>
                <w:sz w:val="18"/>
                <w:szCs w:val="18"/>
              </w:rPr>
              <w:t>. If an ASP’s certification specifies “-0.15Hz” or outside the prescribed range, clarify if this is a justifiable circumstance thus, should not be flagged for RCS3 breach. Else, please confirm if it is imperative that a CR provider be certified only within the prescribed range provided in the ASMM (-0.16Hz to -0.30Hz).</w:t>
            </w:r>
          </w:p>
          <w:p w14:paraId="0019EADE" w14:textId="77777777" w:rsidR="007E70D8" w:rsidRDefault="007E70D8" w:rsidP="007E70D8">
            <w:pPr>
              <w:spacing w:after="0" w:line="276" w:lineRule="auto"/>
              <w:ind w:left="720"/>
              <w:jc w:val="both"/>
              <w:rPr>
                <w:rFonts w:ascii="Arial" w:eastAsia="Arial" w:hAnsi="Arial" w:cs="Arial"/>
                <w:i/>
                <w:color w:val="0563C1"/>
                <w:sz w:val="18"/>
                <w:szCs w:val="18"/>
              </w:rPr>
            </w:pPr>
          </w:p>
          <w:p w14:paraId="00000079" w14:textId="77777777" w:rsidR="00042583" w:rsidRDefault="00000000" w:rsidP="007E70D8">
            <w:pPr>
              <w:numPr>
                <w:ilvl w:val="0"/>
                <w:numId w:val="3"/>
              </w:numPr>
              <w:spacing w:after="0" w:line="276" w:lineRule="auto"/>
              <w:jc w:val="both"/>
              <w:rPr>
                <w:rFonts w:ascii="Arial" w:eastAsia="Arial" w:hAnsi="Arial" w:cs="Arial"/>
                <w:i/>
                <w:color w:val="0563C1"/>
                <w:sz w:val="18"/>
                <w:szCs w:val="18"/>
              </w:rPr>
            </w:pPr>
            <w:r>
              <w:rPr>
                <w:rFonts w:ascii="Arial" w:eastAsia="Arial" w:hAnsi="Arial" w:cs="Arial"/>
                <w:i/>
                <w:color w:val="0563C1"/>
                <w:sz w:val="18"/>
                <w:szCs w:val="18"/>
              </w:rPr>
              <w:t xml:space="preserve">Seeking clarification on the RCS2 code (response time) for CR-GCM providing </w:t>
            </w:r>
            <w:sdt>
              <w:sdtPr>
                <w:tag w:val="goog_rdk_0"/>
                <w:id w:val="129825377"/>
              </w:sdtPr>
              <w:sdtContent>
                <w:r>
                  <w:rPr>
                    <w:rFonts w:ascii="Arial Unicode MS" w:eastAsia="Arial Unicode MS" w:hAnsi="Arial Unicode MS" w:cs="Arial Unicode MS"/>
                    <w:i/>
                    <w:color w:val="0563C1"/>
                    <w:sz w:val="20"/>
                    <w:szCs w:val="20"/>
                  </w:rPr>
                  <w:t>≤ 5 sec</w:t>
                </w:r>
              </w:sdtContent>
            </w:sdt>
            <w:r>
              <w:rPr>
                <w:rFonts w:ascii="Arial" w:eastAsia="Arial" w:hAnsi="Arial" w:cs="Arial"/>
                <w:i/>
                <w:color w:val="0563C1"/>
                <w:sz w:val="18"/>
                <w:szCs w:val="18"/>
              </w:rPr>
              <w:t xml:space="preserve"> (ASMM 5.6.3). Does this mean that the unit has to achieve its target in 5 sec or is there a MW threshold to measure and conclude that the unit has responded within the prescribed 5 sec?</w:t>
            </w:r>
          </w:p>
          <w:p w14:paraId="0000007A" w14:textId="77777777" w:rsidR="00042583" w:rsidRDefault="00000000" w:rsidP="007E70D8">
            <w:pPr>
              <w:numPr>
                <w:ilvl w:val="0"/>
                <w:numId w:val="3"/>
              </w:numPr>
              <w:spacing w:after="0" w:line="276" w:lineRule="auto"/>
              <w:jc w:val="both"/>
              <w:rPr>
                <w:rFonts w:ascii="Arial" w:eastAsia="Arial" w:hAnsi="Arial" w:cs="Arial"/>
                <w:i/>
                <w:color w:val="0563C1"/>
                <w:sz w:val="18"/>
                <w:szCs w:val="18"/>
              </w:rPr>
            </w:pPr>
            <w:sdt>
              <w:sdtPr>
                <w:tag w:val="goog_rdk_1"/>
                <w:id w:val="-596704675"/>
              </w:sdtPr>
              <w:sdtContent/>
            </w:sdt>
            <w:sdt>
              <w:sdtPr>
                <w:tag w:val="goog_rdk_2"/>
                <w:id w:val="-277717608"/>
              </w:sdtPr>
              <w:sdtContent/>
            </w:sdt>
            <w:sdt>
              <w:sdtPr>
                <w:tag w:val="goog_rdk_3"/>
                <w:id w:val="-164324856"/>
              </w:sdtPr>
              <w:sdtContent/>
            </w:sdt>
            <w:sdt>
              <w:sdtPr>
                <w:tag w:val="goog_rdk_4"/>
                <w:id w:val="2053878353"/>
              </w:sdtPr>
              <w:sdtContent/>
            </w:sdt>
            <w:sdt>
              <w:sdtPr>
                <w:tag w:val="goog_rdk_5"/>
                <w:id w:val="700909226"/>
              </w:sdtPr>
              <w:sdtContent/>
            </w:sdt>
            <w:sdt>
              <w:sdtPr>
                <w:tag w:val="goog_rdk_6"/>
                <w:id w:val="-159234779"/>
              </w:sdtPr>
              <w:sdtContent/>
            </w:sdt>
            <w:sdt>
              <w:sdtPr>
                <w:tag w:val="goog_rdk_7"/>
                <w:id w:val="-264540493"/>
              </w:sdtPr>
              <w:sdtContent/>
            </w:sdt>
            <w:sdt>
              <w:sdtPr>
                <w:tag w:val="goog_rdk_8"/>
                <w:id w:val="274606245"/>
              </w:sdtPr>
              <w:sdtContent/>
            </w:sdt>
            <w:r>
              <w:rPr>
                <w:rFonts w:ascii="Arial" w:eastAsia="Arial" w:hAnsi="Arial" w:cs="Arial"/>
                <w:i/>
                <w:color w:val="0563C1"/>
                <w:sz w:val="18"/>
                <w:szCs w:val="18"/>
              </w:rPr>
              <w:t>Proposing to revise the formula for Static Gain by replacing 'Rated Capacity' with 'Pmax' based on the COC issued by the ERC for alignment. This would more accurately reflect the demonstrated and registered full-load continuous gross capacity of a unit. Otherwise, kindly expound the rationale for using 'Rated Capacity' because it does not always align with the true performance capabilities especially of ageing plants.</w:t>
            </w:r>
          </w:p>
          <w:p w14:paraId="0000007B" w14:textId="77777777" w:rsidR="00042583" w:rsidRDefault="00000000" w:rsidP="007E70D8">
            <w:pPr>
              <w:numPr>
                <w:ilvl w:val="0"/>
                <w:numId w:val="3"/>
              </w:numPr>
              <w:spacing w:after="0" w:line="276" w:lineRule="auto"/>
              <w:jc w:val="both"/>
              <w:rPr>
                <w:rFonts w:ascii="Arial" w:eastAsia="Arial" w:hAnsi="Arial" w:cs="Arial"/>
                <w:i/>
                <w:color w:val="0563C1"/>
                <w:sz w:val="18"/>
                <w:szCs w:val="18"/>
              </w:rPr>
            </w:pPr>
            <w:r>
              <w:rPr>
                <w:rFonts w:ascii="Arial" w:eastAsia="Arial" w:hAnsi="Arial" w:cs="Arial"/>
                <w:i/>
                <w:color w:val="0563C1"/>
                <w:sz w:val="18"/>
                <w:szCs w:val="18"/>
              </w:rPr>
              <w:t>May we seek clarification if the standards in WESM Manual on ASM Issue 1.1 Clauses 5.3.3, 5.4.4 applies to all types of Battery Energy Storage System under the framework pursuant to the DOE DC2018-08-0022, DC2019-08-0012, and DC2023-04-0008? If not, we suggest to further qualify the mentioned provisions.</w:t>
            </w:r>
          </w:p>
          <w:p w14:paraId="0000007C" w14:textId="77777777" w:rsidR="00042583" w:rsidRDefault="00000000" w:rsidP="007E70D8">
            <w:pPr>
              <w:numPr>
                <w:ilvl w:val="0"/>
                <w:numId w:val="3"/>
              </w:numPr>
              <w:spacing w:after="0" w:line="276" w:lineRule="auto"/>
              <w:jc w:val="both"/>
              <w:rPr>
                <w:rFonts w:ascii="Arial" w:eastAsia="Arial" w:hAnsi="Arial" w:cs="Arial"/>
                <w:i/>
                <w:color w:val="0563C1"/>
                <w:sz w:val="18"/>
                <w:szCs w:val="18"/>
              </w:rPr>
            </w:pPr>
            <w:sdt>
              <w:sdtPr>
                <w:tag w:val="goog_rdk_9"/>
                <w:id w:val="614101881"/>
              </w:sdtPr>
              <w:sdtContent/>
            </w:sdt>
            <w:sdt>
              <w:sdtPr>
                <w:tag w:val="goog_rdk_10"/>
                <w:id w:val="1103295038"/>
              </w:sdtPr>
              <w:sdtContent/>
            </w:sdt>
            <w:sdt>
              <w:sdtPr>
                <w:tag w:val="goog_rdk_11"/>
                <w:id w:val="-1451007519"/>
              </w:sdtPr>
              <w:sdtContent/>
            </w:sdt>
            <w:sdt>
              <w:sdtPr>
                <w:tag w:val="goog_rdk_12"/>
                <w:id w:val="1526132504"/>
              </w:sdtPr>
              <w:sdtContent/>
            </w:sdt>
            <w:r>
              <w:rPr>
                <w:rFonts w:ascii="Arial" w:eastAsia="Arial" w:hAnsi="Arial" w:cs="Arial"/>
                <w:i/>
                <w:color w:val="0563C1"/>
                <w:sz w:val="18"/>
                <w:szCs w:val="18"/>
              </w:rPr>
              <w:t xml:space="preserve">We request clarification regarding the dual-penalty structure for RCS breaches against ASPs. Based on our understanding, the non-payment/adjustments and penalties are separate and distinct consequences of the RCS breach. Given that the Transitory Provision did not include a relaxation for non-payment, unjustified intervals were reflected in the Preliminary Statement Settlement for August and September 2024 RCS Monitoring. Once the relaxation period ends, these intervals will be subject to both non-payment adjustments and RCS penalties. If this happens, we would like to suggest for PEMC to evaluate the monitoring of this dual-penalty structure </w:t>
            </w:r>
            <w:r>
              <w:rPr>
                <w:rFonts w:ascii="Arial" w:eastAsia="Arial" w:hAnsi="Arial" w:cs="Arial"/>
                <w:b/>
                <w:i/>
                <w:color w:val="0563C1"/>
                <w:sz w:val="18"/>
                <w:szCs w:val="18"/>
              </w:rPr>
              <w:t>independently</w:t>
            </w:r>
            <w:r>
              <w:rPr>
                <w:rFonts w:ascii="Arial" w:eastAsia="Arial" w:hAnsi="Arial" w:cs="Arial"/>
                <w:i/>
                <w:color w:val="0563C1"/>
                <w:sz w:val="18"/>
                <w:szCs w:val="18"/>
              </w:rPr>
              <w:t xml:space="preserve"> as there may be a circumstance that non-payment is warranted but penalty will not lie due to the existence of technical/justifiable circumstances.</w:t>
            </w:r>
          </w:p>
          <w:p w14:paraId="0000007D" w14:textId="77777777" w:rsidR="00042583" w:rsidRDefault="00000000" w:rsidP="007E70D8">
            <w:pPr>
              <w:numPr>
                <w:ilvl w:val="0"/>
                <w:numId w:val="3"/>
              </w:numPr>
              <w:spacing w:after="0" w:line="276" w:lineRule="auto"/>
              <w:jc w:val="both"/>
              <w:rPr>
                <w:rFonts w:ascii="Arial" w:eastAsia="Arial" w:hAnsi="Arial" w:cs="Arial"/>
                <w:i/>
                <w:color w:val="0563C1"/>
                <w:sz w:val="18"/>
                <w:szCs w:val="18"/>
              </w:rPr>
            </w:pPr>
            <w:sdt>
              <w:sdtPr>
                <w:tag w:val="goog_rdk_13"/>
                <w:id w:val="-307549620"/>
              </w:sdtPr>
              <w:sdtContent/>
            </w:sdt>
            <w:sdt>
              <w:sdtPr>
                <w:tag w:val="goog_rdk_14"/>
                <w:id w:val="-142362378"/>
              </w:sdtPr>
              <w:sdtContent/>
            </w:sdt>
            <w:sdt>
              <w:sdtPr>
                <w:tag w:val="goog_rdk_15"/>
                <w:id w:val="360405331"/>
              </w:sdtPr>
              <w:sdtContent/>
            </w:sdt>
            <w:r>
              <w:rPr>
                <w:rFonts w:ascii="Arial" w:eastAsia="Arial" w:hAnsi="Arial" w:cs="Arial"/>
                <w:i/>
                <w:color w:val="0563C1"/>
                <w:sz w:val="18"/>
                <w:szCs w:val="18"/>
              </w:rPr>
              <w:t>In cases of potential discrepancies between the data collected from the SO and/or MO (e.g., MQ, RBCQ), may we seek guidance as to what types of credible evidence can Trading Participants provide to override the existing data, if processed Excel files are not acceptable.</w:t>
            </w:r>
          </w:p>
        </w:tc>
        <w:tc>
          <w:tcPr>
            <w:tcW w:w="2610" w:type="dxa"/>
          </w:tcPr>
          <w:p w14:paraId="00000083" w14:textId="77777777" w:rsidR="00042583" w:rsidRDefault="00042583">
            <w:pPr>
              <w:rPr>
                <w:rFonts w:ascii="Arial" w:eastAsia="Arial" w:hAnsi="Arial" w:cs="Arial"/>
                <w:i/>
                <w:sz w:val="18"/>
                <w:szCs w:val="18"/>
                <w:highlight w:val="yellow"/>
              </w:rPr>
            </w:pPr>
          </w:p>
        </w:tc>
        <w:tc>
          <w:tcPr>
            <w:tcW w:w="1500" w:type="dxa"/>
          </w:tcPr>
          <w:p w14:paraId="00000084" w14:textId="77777777" w:rsidR="00042583" w:rsidRDefault="00042583">
            <w:pPr>
              <w:rPr>
                <w:rFonts w:ascii="Arial" w:eastAsia="Arial" w:hAnsi="Arial" w:cs="Arial"/>
                <w:i/>
                <w:sz w:val="18"/>
                <w:szCs w:val="18"/>
                <w:highlight w:val="yellow"/>
              </w:rPr>
            </w:pPr>
          </w:p>
        </w:tc>
        <w:tc>
          <w:tcPr>
            <w:tcW w:w="1770" w:type="dxa"/>
          </w:tcPr>
          <w:p w14:paraId="00000085" w14:textId="77777777" w:rsidR="00042583" w:rsidRDefault="00042583">
            <w:pPr>
              <w:rPr>
                <w:rFonts w:ascii="Arial" w:eastAsia="Arial" w:hAnsi="Arial" w:cs="Arial"/>
                <w:i/>
                <w:sz w:val="18"/>
                <w:szCs w:val="18"/>
                <w:highlight w:val="yellow"/>
              </w:rPr>
            </w:pPr>
          </w:p>
        </w:tc>
      </w:tr>
      <w:tr w:rsidR="00042583" w14:paraId="02FDFFB8" w14:textId="77777777">
        <w:trPr>
          <w:trHeight w:val="1983"/>
        </w:trPr>
        <w:tc>
          <w:tcPr>
            <w:tcW w:w="1560" w:type="dxa"/>
          </w:tcPr>
          <w:p w14:paraId="00000086" w14:textId="77777777" w:rsidR="00042583" w:rsidRDefault="00000000">
            <w:pPr>
              <w:rPr>
                <w:rFonts w:ascii="Arial" w:eastAsia="Arial" w:hAnsi="Arial" w:cs="Arial"/>
                <w:sz w:val="18"/>
                <w:szCs w:val="18"/>
              </w:rPr>
            </w:pPr>
            <w:r>
              <w:rPr>
                <w:rFonts w:ascii="Arial" w:eastAsia="Arial" w:hAnsi="Arial" w:cs="Arial"/>
                <w:sz w:val="18"/>
                <w:szCs w:val="18"/>
              </w:rPr>
              <w:t>Section 2 – Definition, References, and Interpretation</w:t>
            </w:r>
          </w:p>
          <w:p w14:paraId="00000087" w14:textId="77777777" w:rsidR="00042583" w:rsidRDefault="00042583">
            <w:pPr>
              <w:rPr>
                <w:rFonts w:ascii="Arial" w:eastAsia="Arial" w:hAnsi="Arial" w:cs="Arial"/>
                <w:sz w:val="18"/>
                <w:szCs w:val="18"/>
              </w:rPr>
            </w:pPr>
          </w:p>
          <w:p w14:paraId="00000088" w14:textId="77777777" w:rsidR="00042583" w:rsidRDefault="00000000">
            <w:pPr>
              <w:jc w:val="both"/>
              <w:rPr>
                <w:rFonts w:ascii="Arial" w:eastAsia="Arial" w:hAnsi="Arial" w:cs="Arial"/>
                <w:b/>
                <w:sz w:val="18"/>
                <w:szCs w:val="18"/>
              </w:rPr>
            </w:pPr>
            <w:r>
              <w:rPr>
                <w:rFonts w:ascii="Arial" w:eastAsia="Arial" w:hAnsi="Arial" w:cs="Arial"/>
                <w:sz w:val="18"/>
                <w:szCs w:val="18"/>
              </w:rPr>
              <w:t>2.1 Definitions</w:t>
            </w:r>
          </w:p>
        </w:tc>
        <w:tc>
          <w:tcPr>
            <w:tcW w:w="1320" w:type="dxa"/>
          </w:tcPr>
          <w:p w14:paraId="00000089" w14:textId="77777777" w:rsidR="00042583" w:rsidRDefault="00000000">
            <w:pPr>
              <w:jc w:val="center"/>
              <w:rPr>
                <w:rFonts w:ascii="Arial" w:eastAsia="Arial" w:hAnsi="Arial" w:cs="Arial"/>
                <w:sz w:val="18"/>
                <w:szCs w:val="18"/>
              </w:rPr>
            </w:pPr>
            <w:r>
              <w:rPr>
                <w:rFonts w:ascii="Arial" w:eastAsia="Arial" w:hAnsi="Arial" w:cs="Arial"/>
                <w:sz w:val="18"/>
                <w:szCs w:val="18"/>
              </w:rPr>
              <w:t xml:space="preserve">g. Enforcement Related Notices - </w:t>
            </w:r>
          </w:p>
        </w:tc>
        <w:tc>
          <w:tcPr>
            <w:tcW w:w="2385" w:type="dxa"/>
          </w:tcPr>
          <w:p w14:paraId="0000008A" w14:textId="77777777" w:rsidR="00042583" w:rsidRDefault="00000000">
            <w:pPr>
              <w:rPr>
                <w:rFonts w:ascii="Arial" w:eastAsia="Arial" w:hAnsi="Arial" w:cs="Arial"/>
                <w:sz w:val="18"/>
                <w:szCs w:val="18"/>
              </w:rPr>
            </w:pPr>
            <w:r>
              <w:rPr>
                <w:rFonts w:ascii="Arial" w:eastAsia="Arial" w:hAnsi="Arial" w:cs="Arial"/>
                <w:sz w:val="18"/>
                <w:szCs w:val="18"/>
              </w:rPr>
              <w:t xml:space="preserve">Notice of Probable Breach – </w:t>
            </w:r>
          </w:p>
          <w:p w14:paraId="0000008B" w14:textId="77777777" w:rsidR="00042583" w:rsidRDefault="00042583">
            <w:pPr>
              <w:rPr>
                <w:rFonts w:ascii="Arial" w:eastAsia="Arial" w:hAnsi="Arial" w:cs="Arial"/>
                <w:sz w:val="18"/>
                <w:szCs w:val="18"/>
              </w:rPr>
            </w:pPr>
          </w:p>
          <w:p w14:paraId="0000008C" w14:textId="77777777" w:rsidR="00042583" w:rsidRDefault="00000000">
            <w:pPr>
              <w:pBdr>
                <w:top w:val="nil"/>
                <w:left w:val="nil"/>
                <w:bottom w:val="nil"/>
                <w:right w:val="nil"/>
                <w:between w:val="nil"/>
              </w:pBdr>
              <w:spacing w:after="0" w:line="240" w:lineRule="auto"/>
              <w:rPr>
                <w:rFonts w:ascii="Helvetica Neue" w:eastAsia="Helvetica Neue" w:hAnsi="Helvetica Neue" w:cs="Helvetica Neue"/>
                <w:color w:val="000000"/>
                <w:sz w:val="18"/>
                <w:szCs w:val="18"/>
              </w:rPr>
            </w:pPr>
            <w:r>
              <w:rPr>
                <w:rFonts w:ascii="Helvetica Neue" w:eastAsia="Helvetica Neue" w:hAnsi="Helvetica Neue" w:cs="Helvetica Neue"/>
                <w:color w:val="000000"/>
                <w:sz w:val="18"/>
                <w:szCs w:val="18"/>
              </w:rPr>
              <w:t xml:space="preserve">A notice issued by the </w:t>
            </w:r>
            <w:r>
              <w:rPr>
                <w:rFonts w:ascii="Helvetica Neue" w:eastAsia="Helvetica Neue" w:hAnsi="Helvetica Neue" w:cs="Helvetica Neue"/>
                <w:i/>
                <w:color w:val="000000"/>
                <w:sz w:val="18"/>
                <w:szCs w:val="18"/>
              </w:rPr>
              <w:t xml:space="preserve">Market Operator </w:t>
            </w:r>
            <w:r>
              <w:rPr>
                <w:rFonts w:ascii="Helvetica Neue" w:eastAsia="Helvetica Neue" w:hAnsi="Helvetica Neue" w:cs="Helvetica Neue"/>
                <w:color w:val="000000"/>
                <w:sz w:val="18"/>
                <w:szCs w:val="18"/>
              </w:rPr>
              <w:t xml:space="preserve">to the </w:t>
            </w:r>
            <w:r>
              <w:rPr>
                <w:rFonts w:ascii="Helvetica Neue" w:eastAsia="Helvetica Neue" w:hAnsi="Helvetica Neue" w:cs="Helvetica Neue"/>
                <w:i/>
                <w:color w:val="000000"/>
                <w:sz w:val="18"/>
                <w:szCs w:val="18"/>
              </w:rPr>
              <w:t xml:space="preserve">Enforcement and Compliance Office. </w:t>
            </w:r>
            <w:r>
              <w:rPr>
                <w:rFonts w:ascii="Helvetica Neue" w:eastAsia="Helvetica Neue" w:hAnsi="Helvetica Neue" w:cs="Helvetica Neue"/>
                <w:color w:val="000000"/>
                <w:sz w:val="18"/>
                <w:szCs w:val="18"/>
              </w:rPr>
              <w:t xml:space="preserve">It specifies the </w:t>
            </w:r>
            <w:r>
              <w:rPr>
                <w:rFonts w:ascii="Helvetica Neue" w:eastAsia="Helvetica Neue" w:hAnsi="Helvetica Neue" w:cs="Helvetica Neue"/>
                <w:i/>
                <w:color w:val="000000"/>
                <w:sz w:val="18"/>
                <w:szCs w:val="18"/>
              </w:rPr>
              <w:t xml:space="preserve">dispatch </w:t>
            </w:r>
            <w:r>
              <w:rPr>
                <w:rFonts w:ascii="Helvetica Neue" w:eastAsia="Helvetica Neue" w:hAnsi="Helvetica Neue" w:cs="Helvetica Neue"/>
                <w:i/>
                <w:color w:val="000000"/>
                <w:sz w:val="18"/>
                <w:szCs w:val="18"/>
              </w:rPr>
              <w:lastRenderedPageBreak/>
              <w:t xml:space="preserve">intervals </w:t>
            </w:r>
            <w:r>
              <w:rPr>
                <w:rFonts w:ascii="Helvetica Neue" w:eastAsia="Helvetica Neue" w:hAnsi="Helvetica Neue" w:cs="Helvetica Neue"/>
                <w:color w:val="000000"/>
                <w:sz w:val="18"/>
                <w:szCs w:val="18"/>
              </w:rPr>
              <w:t xml:space="preserve">in which a probable breach of </w:t>
            </w:r>
            <w:r>
              <w:rPr>
                <w:rFonts w:ascii="Helvetica Neue" w:eastAsia="Helvetica Neue" w:hAnsi="Helvetica Neue" w:cs="Helvetica Neue"/>
                <w:i/>
                <w:color w:val="000000"/>
                <w:sz w:val="18"/>
                <w:szCs w:val="18"/>
              </w:rPr>
              <w:t xml:space="preserve">Reserve Conformance Standards </w:t>
            </w:r>
            <w:r>
              <w:rPr>
                <w:rFonts w:ascii="Helvetica Neue" w:eastAsia="Helvetica Neue" w:hAnsi="Helvetica Neue" w:cs="Helvetica Neue"/>
                <w:color w:val="000000"/>
                <w:sz w:val="18"/>
                <w:szCs w:val="18"/>
              </w:rPr>
              <w:t xml:space="preserve">is identified. It also specifies the amount adjusted or to be adjusted from the </w:t>
            </w:r>
            <w:r>
              <w:rPr>
                <w:rFonts w:ascii="Helvetica Neue" w:eastAsia="Helvetica Neue" w:hAnsi="Helvetica Neue" w:cs="Helvetica Neue"/>
                <w:i/>
                <w:color w:val="000000"/>
                <w:sz w:val="18"/>
                <w:szCs w:val="18"/>
              </w:rPr>
              <w:t xml:space="preserve">reserve trading amounts </w:t>
            </w:r>
            <w:r>
              <w:rPr>
                <w:rFonts w:ascii="Helvetica Neue" w:eastAsia="Helvetica Neue" w:hAnsi="Helvetica Neue" w:cs="Helvetica Neue"/>
                <w:color w:val="000000"/>
                <w:sz w:val="18"/>
                <w:szCs w:val="18"/>
              </w:rPr>
              <w:t xml:space="preserve">due from the </w:t>
            </w:r>
            <w:r>
              <w:rPr>
                <w:rFonts w:ascii="Helvetica Neue" w:eastAsia="Helvetica Neue" w:hAnsi="Helvetica Neue" w:cs="Helvetica Neue"/>
                <w:i/>
                <w:color w:val="000000"/>
                <w:sz w:val="18"/>
                <w:szCs w:val="18"/>
              </w:rPr>
              <w:t xml:space="preserve">System Operator </w:t>
            </w:r>
            <w:r>
              <w:rPr>
                <w:rFonts w:ascii="Helvetica Neue" w:eastAsia="Helvetica Neue" w:hAnsi="Helvetica Neue" w:cs="Helvetica Neue"/>
                <w:color w:val="000000"/>
                <w:sz w:val="18"/>
                <w:szCs w:val="18"/>
              </w:rPr>
              <w:t xml:space="preserve">as a result of probable breach flagging. </w:t>
            </w:r>
          </w:p>
          <w:p w14:paraId="0000008D" w14:textId="77777777" w:rsidR="00042583" w:rsidRDefault="00042583">
            <w:pPr>
              <w:rPr>
                <w:rFonts w:ascii="Arial" w:eastAsia="Arial" w:hAnsi="Arial" w:cs="Arial"/>
                <w:sz w:val="18"/>
                <w:szCs w:val="18"/>
              </w:rPr>
            </w:pPr>
          </w:p>
        </w:tc>
        <w:tc>
          <w:tcPr>
            <w:tcW w:w="3000" w:type="dxa"/>
          </w:tcPr>
          <w:p w14:paraId="0000008E" w14:textId="77777777" w:rsidR="00042583" w:rsidRDefault="00000000">
            <w:pPr>
              <w:rPr>
                <w:rFonts w:ascii="Arial" w:eastAsia="Arial" w:hAnsi="Arial" w:cs="Arial"/>
                <w:sz w:val="18"/>
                <w:szCs w:val="18"/>
              </w:rPr>
            </w:pPr>
            <w:r>
              <w:rPr>
                <w:rFonts w:ascii="Arial" w:eastAsia="Arial" w:hAnsi="Arial" w:cs="Arial"/>
                <w:sz w:val="18"/>
                <w:szCs w:val="18"/>
              </w:rPr>
              <w:lastRenderedPageBreak/>
              <w:t xml:space="preserve">Notice of </w:t>
            </w:r>
            <w:r>
              <w:rPr>
                <w:rFonts w:ascii="Arial" w:eastAsia="Arial" w:hAnsi="Arial" w:cs="Arial"/>
                <w:strike/>
                <w:sz w:val="18"/>
                <w:szCs w:val="18"/>
              </w:rPr>
              <w:t>Probable</w:t>
            </w:r>
            <w:r>
              <w:rPr>
                <w:rFonts w:ascii="Arial" w:eastAsia="Arial" w:hAnsi="Arial" w:cs="Arial"/>
                <w:sz w:val="18"/>
                <w:szCs w:val="18"/>
              </w:rPr>
              <w:t xml:space="preserve"> Breach – </w:t>
            </w:r>
          </w:p>
          <w:p w14:paraId="0000008F" w14:textId="77777777" w:rsidR="00042583" w:rsidRDefault="00042583">
            <w:pPr>
              <w:rPr>
                <w:rFonts w:ascii="Arial" w:eastAsia="Arial" w:hAnsi="Arial" w:cs="Arial"/>
                <w:sz w:val="18"/>
                <w:szCs w:val="18"/>
              </w:rPr>
            </w:pPr>
          </w:p>
          <w:p w14:paraId="00000090" w14:textId="77777777" w:rsidR="00042583" w:rsidRDefault="00000000">
            <w:pPr>
              <w:pBdr>
                <w:top w:val="nil"/>
                <w:left w:val="nil"/>
                <w:bottom w:val="nil"/>
                <w:right w:val="nil"/>
                <w:between w:val="nil"/>
              </w:pBdr>
              <w:spacing w:after="0" w:line="240" w:lineRule="auto"/>
              <w:rPr>
                <w:rFonts w:ascii="Helvetica Neue" w:eastAsia="Helvetica Neue" w:hAnsi="Helvetica Neue" w:cs="Helvetica Neue"/>
                <w:color w:val="000000"/>
                <w:sz w:val="18"/>
                <w:szCs w:val="18"/>
              </w:rPr>
            </w:pPr>
            <w:r>
              <w:rPr>
                <w:rFonts w:ascii="Helvetica Neue" w:eastAsia="Helvetica Neue" w:hAnsi="Helvetica Neue" w:cs="Helvetica Neue"/>
                <w:color w:val="000000"/>
                <w:sz w:val="18"/>
                <w:szCs w:val="18"/>
              </w:rPr>
              <w:t xml:space="preserve">A notice issued by the </w:t>
            </w:r>
            <w:r>
              <w:rPr>
                <w:rFonts w:ascii="Helvetica Neue" w:eastAsia="Helvetica Neue" w:hAnsi="Helvetica Neue" w:cs="Helvetica Neue"/>
                <w:i/>
                <w:color w:val="000000"/>
                <w:sz w:val="18"/>
                <w:szCs w:val="18"/>
              </w:rPr>
              <w:t xml:space="preserve">Market Operator </w:t>
            </w:r>
            <w:r>
              <w:rPr>
                <w:rFonts w:ascii="Helvetica Neue" w:eastAsia="Helvetica Neue" w:hAnsi="Helvetica Neue" w:cs="Helvetica Neue"/>
                <w:color w:val="000000"/>
                <w:sz w:val="18"/>
                <w:szCs w:val="18"/>
              </w:rPr>
              <w:t xml:space="preserve">to the </w:t>
            </w:r>
            <w:r>
              <w:rPr>
                <w:rFonts w:ascii="Helvetica Neue" w:eastAsia="Helvetica Neue" w:hAnsi="Helvetica Neue" w:cs="Helvetica Neue"/>
                <w:b/>
                <w:i/>
                <w:color w:val="000000"/>
                <w:sz w:val="18"/>
                <w:szCs w:val="18"/>
                <w:u w:val="single"/>
              </w:rPr>
              <w:t xml:space="preserve">Ancillary Service Providers </w:t>
            </w:r>
            <w:r>
              <w:rPr>
                <w:rFonts w:ascii="Helvetica Neue" w:eastAsia="Helvetica Neue" w:hAnsi="Helvetica Neue" w:cs="Helvetica Neue"/>
                <w:i/>
                <w:strike/>
                <w:color w:val="000000"/>
                <w:sz w:val="18"/>
                <w:szCs w:val="18"/>
              </w:rPr>
              <w:t>Enforcement and Compliance Office</w:t>
            </w:r>
            <w:r>
              <w:rPr>
                <w:rFonts w:ascii="Helvetica Neue" w:eastAsia="Helvetica Neue" w:hAnsi="Helvetica Neue" w:cs="Helvetica Neue"/>
                <w:i/>
                <w:color w:val="000000"/>
                <w:sz w:val="18"/>
                <w:szCs w:val="18"/>
              </w:rPr>
              <w:t xml:space="preserve">. </w:t>
            </w:r>
            <w:r>
              <w:rPr>
                <w:rFonts w:ascii="Helvetica Neue" w:eastAsia="Helvetica Neue" w:hAnsi="Helvetica Neue" w:cs="Helvetica Neue"/>
                <w:color w:val="000000"/>
                <w:sz w:val="18"/>
                <w:szCs w:val="18"/>
              </w:rPr>
              <w:t xml:space="preserve">It specifies the </w:t>
            </w:r>
            <w:r>
              <w:rPr>
                <w:rFonts w:ascii="Helvetica Neue" w:eastAsia="Helvetica Neue" w:hAnsi="Helvetica Neue" w:cs="Helvetica Neue"/>
                <w:i/>
                <w:color w:val="000000"/>
                <w:sz w:val="18"/>
                <w:szCs w:val="18"/>
              </w:rPr>
              <w:t xml:space="preserve">dispatch intervals </w:t>
            </w:r>
            <w:r>
              <w:rPr>
                <w:rFonts w:ascii="Helvetica Neue" w:eastAsia="Helvetica Neue" w:hAnsi="Helvetica Neue" w:cs="Helvetica Neue"/>
                <w:color w:val="000000"/>
                <w:sz w:val="18"/>
                <w:szCs w:val="18"/>
              </w:rPr>
              <w:t>in which a</w:t>
            </w:r>
            <w:r>
              <w:rPr>
                <w:rFonts w:ascii="Helvetica Neue" w:eastAsia="Helvetica Neue" w:hAnsi="Helvetica Neue" w:cs="Helvetica Neue"/>
                <w:strike/>
                <w:color w:val="000000"/>
                <w:sz w:val="18"/>
                <w:szCs w:val="18"/>
              </w:rPr>
              <w:t xml:space="preserve"> probable</w:t>
            </w:r>
            <w:r>
              <w:rPr>
                <w:rFonts w:ascii="Helvetica Neue" w:eastAsia="Helvetica Neue" w:hAnsi="Helvetica Neue" w:cs="Helvetica Neue"/>
                <w:color w:val="000000"/>
                <w:sz w:val="18"/>
                <w:szCs w:val="18"/>
              </w:rPr>
              <w:t xml:space="preserve"> breach of </w:t>
            </w:r>
            <w:r>
              <w:rPr>
                <w:rFonts w:ascii="Helvetica Neue" w:eastAsia="Helvetica Neue" w:hAnsi="Helvetica Neue" w:cs="Helvetica Neue"/>
                <w:i/>
                <w:color w:val="000000"/>
                <w:sz w:val="18"/>
                <w:szCs w:val="18"/>
              </w:rPr>
              <w:t xml:space="preserve">Reserve </w:t>
            </w:r>
            <w:r>
              <w:rPr>
                <w:rFonts w:ascii="Helvetica Neue" w:eastAsia="Helvetica Neue" w:hAnsi="Helvetica Neue" w:cs="Helvetica Neue"/>
                <w:i/>
                <w:color w:val="000000"/>
                <w:sz w:val="18"/>
                <w:szCs w:val="18"/>
              </w:rPr>
              <w:lastRenderedPageBreak/>
              <w:t xml:space="preserve">Conformance Standards </w:t>
            </w:r>
            <w:r>
              <w:rPr>
                <w:rFonts w:ascii="Helvetica Neue" w:eastAsia="Helvetica Neue" w:hAnsi="Helvetica Neue" w:cs="Helvetica Neue"/>
                <w:color w:val="000000"/>
                <w:sz w:val="18"/>
                <w:szCs w:val="18"/>
              </w:rPr>
              <w:t xml:space="preserve">is identified. It also specifies the amount adjusted or to be adjusted from the </w:t>
            </w:r>
            <w:r>
              <w:rPr>
                <w:rFonts w:ascii="Helvetica Neue" w:eastAsia="Helvetica Neue" w:hAnsi="Helvetica Neue" w:cs="Helvetica Neue"/>
                <w:i/>
                <w:color w:val="000000"/>
                <w:sz w:val="18"/>
                <w:szCs w:val="18"/>
              </w:rPr>
              <w:t xml:space="preserve">reserve trading amounts </w:t>
            </w:r>
            <w:r>
              <w:rPr>
                <w:rFonts w:ascii="Helvetica Neue" w:eastAsia="Helvetica Neue" w:hAnsi="Helvetica Neue" w:cs="Helvetica Neue"/>
                <w:color w:val="000000"/>
                <w:sz w:val="18"/>
                <w:szCs w:val="18"/>
              </w:rPr>
              <w:t xml:space="preserve">due from the </w:t>
            </w:r>
            <w:r>
              <w:rPr>
                <w:rFonts w:ascii="Helvetica Neue" w:eastAsia="Helvetica Neue" w:hAnsi="Helvetica Neue" w:cs="Helvetica Neue"/>
                <w:i/>
                <w:color w:val="000000"/>
                <w:sz w:val="18"/>
                <w:szCs w:val="18"/>
              </w:rPr>
              <w:t xml:space="preserve">System Operator </w:t>
            </w:r>
            <w:r>
              <w:rPr>
                <w:rFonts w:ascii="Helvetica Neue" w:eastAsia="Helvetica Neue" w:hAnsi="Helvetica Neue" w:cs="Helvetica Neue"/>
                <w:strike/>
                <w:color w:val="000000"/>
                <w:sz w:val="18"/>
                <w:szCs w:val="18"/>
              </w:rPr>
              <w:t>as a result of probable breach flagging</w:t>
            </w:r>
            <w:r>
              <w:rPr>
                <w:rFonts w:ascii="Helvetica Neue" w:eastAsia="Helvetica Neue" w:hAnsi="Helvetica Neue" w:cs="Helvetica Neue"/>
                <w:b/>
                <w:color w:val="000000"/>
                <w:sz w:val="18"/>
                <w:szCs w:val="18"/>
              </w:rPr>
              <w:t xml:space="preserve"> </w:t>
            </w:r>
            <w:r>
              <w:rPr>
                <w:rFonts w:ascii="Helvetica Neue" w:eastAsia="Helvetica Neue" w:hAnsi="Helvetica Neue" w:cs="Helvetica Neue"/>
                <w:b/>
                <w:color w:val="000000"/>
                <w:sz w:val="18"/>
                <w:szCs w:val="18"/>
                <w:u w:val="single"/>
              </w:rPr>
              <w:t xml:space="preserve">after due assessment and verification. </w:t>
            </w:r>
          </w:p>
          <w:p w14:paraId="00000091" w14:textId="77777777" w:rsidR="00042583" w:rsidRDefault="00042583">
            <w:pPr>
              <w:rPr>
                <w:rFonts w:ascii="Arial" w:eastAsia="Arial" w:hAnsi="Arial" w:cs="Arial"/>
                <w:b/>
                <w:sz w:val="18"/>
                <w:szCs w:val="18"/>
              </w:rPr>
            </w:pPr>
          </w:p>
        </w:tc>
        <w:tc>
          <w:tcPr>
            <w:tcW w:w="2778" w:type="dxa"/>
          </w:tcPr>
          <w:p w14:paraId="00000092" w14:textId="77777777" w:rsidR="00042583" w:rsidRDefault="00000000">
            <w:pPr>
              <w:rPr>
                <w:rFonts w:ascii="Arial" w:eastAsia="Arial" w:hAnsi="Arial" w:cs="Arial"/>
                <w:sz w:val="18"/>
                <w:szCs w:val="18"/>
              </w:rPr>
            </w:pPr>
            <w:r>
              <w:rPr>
                <w:rFonts w:ascii="Arial" w:eastAsia="Arial" w:hAnsi="Arial" w:cs="Arial"/>
                <w:sz w:val="18"/>
                <w:szCs w:val="18"/>
              </w:rPr>
              <w:lastRenderedPageBreak/>
              <w:t>Deletion of “Probable” to provide clarity in the definition of the notice, as the results have already been assessed by ECO and verified by the ASPs. This already serves as the basis of MO for non-payment reflected in the Preliminary Settlement Statement.</w:t>
            </w:r>
          </w:p>
          <w:p w14:paraId="00000093" w14:textId="77777777" w:rsidR="00042583" w:rsidRDefault="00000000">
            <w:pPr>
              <w:rPr>
                <w:rFonts w:ascii="Arial" w:eastAsia="Arial" w:hAnsi="Arial" w:cs="Arial"/>
                <w:sz w:val="18"/>
                <w:szCs w:val="18"/>
              </w:rPr>
            </w:pPr>
            <w:r>
              <w:rPr>
                <w:rFonts w:ascii="Arial" w:eastAsia="Arial" w:hAnsi="Arial" w:cs="Arial"/>
                <w:sz w:val="18"/>
                <w:szCs w:val="18"/>
              </w:rPr>
              <w:lastRenderedPageBreak/>
              <w:t xml:space="preserve">ASPs shall be the recipient of the Notice of Breach as this becomes the basis for filing the Request for Reassessment with Notice of Claim.  </w:t>
            </w:r>
          </w:p>
          <w:p w14:paraId="00000094" w14:textId="77777777" w:rsidR="00042583" w:rsidRDefault="00000000">
            <w:pPr>
              <w:rPr>
                <w:rFonts w:ascii="Arial" w:eastAsia="Arial" w:hAnsi="Arial" w:cs="Arial"/>
                <w:sz w:val="18"/>
                <w:szCs w:val="18"/>
              </w:rPr>
            </w:pPr>
            <w:r>
              <w:rPr>
                <w:rFonts w:ascii="Arial" w:eastAsia="Arial" w:hAnsi="Arial" w:cs="Arial"/>
                <w:sz w:val="18"/>
                <w:szCs w:val="18"/>
              </w:rPr>
              <w:t>Related proposed revision: Sec. 7.3.1 (b), 2</w:t>
            </w:r>
            <w:r>
              <w:rPr>
                <w:rFonts w:ascii="Arial" w:eastAsia="Arial" w:hAnsi="Arial" w:cs="Arial"/>
                <w:sz w:val="18"/>
                <w:szCs w:val="18"/>
                <w:vertAlign w:val="superscript"/>
              </w:rPr>
              <w:t>nd</w:t>
            </w:r>
            <w:r>
              <w:rPr>
                <w:rFonts w:ascii="Arial" w:eastAsia="Arial" w:hAnsi="Arial" w:cs="Arial"/>
                <w:sz w:val="18"/>
                <w:szCs w:val="18"/>
              </w:rPr>
              <w:t xml:space="preserve"> par, where a copy of the consolidated Notice of Breach shall be furnished by IEMOP to ECO and NGCP under Section 7.3.1 (b), 2</w:t>
            </w:r>
            <w:r>
              <w:rPr>
                <w:rFonts w:ascii="Arial" w:eastAsia="Arial" w:hAnsi="Arial" w:cs="Arial"/>
                <w:sz w:val="18"/>
                <w:szCs w:val="18"/>
                <w:vertAlign w:val="superscript"/>
              </w:rPr>
              <w:t>nd</w:t>
            </w:r>
            <w:r>
              <w:rPr>
                <w:rFonts w:ascii="Arial" w:eastAsia="Arial" w:hAnsi="Arial" w:cs="Arial"/>
                <w:sz w:val="18"/>
                <w:szCs w:val="18"/>
              </w:rPr>
              <w:t xml:space="preserve"> par. </w:t>
            </w:r>
          </w:p>
        </w:tc>
        <w:tc>
          <w:tcPr>
            <w:tcW w:w="2531" w:type="dxa"/>
          </w:tcPr>
          <w:p w14:paraId="00000095" w14:textId="77777777" w:rsidR="00042583" w:rsidRDefault="00042583">
            <w:pPr>
              <w:rPr>
                <w:rFonts w:ascii="Arial" w:eastAsia="Arial" w:hAnsi="Arial" w:cs="Arial"/>
                <w:i/>
                <w:sz w:val="18"/>
                <w:szCs w:val="18"/>
                <w:highlight w:val="yellow"/>
              </w:rPr>
            </w:pPr>
          </w:p>
        </w:tc>
        <w:tc>
          <w:tcPr>
            <w:tcW w:w="2610" w:type="dxa"/>
          </w:tcPr>
          <w:p w14:paraId="00000096" w14:textId="77777777" w:rsidR="00042583" w:rsidRDefault="00042583">
            <w:pPr>
              <w:rPr>
                <w:rFonts w:ascii="Arial" w:eastAsia="Arial" w:hAnsi="Arial" w:cs="Arial"/>
                <w:i/>
                <w:sz w:val="18"/>
                <w:szCs w:val="18"/>
                <w:highlight w:val="yellow"/>
              </w:rPr>
            </w:pPr>
          </w:p>
        </w:tc>
        <w:tc>
          <w:tcPr>
            <w:tcW w:w="1500" w:type="dxa"/>
          </w:tcPr>
          <w:p w14:paraId="00000097" w14:textId="77777777" w:rsidR="00042583" w:rsidRDefault="00042583">
            <w:pPr>
              <w:rPr>
                <w:rFonts w:ascii="Arial" w:eastAsia="Arial" w:hAnsi="Arial" w:cs="Arial"/>
                <w:i/>
                <w:sz w:val="18"/>
                <w:szCs w:val="18"/>
                <w:highlight w:val="yellow"/>
              </w:rPr>
            </w:pPr>
          </w:p>
        </w:tc>
        <w:tc>
          <w:tcPr>
            <w:tcW w:w="1770" w:type="dxa"/>
          </w:tcPr>
          <w:p w14:paraId="00000098" w14:textId="77777777" w:rsidR="00042583" w:rsidRDefault="00042583">
            <w:pPr>
              <w:rPr>
                <w:rFonts w:ascii="Arial" w:eastAsia="Arial" w:hAnsi="Arial" w:cs="Arial"/>
                <w:i/>
                <w:sz w:val="18"/>
                <w:szCs w:val="18"/>
                <w:highlight w:val="yellow"/>
              </w:rPr>
            </w:pPr>
          </w:p>
        </w:tc>
      </w:tr>
      <w:tr w:rsidR="00042583" w14:paraId="6547EA4B" w14:textId="77777777">
        <w:trPr>
          <w:trHeight w:val="1983"/>
        </w:trPr>
        <w:tc>
          <w:tcPr>
            <w:tcW w:w="1560" w:type="dxa"/>
          </w:tcPr>
          <w:p w14:paraId="00000099" w14:textId="77777777" w:rsidR="00042583" w:rsidRDefault="00000000">
            <w:pPr>
              <w:rPr>
                <w:rFonts w:ascii="Arial" w:eastAsia="Arial" w:hAnsi="Arial" w:cs="Arial"/>
                <w:sz w:val="18"/>
                <w:szCs w:val="18"/>
              </w:rPr>
            </w:pPr>
            <w:r>
              <w:rPr>
                <w:rFonts w:ascii="Arial" w:eastAsia="Arial" w:hAnsi="Arial" w:cs="Arial"/>
                <w:sz w:val="18"/>
                <w:szCs w:val="18"/>
              </w:rPr>
              <w:t>Section 2 – Definition, References, and Interpretation</w:t>
            </w:r>
          </w:p>
          <w:p w14:paraId="0000009A" w14:textId="77777777" w:rsidR="00042583" w:rsidRDefault="00042583">
            <w:pPr>
              <w:rPr>
                <w:rFonts w:ascii="Arial" w:eastAsia="Arial" w:hAnsi="Arial" w:cs="Arial"/>
                <w:sz w:val="18"/>
                <w:szCs w:val="18"/>
              </w:rPr>
            </w:pPr>
          </w:p>
          <w:p w14:paraId="0000009B" w14:textId="77777777" w:rsidR="00042583" w:rsidRDefault="00000000">
            <w:pPr>
              <w:rPr>
                <w:rFonts w:ascii="Arial" w:eastAsia="Arial" w:hAnsi="Arial" w:cs="Arial"/>
                <w:sz w:val="18"/>
                <w:szCs w:val="18"/>
              </w:rPr>
            </w:pPr>
            <w:r>
              <w:rPr>
                <w:rFonts w:ascii="Arial" w:eastAsia="Arial" w:hAnsi="Arial" w:cs="Arial"/>
                <w:sz w:val="18"/>
                <w:szCs w:val="18"/>
              </w:rPr>
              <w:t>2.1 Definitions</w:t>
            </w:r>
          </w:p>
        </w:tc>
        <w:tc>
          <w:tcPr>
            <w:tcW w:w="1320" w:type="dxa"/>
          </w:tcPr>
          <w:p w14:paraId="0000009C" w14:textId="77777777" w:rsidR="00042583" w:rsidRDefault="00000000">
            <w:pPr>
              <w:rPr>
                <w:rFonts w:ascii="Arial" w:eastAsia="Arial" w:hAnsi="Arial" w:cs="Arial"/>
                <w:sz w:val="18"/>
                <w:szCs w:val="18"/>
              </w:rPr>
            </w:pPr>
            <w:r>
              <w:rPr>
                <w:rFonts w:ascii="Arial" w:eastAsia="Arial" w:hAnsi="Arial" w:cs="Arial"/>
                <w:sz w:val="18"/>
                <w:szCs w:val="18"/>
              </w:rPr>
              <w:t xml:space="preserve">g. Enforcement Related Notices - </w:t>
            </w:r>
          </w:p>
        </w:tc>
        <w:tc>
          <w:tcPr>
            <w:tcW w:w="2385" w:type="dxa"/>
          </w:tcPr>
          <w:p w14:paraId="0000009D"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 xml:space="preserve">Notice of Confirmation of Breach – </w:t>
            </w:r>
          </w:p>
          <w:p w14:paraId="0000009E" w14:textId="77777777" w:rsidR="00042583" w:rsidRDefault="00042583">
            <w:pPr>
              <w:pBdr>
                <w:top w:val="nil"/>
                <w:left w:val="nil"/>
                <w:bottom w:val="nil"/>
                <w:right w:val="nil"/>
                <w:between w:val="nil"/>
              </w:pBdr>
              <w:spacing w:after="0" w:line="240" w:lineRule="auto"/>
              <w:rPr>
                <w:rFonts w:ascii="Arial" w:eastAsia="Arial" w:hAnsi="Arial" w:cs="Arial"/>
                <w:color w:val="000000"/>
                <w:sz w:val="18"/>
                <w:szCs w:val="18"/>
              </w:rPr>
            </w:pPr>
          </w:p>
          <w:p w14:paraId="0000009F" w14:textId="77777777" w:rsidR="00042583" w:rsidRDefault="00000000">
            <w:pPr>
              <w:rPr>
                <w:rFonts w:ascii="Arial" w:eastAsia="Arial" w:hAnsi="Arial" w:cs="Arial"/>
                <w:sz w:val="18"/>
                <w:szCs w:val="18"/>
              </w:rPr>
            </w:pPr>
            <w:r>
              <w:rPr>
                <w:rFonts w:ascii="Arial" w:eastAsia="Arial" w:hAnsi="Arial" w:cs="Arial"/>
                <w:sz w:val="18"/>
                <w:szCs w:val="18"/>
              </w:rPr>
              <w:t xml:space="preserve">A notice issued to the </w:t>
            </w:r>
            <w:r>
              <w:rPr>
                <w:rFonts w:ascii="Arial" w:eastAsia="Arial" w:hAnsi="Arial" w:cs="Arial"/>
                <w:i/>
                <w:sz w:val="18"/>
                <w:szCs w:val="18"/>
              </w:rPr>
              <w:t xml:space="preserve">Market Operator, </w:t>
            </w:r>
            <w:r>
              <w:rPr>
                <w:rFonts w:ascii="Arial" w:eastAsia="Arial" w:hAnsi="Arial" w:cs="Arial"/>
                <w:sz w:val="18"/>
                <w:szCs w:val="18"/>
              </w:rPr>
              <w:t xml:space="preserve">the </w:t>
            </w:r>
            <w:r>
              <w:rPr>
                <w:rFonts w:ascii="Arial" w:eastAsia="Arial" w:hAnsi="Arial" w:cs="Arial"/>
                <w:i/>
                <w:sz w:val="18"/>
                <w:szCs w:val="18"/>
              </w:rPr>
              <w:t xml:space="preserve">System Operator, </w:t>
            </w:r>
            <w:r>
              <w:rPr>
                <w:rFonts w:ascii="Arial" w:eastAsia="Arial" w:hAnsi="Arial" w:cs="Arial"/>
                <w:sz w:val="18"/>
                <w:szCs w:val="18"/>
              </w:rPr>
              <w:t xml:space="preserve">and the </w:t>
            </w:r>
            <w:r>
              <w:rPr>
                <w:rFonts w:ascii="Arial" w:eastAsia="Arial" w:hAnsi="Arial" w:cs="Arial"/>
                <w:i/>
                <w:sz w:val="18"/>
                <w:szCs w:val="18"/>
              </w:rPr>
              <w:t xml:space="preserve">Ancillary Services Provider </w:t>
            </w:r>
            <w:r>
              <w:rPr>
                <w:rFonts w:ascii="Arial" w:eastAsia="Arial" w:hAnsi="Arial" w:cs="Arial"/>
                <w:sz w:val="18"/>
                <w:szCs w:val="18"/>
              </w:rPr>
              <w:t xml:space="preserve">by the </w:t>
            </w:r>
            <w:r>
              <w:rPr>
                <w:rFonts w:ascii="Arial" w:eastAsia="Arial" w:hAnsi="Arial" w:cs="Arial"/>
                <w:i/>
                <w:sz w:val="18"/>
                <w:szCs w:val="18"/>
              </w:rPr>
              <w:t xml:space="preserve">WESM Governance Arm </w:t>
            </w:r>
            <w:r>
              <w:rPr>
                <w:rFonts w:ascii="Arial" w:eastAsia="Arial" w:hAnsi="Arial" w:cs="Arial"/>
                <w:sz w:val="18"/>
                <w:szCs w:val="18"/>
              </w:rPr>
              <w:t xml:space="preserve">after due assessment and verification by the </w:t>
            </w:r>
            <w:r>
              <w:rPr>
                <w:rFonts w:ascii="Arial" w:eastAsia="Arial" w:hAnsi="Arial" w:cs="Arial"/>
                <w:i/>
                <w:sz w:val="18"/>
                <w:szCs w:val="18"/>
              </w:rPr>
              <w:t xml:space="preserve">Enforcement and Compliance Office </w:t>
            </w:r>
            <w:r>
              <w:rPr>
                <w:rFonts w:ascii="Arial" w:eastAsia="Arial" w:hAnsi="Arial" w:cs="Arial"/>
                <w:sz w:val="18"/>
                <w:szCs w:val="18"/>
              </w:rPr>
              <w:t xml:space="preserve">which contains confirmation of the finding/s of breach as initially flagged by the </w:t>
            </w:r>
            <w:r>
              <w:rPr>
                <w:rFonts w:ascii="Arial" w:eastAsia="Arial" w:hAnsi="Arial" w:cs="Arial"/>
                <w:i/>
                <w:sz w:val="18"/>
                <w:szCs w:val="18"/>
              </w:rPr>
              <w:t xml:space="preserve">Market Operator. </w:t>
            </w:r>
          </w:p>
        </w:tc>
        <w:tc>
          <w:tcPr>
            <w:tcW w:w="3000" w:type="dxa"/>
          </w:tcPr>
          <w:p w14:paraId="000000A0"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 xml:space="preserve">Notice of Confirmation of Breach – </w:t>
            </w:r>
          </w:p>
          <w:p w14:paraId="000000A1" w14:textId="77777777" w:rsidR="00042583" w:rsidRDefault="00042583">
            <w:pPr>
              <w:pBdr>
                <w:top w:val="nil"/>
                <w:left w:val="nil"/>
                <w:bottom w:val="nil"/>
                <w:right w:val="nil"/>
                <w:between w:val="nil"/>
              </w:pBdr>
              <w:spacing w:after="0" w:line="240" w:lineRule="auto"/>
              <w:rPr>
                <w:rFonts w:ascii="Arial" w:eastAsia="Arial" w:hAnsi="Arial" w:cs="Arial"/>
                <w:color w:val="000000"/>
                <w:sz w:val="18"/>
                <w:szCs w:val="18"/>
              </w:rPr>
            </w:pPr>
          </w:p>
          <w:p w14:paraId="000000A2" w14:textId="77777777" w:rsidR="00042583" w:rsidRDefault="00000000">
            <w:pPr>
              <w:rPr>
                <w:rFonts w:ascii="Arial" w:eastAsia="Arial" w:hAnsi="Arial" w:cs="Arial"/>
                <w:sz w:val="18"/>
                <w:szCs w:val="18"/>
              </w:rPr>
            </w:pPr>
            <w:r>
              <w:rPr>
                <w:rFonts w:ascii="Arial" w:eastAsia="Arial" w:hAnsi="Arial" w:cs="Arial"/>
                <w:sz w:val="18"/>
                <w:szCs w:val="18"/>
              </w:rPr>
              <w:t xml:space="preserve">A notice issued to the </w:t>
            </w:r>
            <w:r>
              <w:rPr>
                <w:rFonts w:ascii="Arial" w:eastAsia="Arial" w:hAnsi="Arial" w:cs="Arial"/>
                <w:i/>
                <w:sz w:val="18"/>
                <w:szCs w:val="18"/>
              </w:rPr>
              <w:t xml:space="preserve">Market Operator, </w:t>
            </w:r>
            <w:r>
              <w:rPr>
                <w:rFonts w:ascii="Arial" w:eastAsia="Arial" w:hAnsi="Arial" w:cs="Arial"/>
                <w:sz w:val="18"/>
                <w:szCs w:val="18"/>
              </w:rPr>
              <w:t xml:space="preserve">the </w:t>
            </w:r>
            <w:r>
              <w:rPr>
                <w:rFonts w:ascii="Arial" w:eastAsia="Arial" w:hAnsi="Arial" w:cs="Arial"/>
                <w:i/>
                <w:sz w:val="18"/>
                <w:szCs w:val="18"/>
              </w:rPr>
              <w:t xml:space="preserve">System Operator, </w:t>
            </w:r>
            <w:r>
              <w:rPr>
                <w:rFonts w:ascii="Arial" w:eastAsia="Arial" w:hAnsi="Arial" w:cs="Arial"/>
                <w:sz w:val="18"/>
                <w:szCs w:val="18"/>
              </w:rPr>
              <w:t xml:space="preserve">and the </w:t>
            </w:r>
            <w:r>
              <w:rPr>
                <w:rFonts w:ascii="Arial" w:eastAsia="Arial" w:hAnsi="Arial" w:cs="Arial"/>
                <w:i/>
                <w:sz w:val="18"/>
                <w:szCs w:val="18"/>
              </w:rPr>
              <w:t xml:space="preserve">Ancillary Services Provider </w:t>
            </w:r>
            <w:r>
              <w:rPr>
                <w:rFonts w:ascii="Arial" w:eastAsia="Arial" w:hAnsi="Arial" w:cs="Arial"/>
                <w:sz w:val="18"/>
                <w:szCs w:val="18"/>
              </w:rPr>
              <w:t xml:space="preserve">by the </w:t>
            </w:r>
            <w:r>
              <w:rPr>
                <w:rFonts w:ascii="Arial" w:eastAsia="Arial" w:hAnsi="Arial" w:cs="Arial"/>
                <w:i/>
                <w:sz w:val="18"/>
                <w:szCs w:val="18"/>
              </w:rPr>
              <w:t xml:space="preserve">WESM Governance Arm </w:t>
            </w:r>
            <w:r>
              <w:rPr>
                <w:rFonts w:ascii="Arial" w:eastAsia="Arial" w:hAnsi="Arial" w:cs="Arial"/>
                <w:sz w:val="18"/>
                <w:szCs w:val="18"/>
              </w:rPr>
              <w:t xml:space="preserve">after due assessment and verification by the </w:t>
            </w:r>
            <w:r>
              <w:rPr>
                <w:rFonts w:ascii="Arial" w:eastAsia="Arial" w:hAnsi="Arial" w:cs="Arial"/>
                <w:i/>
                <w:sz w:val="18"/>
                <w:szCs w:val="18"/>
              </w:rPr>
              <w:t xml:space="preserve">Enforcement and Compliance Office </w:t>
            </w:r>
            <w:r>
              <w:rPr>
                <w:rFonts w:ascii="Arial" w:eastAsia="Arial" w:hAnsi="Arial" w:cs="Arial"/>
                <w:sz w:val="18"/>
                <w:szCs w:val="18"/>
              </w:rPr>
              <w:t>which contains confirmation of the finding/s of breach as</w:t>
            </w:r>
            <w:r>
              <w:rPr>
                <w:rFonts w:ascii="Arial" w:eastAsia="Arial" w:hAnsi="Arial" w:cs="Arial"/>
                <w:strike/>
                <w:sz w:val="18"/>
                <w:szCs w:val="18"/>
              </w:rPr>
              <w:t xml:space="preserve"> initially </w:t>
            </w:r>
            <w:r>
              <w:rPr>
                <w:rFonts w:ascii="Arial" w:eastAsia="Arial" w:hAnsi="Arial" w:cs="Arial"/>
                <w:sz w:val="18"/>
                <w:szCs w:val="18"/>
              </w:rPr>
              <w:t>flagged</w:t>
            </w:r>
            <w:r>
              <w:rPr>
                <w:rFonts w:ascii="Arial" w:eastAsia="Arial" w:hAnsi="Arial" w:cs="Arial"/>
                <w:b/>
                <w:sz w:val="18"/>
                <w:szCs w:val="18"/>
                <w:u w:val="single"/>
              </w:rPr>
              <w:t>, assessed,</w:t>
            </w:r>
            <w:r>
              <w:rPr>
                <w:rFonts w:ascii="Arial" w:eastAsia="Arial" w:hAnsi="Arial" w:cs="Arial"/>
                <w:sz w:val="18"/>
                <w:szCs w:val="18"/>
              </w:rPr>
              <w:t xml:space="preserve"> </w:t>
            </w:r>
            <w:r>
              <w:rPr>
                <w:rFonts w:ascii="Arial" w:eastAsia="Arial" w:hAnsi="Arial" w:cs="Arial"/>
                <w:b/>
                <w:sz w:val="18"/>
                <w:szCs w:val="18"/>
                <w:u w:val="single"/>
              </w:rPr>
              <w:t xml:space="preserve">and reported </w:t>
            </w:r>
            <w:r>
              <w:rPr>
                <w:rFonts w:ascii="Arial" w:eastAsia="Arial" w:hAnsi="Arial" w:cs="Arial"/>
                <w:sz w:val="18"/>
                <w:szCs w:val="18"/>
              </w:rPr>
              <w:t xml:space="preserve">by </w:t>
            </w:r>
            <w:r>
              <w:rPr>
                <w:rFonts w:ascii="Arial" w:eastAsia="Arial" w:hAnsi="Arial" w:cs="Arial"/>
                <w:b/>
                <w:sz w:val="18"/>
                <w:szCs w:val="18"/>
                <w:u w:val="single"/>
              </w:rPr>
              <w:t xml:space="preserve">the </w:t>
            </w:r>
            <w:r>
              <w:rPr>
                <w:rFonts w:ascii="Arial" w:eastAsia="Arial" w:hAnsi="Arial" w:cs="Arial"/>
                <w:b/>
                <w:i/>
                <w:sz w:val="18"/>
                <w:szCs w:val="18"/>
                <w:u w:val="single"/>
              </w:rPr>
              <w:t>Enforcement and Compliance Office</w:t>
            </w:r>
            <w:r>
              <w:rPr>
                <w:rFonts w:ascii="Arial" w:eastAsia="Arial" w:hAnsi="Arial" w:cs="Arial"/>
                <w:b/>
                <w:sz w:val="18"/>
                <w:szCs w:val="18"/>
                <w:u w:val="single"/>
              </w:rPr>
              <w:t xml:space="preserve"> to</w:t>
            </w:r>
            <w:r>
              <w:rPr>
                <w:rFonts w:ascii="Arial" w:eastAsia="Arial" w:hAnsi="Arial" w:cs="Arial"/>
                <w:sz w:val="18"/>
                <w:szCs w:val="18"/>
              </w:rPr>
              <w:t xml:space="preserve"> the </w:t>
            </w:r>
            <w:r>
              <w:rPr>
                <w:rFonts w:ascii="Arial" w:eastAsia="Arial" w:hAnsi="Arial" w:cs="Arial"/>
                <w:i/>
                <w:sz w:val="18"/>
                <w:szCs w:val="18"/>
              </w:rPr>
              <w:t xml:space="preserve">Market Operator. </w:t>
            </w:r>
          </w:p>
        </w:tc>
        <w:tc>
          <w:tcPr>
            <w:tcW w:w="2778" w:type="dxa"/>
          </w:tcPr>
          <w:p w14:paraId="000000A3" w14:textId="77777777" w:rsidR="00042583" w:rsidRDefault="00000000">
            <w:pPr>
              <w:rPr>
                <w:rFonts w:ascii="Arial" w:eastAsia="Arial" w:hAnsi="Arial" w:cs="Arial"/>
                <w:sz w:val="18"/>
                <w:szCs w:val="18"/>
              </w:rPr>
            </w:pPr>
            <w:r>
              <w:rPr>
                <w:rFonts w:ascii="Arial" w:eastAsia="Arial" w:hAnsi="Arial" w:cs="Arial"/>
                <w:sz w:val="18"/>
                <w:szCs w:val="18"/>
              </w:rPr>
              <w:t xml:space="preserve">In reference to revision in Sections 3.1.1 and 7.2 where the responsibility of flagging the probable breach is removed from MO. ECO will </w:t>
            </w:r>
            <w:r>
              <w:rPr>
                <w:rFonts w:ascii="Arial" w:eastAsia="Arial" w:hAnsi="Arial" w:cs="Arial"/>
                <w:sz w:val="18"/>
                <w:szCs w:val="18"/>
                <w:u w:val="single"/>
              </w:rPr>
              <w:t>flag</w:t>
            </w:r>
            <w:r>
              <w:rPr>
                <w:rFonts w:ascii="Arial" w:eastAsia="Arial" w:hAnsi="Arial" w:cs="Arial"/>
                <w:sz w:val="18"/>
                <w:szCs w:val="18"/>
              </w:rPr>
              <w:t xml:space="preserve"> the breach, validate, assess, and </w:t>
            </w:r>
            <w:r>
              <w:rPr>
                <w:rFonts w:ascii="Arial" w:eastAsia="Arial" w:hAnsi="Arial" w:cs="Arial"/>
                <w:sz w:val="18"/>
                <w:szCs w:val="18"/>
                <w:u w:val="single"/>
              </w:rPr>
              <w:t>report</w:t>
            </w:r>
            <w:r>
              <w:rPr>
                <w:rFonts w:ascii="Arial" w:eastAsia="Arial" w:hAnsi="Arial" w:cs="Arial"/>
                <w:sz w:val="18"/>
                <w:szCs w:val="18"/>
              </w:rPr>
              <w:t xml:space="preserve"> the results to MO. </w:t>
            </w:r>
          </w:p>
        </w:tc>
        <w:tc>
          <w:tcPr>
            <w:tcW w:w="2531" w:type="dxa"/>
          </w:tcPr>
          <w:p w14:paraId="000000A4" w14:textId="77777777" w:rsidR="00042583" w:rsidRDefault="00042583">
            <w:pPr>
              <w:rPr>
                <w:rFonts w:ascii="Arial" w:eastAsia="Arial" w:hAnsi="Arial" w:cs="Arial"/>
                <w:i/>
                <w:sz w:val="18"/>
                <w:szCs w:val="18"/>
                <w:highlight w:val="yellow"/>
              </w:rPr>
            </w:pPr>
          </w:p>
        </w:tc>
        <w:tc>
          <w:tcPr>
            <w:tcW w:w="2610" w:type="dxa"/>
          </w:tcPr>
          <w:p w14:paraId="000000A5" w14:textId="77777777" w:rsidR="00042583" w:rsidRDefault="00042583">
            <w:pPr>
              <w:rPr>
                <w:rFonts w:ascii="Arial" w:eastAsia="Arial" w:hAnsi="Arial" w:cs="Arial"/>
                <w:i/>
                <w:sz w:val="18"/>
                <w:szCs w:val="18"/>
                <w:highlight w:val="yellow"/>
              </w:rPr>
            </w:pPr>
          </w:p>
        </w:tc>
        <w:tc>
          <w:tcPr>
            <w:tcW w:w="1500" w:type="dxa"/>
          </w:tcPr>
          <w:p w14:paraId="000000A6" w14:textId="77777777" w:rsidR="00042583" w:rsidRDefault="00042583">
            <w:pPr>
              <w:rPr>
                <w:rFonts w:ascii="Arial" w:eastAsia="Arial" w:hAnsi="Arial" w:cs="Arial"/>
                <w:i/>
                <w:sz w:val="18"/>
                <w:szCs w:val="18"/>
                <w:highlight w:val="yellow"/>
              </w:rPr>
            </w:pPr>
          </w:p>
        </w:tc>
        <w:tc>
          <w:tcPr>
            <w:tcW w:w="1770" w:type="dxa"/>
          </w:tcPr>
          <w:p w14:paraId="000000A7" w14:textId="77777777" w:rsidR="00042583" w:rsidRDefault="00042583">
            <w:pPr>
              <w:rPr>
                <w:rFonts w:ascii="Arial" w:eastAsia="Arial" w:hAnsi="Arial" w:cs="Arial"/>
                <w:i/>
                <w:sz w:val="18"/>
                <w:szCs w:val="18"/>
                <w:highlight w:val="yellow"/>
              </w:rPr>
            </w:pPr>
          </w:p>
        </w:tc>
      </w:tr>
      <w:tr w:rsidR="00042583" w14:paraId="12F41EC9" w14:textId="77777777">
        <w:trPr>
          <w:trHeight w:val="54"/>
        </w:trPr>
        <w:tc>
          <w:tcPr>
            <w:tcW w:w="1560" w:type="dxa"/>
          </w:tcPr>
          <w:p w14:paraId="000000A8" w14:textId="77777777" w:rsidR="00042583" w:rsidRDefault="00042583">
            <w:pPr>
              <w:rPr>
                <w:rFonts w:ascii="Arial" w:eastAsia="Arial" w:hAnsi="Arial" w:cs="Arial"/>
                <w:sz w:val="18"/>
                <w:szCs w:val="18"/>
              </w:rPr>
            </w:pPr>
          </w:p>
        </w:tc>
        <w:tc>
          <w:tcPr>
            <w:tcW w:w="1320" w:type="dxa"/>
          </w:tcPr>
          <w:p w14:paraId="000000A9" w14:textId="77777777" w:rsidR="00042583" w:rsidRDefault="00000000">
            <w:pPr>
              <w:rPr>
                <w:rFonts w:ascii="Arial" w:eastAsia="Arial" w:hAnsi="Arial" w:cs="Arial"/>
                <w:sz w:val="18"/>
                <w:szCs w:val="18"/>
              </w:rPr>
            </w:pPr>
            <w:r>
              <w:rPr>
                <w:rFonts w:ascii="Arial" w:eastAsia="Arial" w:hAnsi="Arial" w:cs="Arial"/>
                <w:sz w:val="18"/>
                <w:szCs w:val="18"/>
              </w:rPr>
              <w:t xml:space="preserve">i. </w:t>
            </w:r>
          </w:p>
        </w:tc>
        <w:tc>
          <w:tcPr>
            <w:tcW w:w="2385" w:type="dxa"/>
          </w:tcPr>
          <w:p w14:paraId="000000AA" w14:textId="77777777" w:rsidR="00042583" w:rsidRDefault="00000000">
            <w:pPr>
              <w:pBdr>
                <w:top w:val="nil"/>
                <w:left w:val="nil"/>
                <w:bottom w:val="nil"/>
                <w:right w:val="nil"/>
                <w:between w:val="nil"/>
              </w:pBdr>
              <w:spacing w:after="0" w:line="240" w:lineRule="auto"/>
              <w:rPr>
                <w:rFonts w:ascii="Arial" w:eastAsia="Arial" w:hAnsi="Arial" w:cs="Arial"/>
                <w:b/>
                <w:color w:val="000000"/>
                <w:sz w:val="18"/>
                <w:szCs w:val="18"/>
              </w:rPr>
            </w:pPr>
            <w:r>
              <w:rPr>
                <w:rFonts w:ascii="Arial" w:eastAsia="Arial" w:hAnsi="Arial" w:cs="Arial"/>
                <w:b/>
                <w:color w:val="000000"/>
                <w:sz w:val="18"/>
                <w:szCs w:val="18"/>
              </w:rPr>
              <w:t>(NEW)</w:t>
            </w:r>
          </w:p>
        </w:tc>
        <w:tc>
          <w:tcPr>
            <w:tcW w:w="3000" w:type="dxa"/>
          </w:tcPr>
          <w:p w14:paraId="000000AB" w14:textId="77777777" w:rsidR="00042583" w:rsidRDefault="00000000">
            <w:pPr>
              <w:pBdr>
                <w:top w:val="nil"/>
                <w:left w:val="nil"/>
                <w:bottom w:val="nil"/>
                <w:right w:val="nil"/>
                <w:between w:val="nil"/>
              </w:pBdr>
              <w:spacing w:after="0" w:line="240" w:lineRule="auto"/>
              <w:ind w:left="320" w:hanging="320"/>
              <w:rPr>
                <w:rFonts w:ascii="Arial" w:eastAsia="Arial" w:hAnsi="Arial" w:cs="Arial"/>
                <w:b/>
                <w:color w:val="000000"/>
                <w:sz w:val="18"/>
                <w:szCs w:val="18"/>
                <w:u w:val="single"/>
              </w:rPr>
            </w:pPr>
            <w:r>
              <w:rPr>
                <w:rFonts w:ascii="Arial" w:eastAsia="Arial" w:hAnsi="Arial" w:cs="Arial"/>
                <w:b/>
                <w:color w:val="000000"/>
                <w:sz w:val="18"/>
                <w:szCs w:val="18"/>
                <w:u w:val="single"/>
              </w:rPr>
              <w:t>i.   Rated Capacity</w:t>
            </w:r>
            <w:r>
              <w:rPr>
                <w:rFonts w:ascii="Arial" w:eastAsia="Arial" w:hAnsi="Arial" w:cs="Arial"/>
                <w:color w:val="000000"/>
                <w:sz w:val="18"/>
                <w:szCs w:val="18"/>
                <w:u w:val="single"/>
              </w:rPr>
              <w:t xml:space="preserve"> - </w:t>
            </w:r>
            <w:r>
              <w:rPr>
                <w:rFonts w:ascii="Arial" w:eastAsia="Arial" w:hAnsi="Arial" w:cs="Arial"/>
                <w:b/>
                <w:color w:val="000000"/>
                <w:sz w:val="18"/>
                <w:szCs w:val="18"/>
                <w:u w:val="single"/>
              </w:rPr>
              <w:t xml:space="preserve">The full-load continuous gross capacity of a unit under the specified conditions, as calculated from the electric </w:t>
            </w:r>
            <w:r>
              <w:rPr>
                <w:rFonts w:ascii="Arial" w:eastAsia="Arial" w:hAnsi="Arial" w:cs="Arial"/>
                <w:b/>
                <w:color w:val="000000"/>
                <w:sz w:val="18"/>
                <w:szCs w:val="18"/>
                <w:u w:val="single"/>
              </w:rPr>
              <w:lastRenderedPageBreak/>
              <w:t>generator nameplate based on the rated Power Factor.</w:t>
            </w:r>
          </w:p>
          <w:p w14:paraId="000000AC" w14:textId="77777777" w:rsidR="00042583" w:rsidRDefault="00042583">
            <w:pPr>
              <w:pBdr>
                <w:top w:val="nil"/>
                <w:left w:val="nil"/>
                <w:bottom w:val="nil"/>
                <w:right w:val="nil"/>
                <w:between w:val="nil"/>
              </w:pBdr>
              <w:spacing w:after="0" w:line="240" w:lineRule="auto"/>
              <w:ind w:left="320" w:hanging="320"/>
              <w:rPr>
                <w:rFonts w:ascii="Arial" w:eastAsia="Arial" w:hAnsi="Arial" w:cs="Arial"/>
                <w:color w:val="000000"/>
                <w:sz w:val="18"/>
                <w:szCs w:val="18"/>
                <w:u w:val="single"/>
              </w:rPr>
            </w:pPr>
          </w:p>
          <w:p w14:paraId="000000AD"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strike/>
                <w:color w:val="000000"/>
                <w:sz w:val="18"/>
                <w:szCs w:val="18"/>
                <w:u w:val="single"/>
              </w:rPr>
              <w:t>i.</w:t>
            </w:r>
            <w:r>
              <w:rPr>
                <w:rFonts w:ascii="Arial" w:eastAsia="Arial" w:hAnsi="Arial" w:cs="Arial"/>
                <w:color w:val="000000"/>
                <w:sz w:val="18"/>
                <w:szCs w:val="18"/>
              </w:rPr>
              <w:t xml:space="preserve">   </w:t>
            </w:r>
            <w:r>
              <w:rPr>
                <w:rFonts w:ascii="Arial" w:eastAsia="Arial" w:hAnsi="Arial" w:cs="Arial"/>
                <w:b/>
                <w:color w:val="000000"/>
                <w:sz w:val="18"/>
                <w:szCs w:val="18"/>
                <w:u w:val="single"/>
              </w:rPr>
              <w:t>j.</w:t>
            </w:r>
            <w:r>
              <w:rPr>
                <w:rFonts w:ascii="Arial" w:eastAsia="Arial" w:hAnsi="Arial" w:cs="Arial"/>
                <w:color w:val="000000"/>
                <w:sz w:val="18"/>
                <w:szCs w:val="18"/>
              </w:rPr>
              <w:t xml:space="preserve"> xx</w:t>
            </w:r>
          </w:p>
          <w:p w14:paraId="000000AE"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strike/>
                <w:color w:val="000000"/>
                <w:sz w:val="18"/>
                <w:szCs w:val="18"/>
                <w:u w:val="single"/>
              </w:rPr>
              <w:t>j.</w:t>
            </w:r>
            <w:r>
              <w:rPr>
                <w:rFonts w:ascii="Arial" w:eastAsia="Arial" w:hAnsi="Arial" w:cs="Arial"/>
                <w:color w:val="000000"/>
                <w:sz w:val="18"/>
                <w:szCs w:val="18"/>
              </w:rPr>
              <w:t xml:space="preserve">   </w:t>
            </w:r>
            <w:r>
              <w:rPr>
                <w:rFonts w:ascii="Arial" w:eastAsia="Arial" w:hAnsi="Arial" w:cs="Arial"/>
                <w:b/>
                <w:color w:val="000000"/>
                <w:sz w:val="18"/>
                <w:szCs w:val="18"/>
                <w:u w:val="single"/>
              </w:rPr>
              <w:t>k.</w:t>
            </w:r>
            <w:r>
              <w:rPr>
                <w:rFonts w:ascii="Arial" w:eastAsia="Arial" w:hAnsi="Arial" w:cs="Arial"/>
                <w:color w:val="000000"/>
                <w:sz w:val="18"/>
                <w:szCs w:val="18"/>
              </w:rPr>
              <w:t xml:space="preserve"> xx</w:t>
            </w:r>
          </w:p>
          <w:p w14:paraId="000000AF"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strike/>
                <w:color w:val="000000"/>
                <w:sz w:val="18"/>
                <w:szCs w:val="18"/>
                <w:u w:val="single"/>
              </w:rPr>
              <w:t>k.</w:t>
            </w:r>
            <w:r>
              <w:rPr>
                <w:rFonts w:ascii="Arial" w:eastAsia="Arial" w:hAnsi="Arial" w:cs="Arial"/>
                <w:color w:val="000000"/>
                <w:sz w:val="18"/>
                <w:szCs w:val="18"/>
              </w:rPr>
              <w:t xml:space="preserve">   </w:t>
            </w:r>
            <w:r>
              <w:rPr>
                <w:rFonts w:ascii="Arial" w:eastAsia="Arial" w:hAnsi="Arial" w:cs="Arial"/>
                <w:b/>
                <w:color w:val="000000"/>
                <w:sz w:val="18"/>
                <w:szCs w:val="18"/>
                <w:u w:val="single"/>
              </w:rPr>
              <w:t>l.</w:t>
            </w:r>
            <w:r>
              <w:rPr>
                <w:rFonts w:ascii="Arial" w:eastAsia="Arial" w:hAnsi="Arial" w:cs="Arial"/>
                <w:color w:val="000000"/>
                <w:sz w:val="18"/>
                <w:szCs w:val="18"/>
              </w:rPr>
              <w:t xml:space="preserve"> xx</w:t>
            </w:r>
          </w:p>
          <w:p w14:paraId="000000B0"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strike/>
                <w:color w:val="000000"/>
                <w:sz w:val="18"/>
                <w:szCs w:val="18"/>
                <w:u w:val="single"/>
              </w:rPr>
              <w:t>l.</w:t>
            </w:r>
            <w:r>
              <w:rPr>
                <w:rFonts w:ascii="Arial" w:eastAsia="Arial" w:hAnsi="Arial" w:cs="Arial"/>
                <w:color w:val="000000"/>
                <w:sz w:val="18"/>
                <w:szCs w:val="18"/>
              </w:rPr>
              <w:t xml:space="preserve">   </w:t>
            </w:r>
            <w:r>
              <w:rPr>
                <w:rFonts w:ascii="Arial" w:eastAsia="Arial" w:hAnsi="Arial" w:cs="Arial"/>
                <w:b/>
                <w:color w:val="000000"/>
                <w:sz w:val="18"/>
                <w:szCs w:val="18"/>
                <w:u w:val="single"/>
              </w:rPr>
              <w:t>m.</w:t>
            </w:r>
            <w:r>
              <w:rPr>
                <w:rFonts w:ascii="Arial" w:eastAsia="Arial" w:hAnsi="Arial" w:cs="Arial"/>
                <w:color w:val="000000"/>
                <w:sz w:val="18"/>
                <w:szCs w:val="18"/>
              </w:rPr>
              <w:t xml:space="preserve"> xx</w:t>
            </w:r>
          </w:p>
          <w:p w14:paraId="000000B1"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strike/>
                <w:color w:val="000000"/>
                <w:sz w:val="18"/>
                <w:szCs w:val="18"/>
                <w:u w:val="single"/>
              </w:rPr>
              <w:t>m.</w:t>
            </w:r>
            <w:r>
              <w:rPr>
                <w:rFonts w:ascii="Arial" w:eastAsia="Arial" w:hAnsi="Arial" w:cs="Arial"/>
                <w:color w:val="000000"/>
                <w:sz w:val="18"/>
                <w:szCs w:val="18"/>
              </w:rPr>
              <w:t xml:space="preserve">   </w:t>
            </w:r>
            <w:r>
              <w:rPr>
                <w:rFonts w:ascii="Arial" w:eastAsia="Arial" w:hAnsi="Arial" w:cs="Arial"/>
                <w:b/>
                <w:color w:val="000000"/>
                <w:sz w:val="18"/>
                <w:szCs w:val="18"/>
                <w:u w:val="single"/>
              </w:rPr>
              <w:t>n.</w:t>
            </w:r>
            <w:r>
              <w:rPr>
                <w:rFonts w:ascii="Arial" w:eastAsia="Arial" w:hAnsi="Arial" w:cs="Arial"/>
                <w:color w:val="000000"/>
                <w:sz w:val="18"/>
                <w:szCs w:val="18"/>
              </w:rPr>
              <w:t xml:space="preserve"> xx</w:t>
            </w:r>
          </w:p>
          <w:p w14:paraId="000000B2"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strike/>
                <w:color w:val="000000"/>
                <w:sz w:val="18"/>
                <w:szCs w:val="18"/>
                <w:u w:val="single"/>
              </w:rPr>
              <w:t>n.</w:t>
            </w:r>
            <w:r>
              <w:rPr>
                <w:rFonts w:ascii="Arial" w:eastAsia="Arial" w:hAnsi="Arial" w:cs="Arial"/>
                <w:color w:val="000000"/>
                <w:sz w:val="18"/>
                <w:szCs w:val="18"/>
              </w:rPr>
              <w:t xml:space="preserve">   </w:t>
            </w:r>
            <w:r>
              <w:rPr>
                <w:rFonts w:ascii="Arial" w:eastAsia="Arial" w:hAnsi="Arial" w:cs="Arial"/>
                <w:b/>
                <w:color w:val="000000"/>
                <w:sz w:val="18"/>
                <w:szCs w:val="18"/>
                <w:u w:val="single"/>
              </w:rPr>
              <w:t>o.</w:t>
            </w:r>
            <w:r>
              <w:rPr>
                <w:rFonts w:ascii="Arial" w:eastAsia="Arial" w:hAnsi="Arial" w:cs="Arial"/>
                <w:color w:val="000000"/>
                <w:sz w:val="18"/>
                <w:szCs w:val="18"/>
              </w:rPr>
              <w:t xml:space="preserve"> xx</w:t>
            </w:r>
          </w:p>
          <w:p w14:paraId="000000B3"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strike/>
                <w:color w:val="000000"/>
                <w:sz w:val="18"/>
                <w:szCs w:val="18"/>
                <w:u w:val="single"/>
              </w:rPr>
              <w:t>o.</w:t>
            </w:r>
            <w:r>
              <w:rPr>
                <w:rFonts w:ascii="Arial" w:eastAsia="Arial" w:hAnsi="Arial" w:cs="Arial"/>
                <w:color w:val="000000"/>
                <w:sz w:val="18"/>
                <w:szCs w:val="18"/>
              </w:rPr>
              <w:t xml:space="preserve">   </w:t>
            </w:r>
            <w:r>
              <w:rPr>
                <w:rFonts w:ascii="Arial" w:eastAsia="Arial" w:hAnsi="Arial" w:cs="Arial"/>
                <w:b/>
                <w:color w:val="000000"/>
                <w:sz w:val="18"/>
                <w:szCs w:val="18"/>
                <w:u w:val="single"/>
              </w:rPr>
              <w:t>p.</w:t>
            </w:r>
            <w:r>
              <w:rPr>
                <w:rFonts w:ascii="Arial" w:eastAsia="Arial" w:hAnsi="Arial" w:cs="Arial"/>
                <w:color w:val="000000"/>
                <w:sz w:val="18"/>
                <w:szCs w:val="18"/>
              </w:rPr>
              <w:t xml:space="preserve"> xx</w:t>
            </w:r>
          </w:p>
          <w:p w14:paraId="000000B4"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strike/>
                <w:color w:val="000000"/>
                <w:sz w:val="18"/>
                <w:szCs w:val="18"/>
                <w:u w:val="single"/>
              </w:rPr>
              <w:t>p.</w:t>
            </w:r>
            <w:r>
              <w:rPr>
                <w:rFonts w:ascii="Arial" w:eastAsia="Arial" w:hAnsi="Arial" w:cs="Arial"/>
                <w:color w:val="000000"/>
                <w:sz w:val="18"/>
                <w:szCs w:val="18"/>
              </w:rPr>
              <w:t xml:space="preserve">   </w:t>
            </w:r>
            <w:r>
              <w:rPr>
                <w:rFonts w:ascii="Arial" w:eastAsia="Arial" w:hAnsi="Arial" w:cs="Arial"/>
                <w:b/>
                <w:color w:val="000000"/>
                <w:sz w:val="18"/>
                <w:szCs w:val="18"/>
                <w:u w:val="single"/>
              </w:rPr>
              <w:t>q.</w:t>
            </w:r>
            <w:r>
              <w:rPr>
                <w:rFonts w:ascii="Arial" w:eastAsia="Arial" w:hAnsi="Arial" w:cs="Arial"/>
                <w:color w:val="000000"/>
                <w:sz w:val="18"/>
                <w:szCs w:val="18"/>
              </w:rPr>
              <w:t xml:space="preserve"> xx</w:t>
            </w:r>
          </w:p>
          <w:p w14:paraId="000000B5"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strike/>
                <w:color w:val="000000"/>
                <w:sz w:val="18"/>
                <w:szCs w:val="18"/>
                <w:u w:val="single"/>
              </w:rPr>
              <w:t>q.</w:t>
            </w:r>
            <w:r>
              <w:rPr>
                <w:rFonts w:ascii="Arial" w:eastAsia="Arial" w:hAnsi="Arial" w:cs="Arial"/>
                <w:color w:val="000000"/>
                <w:sz w:val="18"/>
                <w:szCs w:val="18"/>
              </w:rPr>
              <w:t xml:space="preserve">   </w:t>
            </w:r>
            <w:r>
              <w:rPr>
                <w:rFonts w:ascii="Arial" w:eastAsia="Arial" w:hAnsi="Arial" w:cs="Arial"/>
                <w:b/>
                <w:color w:val="000000"/>
                <w:sz w:val="18"/>
                <w:szCs w:val="18"/>
                <w:u w:val="single"/>
              </w:rPr>
              <w:t>r.</w:t>
            </w:r>
            <w:r>
              <w:rPr>
                <w:rFonts w:ascii="Arial" w:eastAsia="Arial" w:hAnsi="Arial" w:cs="Arial"/>
                <w:color w:val="000000"/>
                <w:sz w:val="18"/>
                <w:szCs w:val="18"/>
              </w:rPr>
              <w:t xml:space="preserve"> xx</w:t>
            </w:r>
          </w:p>
        </w:tc>
        <w:tc>
          <w:tcPr>
            <w:tcW w:w="2778" w:type="dxa"/>
          </w:tcPr>
          <w:p w14:paraId="000000B6"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lastRenderedPageBreak/>
              <w:t xml:space="preserve">Reference: </w:t>
            </w:r>
          </w:p>
          <w:p w14:paraId="000000B7" w14:textId="77777777" w:rsidR="00042583" w:rsidRDefault="00000000">
            <w:pPr>
              <w:numPr>
                <w:ilvl w:val="0"/>
                <w:numId w:val="4"/>
              </w:num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PGC (2016 Ed.)</w:t>
            </w:r>
          </w:p>
          <w:p w14:paraId="000000B8" w14:textId="77777777" w:rsidR="00042583" w:rsidRDefault="00000000">
            <w:pPr>
              <w:numPr>
                <w:ilvl w:val="0"/>
                <w:numId w:val="4"/>
              </w:numPr>
              <w:pBdr>
                <w:top w:val="nil"/>
                <w:left w:val="nil"/>
                <w:bottom w:val="nil"/>
                <w:right w:val="nil"/>
                <w:between w:val="nil"/>
              </w:pBdr>
              <w:spacing w:after="0" w:line="240" w:lineRule="auto"/>
              <w:rPr>
                <w:rFonts w:ascii="Arial" w:eastAsia="Arial" w:hAnsi="Arial" w:cs="Arial"/>
                <w:i/>
                <w:color w:val="000000"/>
                <w:sz w:val="18"/>
                <w:szCs w:val="18"/>
              </w:rPr>
            </w:pPr>
            <w:r>
              <w:rPr>
                <w:rFonts w:ascii="Arial" w:eastAsia="Arial" w:hAnsi="Arial" w:cs="Arial"/>
                <w:color w:val="000000"/>
                <w:sz w:val="18"/>
                <w:szCs w:val="18"/>
              </w:rPr>
              <w:t xml:space="preserve">Resolution No. 17, Series of 2023 </w:t>
            </w:r>
            <w:r>
              <w:rPr>
                <w:rFonts w:ascii="Arial" w:eastAsia="Arial" w:hAnsi="Arial" w:cs="Arial"/>
                <w:i/>
                <w:color w:val="000000"/>
                <w:sz w:val="18"/>
                <w:szCs w:val="18"/>
              </w:rPr>
              <w:t xml:space="preserve">“A Resolution Adopting the 2023 Revised Rules for the Issuance of </w:t>
            </w:r>
            <w:r>
              <w:rPr>
                <w:rFonts w:ascii="Arial" w:eastAsia="Arial" w:hAnsi="Arial" w:cs="Arial"/>
                <w:i/>
                <w:color w:val="000000"/>
                <w:sz w:val="18"/>
                <w:szCs w:val="18"/>
              </w:rPr>
              <w:lastRenderedPageBreak/>
              <w:t>Certificates of Compliance (COCs) For Generation Facilities”</w:t>
            </w:r>
          </w:p>
          <w:p w14:paraId="000000B9" w14:textId="77777777" w:rsidR="00042583" w:rsidRDefault="00042583">
            <w:pPr>
              <w:pBdr>
                <w:top w:val="nil"/>
                <w:left w:val="nil"/>
                <w:bottom w:val="nil"/>
                <w:right w:val="nil"/>
                <w:between w:val="nil"/>
              </w:pBdr>
              <w:spacing w:after="0" w:line="240" w:lineRule="auto"/>
              <w:rPr>
                <w:rFonts w:ascii="Arial" w:eastAsia="Arial" w:hAnsi="Arial" w:cs="Arial"/>
                <w:color w:val="000000"/>
                <w:sz w:val="18"/>
                <w:szCs w:val="18"/>
              </w:rPr>
            </w:pPr>
          </w:p>
          <w:p w14:paraId="000000BA"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Renumbering of the succeeding Terms due to insertion of new term.</w:t>
            </w:r>
          </w:p>
          <w:p w14:paraId="000000BB" w14:textId="77777777" w:rsidR="00042583" w:rsidRDefault="00042583">
            <w:pPr>
              <w:rPr>
                <w:rFonts w:ascii="Arial" w:eastAsia="Arial" w:hAnsi="Arial" w:cs="Arial"/>
                <w:sz w:val="18"/>
                <w:szCs w:val="18"/>
              </w:rPr>
            </w:pPr>
          </w:p>
        </w:tc>
        <w:tc>
          <w:tcPr>
            <w:tcW w:w="2531" w:type="dxa"/>
          </w:tcPr>
          <w:p w14:paraId="000000BC" w14:textId="77777777" w:rsidR="00042583" w:rsidRDefault="00042583">
            <w:pPr>
              <w:rPr>
                <w:rFonts w:ascii="Arial" w:eastAsia="Arial" w:hAnsi="Arial" w:cs="Arial"/>
                <w:i/>
                <w:sz w:val="18"/>
                <w:szCs w:val="18"/>
                <w:highlight w:val="yellow"/>
              </w:rPr>
            </w:pPr>
          </w:p>
        </w:tc>
        <w:tc>
          <w:tcPr>
            <w:tcW w:w="2610" w:type="dxa"/>
          </w:tcPr>
          <w:p w14:paraId="000000BD" w14:textId="77777777" w:rsidR="00042583" w:rsidRDefault="00042583">
            <w:pPr>
              <w:rPr>
                <w:rFonts w:ascii="Arial" w:eastAsia="Arial" w:hAnsi="Arial" w:cs="Arial"/>
                <w:i/>
                <w:sz w:val="18"/>
                <w:szCs w:val="18"/>
                <w:highlight w:val="yellow"/>
              </w:rPr>
            </w:pPr>
          </w:p>
        </w:tc>
        <w:tc>
          <w:tcPr>
            <w:tcW w:w="1500" w:type="dxa"/>
          </w:tcPr>
          <w:p w14:paraId="000000BE" w14:textId="77777777" w:rsidR="00042583" w:rsidRDefault="00042583">
            <w:pPr>
              <w:rPr>
                <w:rFonts w:ascii="Arial" w:eastAsia="Arial" w:hAnsi="Arial" w:cs="Arial"/>
                <w:i/>
                <w:sz w:val="18"/>
                <w:szCs w:val="18"/>
                <w:highlight w:val="yellow"/>
              </w:rPr>
            </w:pPr>
          </w:p>
        </w:tc>
        <w:tc>
          <w:tcPr>
            <w:tcW w:w="1770" w:type="dxa"/>
          </w:tcPr>
          <w:p w14:paraId="000000BF" w14:textId="77777777" w:rsidR="00042583" w:rsidRDefault="00042583">
            <w:pPr>
              <w:rPr>
                <w:rFonts w:ascii="Arial" w:eastAsia="Arial" w:hAnsi="Arial" w:cs="Arial"/>
                <w:i/>
                <w:sz w:val="18"/>
                <w:szCs w:val="18"/>
                <w:highlight w:val="yellow"/>
              </w:rPr>
            </w:pPr>
          </w:p>
        </w:tc>
      </w:tr>
      <w:tr w:rsidR="00042583" w14:paraId="3A4DBFD7" w14:textId="77777777">
        <w:trPr>
          <w:trHeight w:val="1983"/>
        </w:trPr>
        <w:tc>
          <w:tcPr>
            <w:tcW w:w="1560" w:type="dxa"/>
          </w:tcPr>
          <w:p w14:paraId="000000C0" w14:textId="77777777" w:rsidR="00042583" w:rsidRDefault="00000000">
            <w:pPr>
              <w:rPr>
                <w:rFonts w:ascii="Arial" w:eastAsia="Arial" w:hAnsi="Arial" w:cs="Arial"/>
                <w:sz w:val="18"/>
                <w:szCs w:val="18"/>
              </w:rPr>
            </w:pPr>
            <w:r>
              <w:rPr>
                <w:rFonts w:ascii="Arial" w:eastAsia="Arial" w:hAnsi="Arial" w:cs="Arial"/>
                <w:sz w:val="18"/>
                <w:szCs w:val="18"/>
              </w:rPr>
              <w:t>Section 3 – Responsibilities</w:t>
            </w:r>
          </w:p>
          <w:p w14:paraId="000000C1" w14:textId="77777777" w:rsidR="00042583" w:rsidRDefault="00042583">
            <w:pPr>
              <w:rPr>
                <w:rFonts w:ascii="Arial" w:eastAsia="Arial" w:hAnsi="Arial" w:cs="Arial"/>
                <w:sz w:val="18"/>
                <w:szCs w:val="18"/>
              </w:rPr>
            </w:pPr>
          </w:p>
          <w:p w14:paraId="000000C2" w14:textId="77777777" w:rsidR="00042583" w:rsidRDefault="00000000">
            <w:pPr>
              <w:rPr>
                <w:rFonts w:ascii="Arial" w:eastAsia="Arial" w:hAnsi="Arial" w:cs="Arial"/>
                <w:sz w:val="18"/>
                <w:szCs w:val="18"/>
              </w:rPr>
            </w:pPr>
            <w:r>
              <w:rPr>
                <w:rFonts w:ascii="Arial" w:eastAsia="Arial" w:hAnsi="Arial" w:cs="Arial"/>
                <w:sz w:val="18"/>
                <w:szCs w:val="18"/>
              </w:rPr>
              <w:t>3.1 Market Operator</w:t>
            </w:r>
          </w:p>
        </w:tc>
        <w:tc>
          <w:tcPr>
            <w:tcW w:w="1320" w:type="dxa"/>
          </w:tcPr>
          <w:p w14:paraId="000000C3"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3.1.1</w:t>
            </w:r>
          </w:p>
        </w:tc>
        <w:tc>
          <w:tcPr>
            <w:tcW w:w="2385" w:type="dxa"/>
          </w:tcPr>
          <w:p w14:paraId="000000C4" w14:textId="77777777" w:rsidR="00042583" w:rsidRDefault="00000000">
            <w:pPr>
              <w:rPr>
                <w:rFonts w:ascii="Arial" w:eastAsia="Arial" w:hAnsi="Arial" w:cs="Arial"/>
                <w:sz w:val="18"/>
                <w:szCs w:val="18"/>
              </w:rPr>
            </w:pPr>
            <w:r>
              <w:rPr>
                <w:rFonts w:ascii="Arial" w:eastAsia="Arial" w:hAnsi="Arial" w:cs="Arial"/>
                <w:sz w:val="18"/>
                <w:szCs w:val="18"/>
              </w:rPr>
              <w:t xml:space="preserve">The </w:t>
            </w:r>
            <w:r>
              <w:rPr>
                <w:rFonts w:ascii="Arial" w:eastAsia="Arial" w:hAnsi="Arial" w:cs="Arial"/>
                <w:i/>
                <w:sz w:val="18"/>
                <w:szCs w:val="18"/>
              </w:rPr>
              <w:t xml:space="preserve">Market Operator </w:t>
            </w:r>
            <w:r>
              <w:rPr>
                <w:rFonts w:ascii="Arial" w:eastAsia="Arial" w:hAnsi="Arial" w:cs="Arial"/>
                <w:sz w:val="18"/>
                <w:szCs w:val="18"/>
              </w:rPr>
              <w:t xml:space="preserve">shall establish a procedure for the monitoring or flagging of </w:t>
            </w:r>
            <w:r>
              <w:rPr>
                <w:rFonts w:ascii="Arial" w:eastAsia="Arial" w:hAnsi="Arial" w:cs="Arial"/>
                <w:i/>
                <w:sz w:val="18"/>
                <w:szCs w:val="18"/>
              </w:rPr>
              <w:t xml:space="preserve">breach </w:t>
            </w:r>
            <w:r>
              <w:rPr>
                <w:rFonts w:ascii="Arial" w:eastAsia="Arial" w:hAnsi="Arial" w:cs="Arial"/>
                <w:sz w:val="18"/>
                <w:szCs w:val="18"/>
              </w:rPr>
              <w:t xml:space="preserve">in accordance with the </w:t>
            </w:r>
            <w:r>
              <w:rPr>
                <w:rFonts w:ascii="Arial" w:eastAsia="Arial" w:hAnsi="Arial" w:cs="Arial"/>
                <w:i/>
                <w:sz w:val="18"/>
                <w:szCs w:val="18"/>
              </w:rPr>
              <w:t xml:space="preserve">Reserve Conformance Standards </w:t>
            </w:r>
            <w:r>
              <w:rPr>
                <w:rFonts w:ascii="Arial" w:eastAsia="Arial" w:hAnsi="Arial" w:cs="Arial"/>
                <w:sz w:val="18"/>
                <w:szCs w:val="18"/>
              </w:rPr>
              <w:t xml:space="preserve">and the rule pertaining to </w:t>
            </w:r>
            <w:r>
              <w:rPr>
                <w:rFonts w:ascii="Arial" w:eastAsia="Arial" w:hAnsi="Arial" w:cs="Arial"/>
                <w:i/>
                <w:sz w:val="18"/>
                <w:szCs w:val="18"/>
              </w:rPr>
              <w:t xml:space="preserve">Reserve Offer Capacity Compliance </w:t>
            </w:r>
            <w:r>
              <w:rPr>
                <w:rFonts w:ascii="Arial" w:eastAsia="Arial" w:hAnsi="Arial" w:cs="Arial"/>
                <w:sz w:val="18"/>
                <w:szCs w:val="18"/>
              </w:rPr>
              <w:t>through the use of an appropriate facility</w:t>
            </w:r>
            <w:r>
              <w:rPr>
                <w:rFonts w:ascii="Arial" w:eastAsia="Arial" w:hAnsi="Arial" w:cs="Arial"/>
                <w:i/>
                <w:sz w:val="18"/>
                <w:szCs w:val="18"/>
              </w:rPr>
              <w:t xml:space="preserve">. </w:t>
            </w:r>
          </w:p>
          <w:p w14:paraId="000000C5" w14:textId="77777777" w:rsidR="00042583" w:rsidRDefault="00042583">
            <w:pPr>
              <w:pBdr>
                <w:top w:val="nil"/>
                <w:left w:val="nil"/>
                <w:bottom w:val="nil"/>
                <w:right w:val="nil"/>
                <w:between w:val="nil"/>
              </w:pBdr>
              <w:spacing w:after="0" w:line="240" w:lineRule="auto"/>
              <w:rPr>
                <w:rFonts w:ascii="Arial" w:eastAsia="Arial" w:hAnsi="Arial" w:cs="Arial"/>
                <w:color w:val="000000"/>
                <w:sz w:val="18"/>
                <w:szCs w:val="18"/>
              </w:rPr>
            </w:pPr>
          </w:p>
        </w:tc>
        <w:tc>
          <w:tcPr>
            <w:tcW w:w="3000" w:type="dxa"/>
          </w:tcPr>
          <w:p w14:paraId="000000C6" w14:textId="77777777" w:rsidR="00042583" w:rsidRDefault="00000000">
            <w:pPr>
              <w:rPr>
                <w:rFonts w:ascii="Arial" w:eastAsia="Arial" w:hAnsi="Arial" w:cs="Arial"/>
                <w:sz w:val="18"/>
                <w:szCs w:val="18"/>
              </w:rPr>
            </w:pPr>
            <w:r>
              <w:rPr>
                <w:rFonts w:ascii="Arial" w:eastAsia="Arial" w:hAnsi="Arial" w:cs="Arial"/>
                <w:sz w:val="18"/>
                <w:szCs w:val="18"/>
              </w:rPr>
              <w:t xml:space="preserve">The </w:t>
            </w:r>
            <w:r>
              <w:rPr>
                <w:rFonts w:ascii="Arial" w:eastAsia="Arial" w:hAnsi="Arial" w:cs="Arial"/>
                <w:i/>
                <w:sz w:val="18"/>
                <w:szCs w:val="18"/>
              </w:rPr>
              <w:t xml:space="preserve">Market Operator </w:t>
            </w:r>
            <w:r>
              <w:rPr>
                <w:rFonts w:ascii="Arial" w:eastAsia="Arial" w:hAnsi="Arial" w:cs="Arial"/>
                <w:sz w:val="18"/>
                <w:szCs w:val="18"/>
              </w:rPr>
              <w:t xml:space="preserve">shall establish a procedure for the </w:t>
            </w:r>
            <w:r>
              <w:rPr>
                <w:rFonts w:ascii="Arial" w:eastAsia="Arial" w:hAnsi="Arial" w:cs="Arial"/>
                <w:b/>
                <w:sz w:val="18"/>
                <w:szCs w:val="18"/>
                <w:u w:val="single"/>
              </w:rPr>
              <w:t xml:space="preserve">timely gathering and provision of available market data to the </w:t>
            </w:r>
            <w:r>
              <w:rPr>
                <w:rFonts w:ascii="Arial" w:eastAsia="Arial" w:hAnsi="Arial" w:cs="Arial"/>
                <w:b/>
                <w:i/>
                <w:sz w:val="18"/>
                <w:szCs w:val="18"/>
                <w:u w:val="single"/>
              </w:rPr>
              <w:t xml:space="preserve">WESM Governance Arm </w:t>
            </w:r>
            <w:r>
              <w:rPr>
                <w:rFonts w:ascii="Arial" w:eastAsia="Arial" w:hAnsi="Arial" w:cs="Arial"/>
                <w:b/>
                <w:sz w:val="18"/>
                <w:szCs w:val="18"/>
                <w:u w:val="single"/>
              </w:rPr>
              <w:t>that are necessary for the monitoring of compliance</w:t>
            </w:r>
            <w:r>
              <w:rPr>
                <w:rFonts w:ascii="Arial" w:eastAsia="Arial" w:hAnsi="Arial" w:cs="Arial"/>
                <w:b/>
                <w:strike/>
                <w:sz w:val="18"/>
                <w:szCs w:val="18"/>
                <w:u w:val="single"/>
              </w:rPr>
              <w:t xml:space="preserve"> </w:t>
            </w:r>
            <w:r>
              <w:rPr>
                <w:rFonts w:ascii="Arial" w:eastAsia="Arial" w:hAnsi="Arial" w:cs="Arial"/>
                <w:strike/>
                <w:sz w:val="18"/>
                <w:szCs w:val="18"/>
              </w:rPr>
              <w:t xml:space="preserve">monitoring or flagging of </w:t>
            </w:r>
            <w:r>
              <w:rPr>
                <w:rFonts w:ascii="Arial" w:eastAsia="Arial" w:hAnsi="Arial" w:cs="Arial"/>
                <w:i/>
                <w:strike/>
                <w:sz w:val="18"/>
                <w:szCs w:val="18"/>
              </w:rPr>
              <w:t xml:space="preserve">breach </w:t>
            </w:r>
            <w:r>
              <w:rPr>
                <w:rFonts w:ascii="Arial" w:eastAsia="Arial" w:hAnsi="Arial" w:cs="Arial"/>
                <w:strike/>
                <w:sz w:val="18"/>
                <w:szCs w:val="18"/>
              </w:rPr>
              <w:t xml:space="preserve">in accordance </w:t>
            </w:r>
            <w:r>
              <w:rPr>
                <w:rFonts w:ascii="Arial" w:eastAsia="Arial" w:hAnsi="Arial" w:cs="Arial"/>
                <w:sz w:val="18"/>
                <w:szCs w:val="18"/>
              </w:rPr>
              <w:t xml:space="preserve">with the </w:t>
            </w:r>
            <w:r>
              <w:rPr>
                <w:rFonts w:ascii="Arial" w:eastAsia="Arial" w:hAnsi="Arial" w:cs="Arial"/>
                <w:i/>
                <w:sz w:val="18"/>
                <w:szCs w:val="18"/>
              </w:rPr>
              <w:t xml:space="preserve">Reserve Conformance Standards </w:t>
            </w:r>
            <w:r>
              <w:rPr>
                <w:rFonts w:ascii="Arial" w:eastAsia="Arial" w:hAnsi="Arial" w:cs="Arial"/>
                <w:sz w:val="18"/>
                <w:szCs w:val="18"/>
              </w:rPr>
              <w:t xml:space="preserve">and the rule pertaining to </w:t>
            </w:r>
            <w:r>
              <w:rPr>
                <w:rFonts w:ascii="Arial" w:eastAsia="Arial" w:hAnsi="Arial" w:cs="Arial"/>
                <w:i/>
                <w:sz w:val="18"/>
                <w:szCs w:val="18"/>
              </w:rPr>
              <w:t>Reserve Offer Capacity Compliance</w:t>
            </w:r>
            <w:r>
              <w:rPr>
                <w:rFonts w:ascii="Arial" w:eastAsia="Arial" w:hAnsi="Arial" w:cs="Arial"/>
                <w:i/>
                <w:strike/>
                <w:sz w:val="18"/>
                <w:szCs w:val="18"/>
              </w:rPr>
              <w:t xml:space="preserve"> </w:t>
            </w:r>
            <w:r>
              <w:rPr>
                <w:rFonts w:ascii="Arial" w:eastAsia="Arial" w:hAnsi="Arial" w:cs="Arial"/>
                <w:strike/>
                <w:sz w:val="18"/>
                <w:szCs w:val="18"/>
              </w:rPr>
              <w:t>through the use of an appropriate facility</w:t>
            </w:r>
            <w:r>
              <w:rPr>
                <w:rFonts w:ascii="Arial" w:eastAsia="Arial" w:hAnsi="Arial" w:cs="Arial"/>
                <w:i/>
                <w:sz w:val="18"/>
                <w:szCs w:val="18"/>
              </w:rPr>
              <w:t xml:space="preserve">. </w:t>
            </w:r>
          </w:p>
          <w:p w14:paraId="000000C7" w14:textId="77777777" w:rsidR="00042583" w:rsidRDefault="00042583">
            <w:pPr>
              <w:pBdr>
                <w:top w:val="nil"/>
                <w:left w:val="nil"/>
                <w:bottom w:val="nil"/>
                <w:right w:val="nil"/>
                <w:between w:val="nil"/>
              </w:pBdr>
              <w:spacing w:after="0" w:line="240" w:lineRule="auto"/>
              <w:rPr>
                <w:rFonts w:ascii="Arial" w:eastAsia="Arial" w:hAnsi="Arial" w:cs="Arial"/>
                <w:b/>
                <w:color w:val="000000"/>
                <w:sz w:val="18"/>
                <w:szCs w:val="18"/>
              </w:rPr>
            </w:pPr>
          </w:p>
        </w:tc>
        <w:tc>
          <w:tcPr>
            <w:tcW w:w="2778" w:type="dxa"/>
          </w:tcPr>
          <w:p w14:paraId="000000C8" w14:textId="77777777" w:rsidR="00042583" w:rsidRDefault="00000000">
            <w:pPr>
              <w:rPr>
                <w:rFonts w:ascii="Arial" w:eastAsia="Arial" w:hAnsi="Arial" w:cs="Arial"/>
                <w:sz w:val="18"/>
                <w:szCs w:val="18"/>
              </w:rPr>
            </w:pPr>
            <w:r>
              <w:rPr>
                <w:rFonts w:ascii="Arial" w:eastAsia="Arial" w:hAnsi="Arial" w:cs="Arial"/>
                <w:sz w:val="18"/>
                <w:szCs w:val="18"/>
              </w:rPr>
              <w:t xml:space="preserve">In reference to revision in Section 7.2 where the responsibility of flagging the probable breach is removed from MO. ECO will </w:t>
            </w:r>
            <w:r>
              <w:rPr>
                <w:rFonts w:ascii="Arial" w:eastAsia="Arial" w:hAnsi="Arial" w:cs="Arial"/>
                <w:sz w:val="18"/>
                <w:szCs w:val="18"/>
                <w:u w:val="single"/>
              </w:rPr>
              <w:t>flag</w:t>
            </w:r>
            <w:r>
              <w:rPr>
                <w:rFonts w:ascii="Arial" w:eastAsia="Arial" w:hAnsi="Arial" w:cs="Arial"/>
                <w:sz w:val="18"/>
                <w:szCs w:val="18"/>
              </w:rPr>
              <w:t xml:space="preserve"> the breach, validate, assess, and </w:t>
            </w:r>
            <w:r>
              <w:rPr>
                <w:rFonts w:ascii="Arial" w:eastAsia="Arial" w:hAnsi="Arial" w:cs="Arial"/>
                <w:sz w:val="18"/>
                <w:szCs w:val="18"/>
                <w:u w:val="single"/>
              </w:rPr>
              <w:t>report</w:t>
            </w:r>
            <w:r>
              <w:rPr>
                <w:rFonts w:ascii="Arial" w:eastAsia="Arial" w:hAnsi="Arial" w:cs="Arial"/>
                <w:sz w:val="18"/>
                <w:szCs w:val="18"/>
              </w:rPr>
              <w:t xml:space="preserve"> the results to MO. </w:t>
            </w:r>
          </w:p>
          <w:p w14:paraId="000000C9" w14:textId="77777777" w:rsidR="00042583" w:rsidRDefault="00000000">
            <w:pPr>
              <w:rPr>
                <w:rFonts w:ascii="Arial" w:eastAsia="Arial" w:hAnsi="Arial" w:cs="Arial"/>
                <w:sz w:val="18"/>
                <w:szCs w:val="18"/>
              </w:rPr>
            </w:pPr>
            <w:r>
              <w:rPr>
                <w:rFonts w:ascii="Arial" w:eastAsia="Arial" w:hAnsi="Arial" w:cs="Arial"/>
                <w:sz w:val="18"/>
                <w:szCs w:val="18"/>
              </w:rPr>
              <w:t xml:space="preserve">MO will instead be in charge of the timely collection and gathering of data, and provision thereof to PEMC for the Reserve Market compliance monitoring purposes. </w:t>
            </w:r>
          </w:p>
          <w:p w14:paraId="000000CA"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 xml:space="preserve"> </w:t>
            </w:r>
          </w:p>
        </w:tc>
        <w:tc>
          <w:tcPr>
            <w:tcW w:w="2531" w:type="dxa"/>
          </w:tcPr>
          <w:p w14:paraId="000000CB" w14:textId="77777777" w:rsidR="00042583" w:rsidRDefault="00042583">
            <w:pPr>
              <w:rPr>
                <w:rFonts w:ascii="Arial" w:eastAsia="Arial" w:hAnsi="Arial" w:cs="Arial"/>
                <w:i/>
                <w:sz w:val="18"/>
                <w:szCs w:val="18"/>
                <w:highlight w:val="yellow"/>
              </w:rPr>
            </w:pPr>
          </w:p>
        </w:tc>
        <w:tc>
          <w:tcPr>
            <w:tcW w:w="2610" w:type="dxa"/>
          </w:tcPr>
          <w:p w14:paraId="000000CC" w14:textId="77777777" w:rsidR="00042583" w:rsidRDefault="00042583">
            <w:pPr>
              <w:rPr>
                <w:rFonts w:ascii="Arial" w:eastAsia="Arial" w:hAnsi="Arial" w:cs="Arial"/>
                <w:i/>
                <w:sz w:val="18"/>
                <w:szCs w:val="18"/>
                <w:highlight w:val="yellow"/>
              </w:rPr>
            </w:pPr>
          </w:p>
        </w:tc>
        <w:tc>
          <w:tcPr>
            <w:tcW w:w="1500" w:type="dxa"/>
          </w:tcPr>
          <w:p w14:paraId="000000CD" w14:textId="77777777" w:rsidR="00042583" w:rsidRDefault="00042583">
            <w:pPr>
              <w:rPr>
                <w:rFonts w:ascii="Arial" w:eastAsia="Arial" w:hAnsi="Arial" w:cs="Arial"/>
                <w:i/>
                <w:sz w:val="18"/>
                <w:szCs w:val="18"/>
                <w:highlight w:val="yellow"/>
              </w:rPr>
            </w:pPr>
          </w:p>
        </w:tc>
        <w:tc>
          <w:tcPr>
            <w:tcW w:w="1770" w:type="dxa"/>
          </w:tcPr>
          <w:p w14:paraId="000000CE" w14:textId="77777777" w:rsidR="00042583" w:rsidRDefault="00042583">
            <w:pPr>
              <w:rPr>
                <w:rFonts w:ascii="Arial" w:eastAsia="Arial" w:hAnsi="Arial" w:cs="Arial"/>
                <w:i/>
                <w:sz w:val="18"/>
                <w:szCs w:val="18"/>
                <w:highlight w:val="yellow"/>
              </w:rPr>
            </w:pPr>
          </w:p>
        </w:tc>
      </w:tr>
      <w:tr w:rsidR="00042583" w14:paraId="53C56522" w14:textId="77777777">
        <w:trPr>
          <w:trHeight w:val="1983"/>
        </w:trPr>
        <w:tc>
          <w:tcPr>
            <w:tcW w:w="1560" w:type="dxa"/>
          </w:tcPr>
          <w:p w14:paraId="000000CF" w14:textId="77777777" w:rsidR="00042583" w:rsidRDefault="00000000">
            <w:pPr>
              <w:rPr>
                <w:rFonts w:ascii="Arial" w:eastAsia="Arial" w:hAnsi="Arial" w:cs="Arial"/>
                <w:sz w:val="18"/>
                <w:szCs w:val="18"/>
              </w:rPr>
            </w:pPr>
            <w:r>
              <w:rPr>
                <w:rFonts w:ascii="Arial" w:eastAsia="Arial" w:hAnsi="Arial" w:cs="Arial"/>
                <w:sz w:val="18"/>
                <w:szCs w:val="18"/>
              </w:rPr>
              <w:lastRenderedPageBreak/>
              <w:t>Section 3 Responsibilities</w:t>
            </w:r>
            <w:r>
              <w:rPr>
                <w:rFonts w:ascii="Arial" w:eastAsia="Arial" w:hAnsi="Arial" w:cs="Arial"/>
                <w:sz w:val="18"/>
                <w:szCs w:val="18"/>
              </w:rPr>
              <w:br/>
            </w:r>
            <w:r>
              <w:rPr>
                <w:rFonts w:ascii="Arial" w:eastAsia="Arial" w:hAnsi="Arial" w:cs="Arial"/>
                <w:sz w:val="18"/>
                <w:szCs w:val="18"/>
              </w:rPr>
              <w:br/>
              <w:t>3.4 Ancillary Services Provider</w:t>
            </w:r>
          </w:p>
        </w:tc>
        <w:tc>
          <w:tcPr>
            <w:tcW w:w="1320" w:type="dxa"/>
          </w:tcPr>
          <w:p w14:paraId="000000D0" w14:textId="77777777" w:rsidR="00042583" w:rsidRDefault="00000000">
            <w:pPr>
              <w:rPr>
                <w:rFonts w:ascii="Arial" w:eastAsia="Arial" w:hAnsi="Arial" w:cs="Arial"/>
                <w:sz w:val="18"/>
                <w:szCs w:val="18"/>
              </w:rPr>
            </w:pPr>
            <w:r>
              <w:rPr>
                <w:rFonts w:ascii="Arial" w:eastAsia="Arial" w:hAnsi="Arial" w:cs="Arial"/>
                <w:sz w:val="18"/>
                <w:szCs w:val="18"/>
              </w:rPr>
              <w:t>3.4.1</w:t>
            </w:r>
          </w:p>
        </w:tc>
        <w:tc>
          <w:tcPr>
            <w:tcW w:w="2385" w:type="dxa"/>
          </w:tcPr>
          <w:p w14:paraId="000000D1" w14:textId="77777777" w:rsidR="00042583" w:rsidRDefault="00000000">
            <w:pPr>
              <w:rPr>
                <w:rFonts w:ascii="Arial" w:eastAsia="Arial" w:hAnsi="Arial" w:cs="Arial"/>
                <w:sz w:val="18"/>
                <w:szCs w:val="18"/>
              </w:rPr>
            </w:pPr>
            <w:r>
              <w:rPr>
                <w:rFonts w:ascii="Arial" w:eastAsia="Arial" w:hAnsi="Arial" w:cs="Arial"/>
                <w:sz w:val="18"/>
                <w:szCs w:val="18"/>
              </w:rPr>
              <w:t>3.4.1 Ancillary Services Providers shall submit to the System Operator the following real-time data for purposes of monitoring compliance with the Reserve Conformance Standards.</w:t>
            </w:r>
          </w:p>
          <w:p w14:paraId="000000D2" w14:textId="77777777" w:rsidR="00042583" w:rsidRDefault="00000000">
            <w:pPr>
              <w:rPr>
                <w:rFonts w:ascii="Arial" w:eastAsia="Arial" w:hAnsi="Arial" w:cs="Arial"/>
                <w:sz w:val="18"/>
                <w:szCs w:val="18"/>
              </w:rPr>
            </w:pPr>
            <w:r>
              <w:rPr>
                <w:rFonts w:ascii="Arial" w:eastAsia="Arial" w:hAnsi="Arial" w:cs="Arial"/>
                <w:sz w:val="18"/>
                <w:szCs w:val="18"/>
              </w:rPr>
              <w:t>a. Generator mode of operations</w:t>
            </w:r>
          </w:p>
          <w:p w14:paraId="000000D3" w14:textId="77777777" w:rsidR="00042583" w:rsidRDefault="00000000">
            <w:pPr>
              <w:rPr>
                <w:rFonts w:ascii="Arial" w:eastAsia="Arial" w:hAnsi="Arial" w:cs="Arial"/>
                <w:sz w:val="18"/>
                <w:szCs w:val="18"/>
              </w:rPr>
            </w:pPr>
            <w:r>
              <w:rPr>
                <w:rFonts w:ascii="Arial" w:eastAsia="Arial" w:hAnsi="Arial" w:cs="Arial"/>
                <w:sz w:val="18"/>
                <w:szCs w:val="18"/>
              </w:rPr>
              <w:t>b. Dead band setting</w:t>
            </w:r>
          </w:p>
        </w:tc>
        <w:tc>
          <w:tcPr>
            <w:tcW w:w="3000" w:type="dxa"/>
          </w:tcPr>
          <w:p w14:paraId="000000D4" w14:textId="77777777" w:rsidR="00042583" w:rsidRDefault="00000000">
            <w:pPr>
              <w:rPr>
                <w:rFonts w:ascii="Arial" w:eastAsia="Arial" w:hAnsi="Arial" w:cs="Arial"/>
                <w:sz w:val="18"/>
                <w:szCs w:val="18"/>
              </w:rPr>
            </w:pPr>
            <w:r>
              <w:rPr>
                <w:rFonts w:ascii="Arial" w:eastAsia="Arial" w:hAnsi="Arial" w:cs="Arial"/>
                <w:sz w:val="18"/>
                <w:szCs w:val="18"/>
              </w:rPr>
              <w:t>3.4.1 Ancillary Services Providers shall submit to the System Operator the following real-time data for purposes of monitoring compliance with the Reserve Conformance Standards.</w:t>
            </w:r>
          </w:p>
          <w:p w14:paraId="000000D5" w14:textId="77777777" w:rsidR="00042583" w:rsidRDefault="00000000">
            <w:pPr>
              <w:rPr>
                <w:rFonts w:ascii="Arial" w:eastAsia="Arial" w:hAnsi="Arial" w:cs="Arial"/>
                <w:sz w:val="18"/>
                <w:szCs w:val="18"/>
              </w:rPr>
            </w:pPr>
            <w:r>
              <w:rPr>
                <w:rFonts w:ascii="Arial" w:eastAsia="Arial" w:hAnsi="Arial" w:cs="Arial"/>
                <w:sz w:val="18"/>
                <w:szCs w:val="18"/>
              </w:rPr>
              <w:t xml:space="preserve">a. Generator mode of operations </w:t>
            </w:r>
          </w:p>
          <w:p w14:paraId="000000D6" w14:textId="77777777" w:rsidR="00042583" w:rsidRDefault="00000000">
            <w:pPr>
              <w:rPr>
                <w:rFonts w:ascii="Arial" w:eastAsia="Arial" w:hAnsi="Arial" w:cs="Arial"/>
                <w:sz w:val="18"/>
                <w:szCs w:val="18"/>
              </w:rPr>
            </w:pPr>
            <w:r>
              <w:rPr>
                <w:rFonts w:ascii="Arial" w:eastAsia="Arial" w:hAnsi="Arial" w:cs="Arial"/>
                <w:sz w:val="18"/>
                <w:szCs w:val="18"/>
              </w:rPr>
              <w:t xml:space="preserve">b. Deadband setting </w:t>
            </w:r>
          </w:p>
          <w:p w14:paraId="000000D7" w14:textId="77777777" w:rsidR="00042583" w:rsidRDefault="00000000">
            <w:pPr>
              <w:rPr>
                <w:rFonts w:ascii="Arial" w:eastAsia="Arial" w:hAnsi="Arial" w:cs="Arial"/>
                <w:sz w:val="18"/>
                <w:szCs w:val="18"/>
              </w:rPr>
            </w:pPr>
            <w:r>
              <w:rPr>
                <w:rFonts w:ascii="Arial" w:eastAsia="Arial" w:hAnsi="Arial" w:cs="Arial"/>
                <w:b/>
                <w:sz w:val="18"/>
                <w:szCs w:val="18"/>
                <w:u w:val="single"/>
              </w:rPr>
              <w:t>c. Speed droop characteristic</w:t>
            </w:r>
          </w:p>
        </w:tc>
        <w:tc>
          <w:tcPr>
            <w:tcW w:w="2778" w:type="dxa"/>
          </w:tcPr>
          <w:p w14:paraId="000000D8" w14:textId="77777777" w:rsidR="00042583" w:rsidRDefault="00000000">
            <w:pPr>
              <w:rPr>
                <w:rFonts w:ascii="Arial" w:eastAsia="Arial" w:hAnsi="Arial" w:cs="Arial"/>
                <w:sz w:val="18"/>
                <w:szCs w:val="18"/>
              </w:rPr>
            </w:pPr>
            <w:r>
              <w:rPr>
                <w:rFonts w:ascii="Arial" w:eastAsia="Arial" w:hAnsi="Arial" w:cs="Arial"/>
                <w:sz w:val="18"/>
                <w:szCs w:val="18"/>
              </w:rPr>
              <w:t>Addition of Speed Droop characteristic to the required data from the Ancillary Services Providers (ASPs) in reference to Section 5.3.3 and 5.4.4.</w:t>
            </w:r>
          </w:p>
        </w:tc>
        <w:tc>
          <w:tcPr>
            <w:tcW w:w="2531" w:type="dxa"/>
          </w:tcPr>
          <w:p w14:paraId="000000D9" w14:textId="77777777" w:rsidR="00042583" w:rsidRDefault="00042583">
            <w:pPr>
              <w:rPr>
                <w:rFonts w:ascii="Arial" w:eastAsia="Arial" w:hAnsi="Arial" w:cs="Arial"/>
                <w:i/>
                <w:sz w:val="18"/>
                <w:szCs w:val="18"/>
                <w:highlight w:val="yellow"/>
              </w:rPr>
            </w:pPr>
          </w:p>
        </w:tc>
        <w:tc>
          <w:tcPr>
            <w:tcW w:w="2610" w:type="dxa"/>
          </w:tcPr>
          <w:p w14:paraId="000000DA" w14:textId="77777777" w:rsidR="00042583" w:rsidRDefault="00042583">
            <w:pPr>
              <w:rPr>
                <w:rFonts w:ascii="Arial" w:eastAsia="Arial" w:hAnsi="Arial" w:cs="Arial"/>
                <w:i/>
                <w:sz w:val="18"/>
                <w:szCs w:val="18"/>
                <w:highlight w:val="yellow"/>
              </w:rPr>
            </w:pPr>
          </w:p>
        </w:tc>
        <w:tc>
          <w:tcPr>
            <w:tcW w:w="1500" w:type="dxa"/>
          </w:tcPr>
          <w:p w14:paraId="000000DB" w14:textId="77777777" w:rsidR="00042583" w:rsidRDefault="00042583">
            <w:pPr>
              <w:rPr>
                <w:rFonts w:ascii="Arial" w:eastAsia="Arial" w:hAnsi="Arial" w:cs="Arial"/>
                <w:i/>
                <w:sz w:val="18"/>
                <w:szCs w:val="18"/>
                <w:highlight w:val="yellow"/>
              </w:rPr>
            </w:pPr>
          </w:p>
        </w:tc>
        <w:tc>
          <w:tcPr>
            <w:tcW w:w="1770" w:type="dxa"/>
          </w:tcPr>
          <w:p w14:paraId="000000DC" w14:textId="77777777" w:rsidR="00042583" w:rsidRDefault="00042583">
            <w:pPr>
              <w:rPr>
                <w:rFonts w:ascii="Arial" w:eastAsia="Arial" w:hAnsi="Arial" w:cs="Arial"/>
                <w:i/>
                <w:sz w:val="18"/>
                <w:szCs w:val="18"/>
                <w:highlight w:val="yellow"/>
              </w:rPr>
            </w:pPr>
          </w:p>
        </w:tc>
      </w:tr>
      <w:tr w:rsidR="00042583" w14:paraId="585BDF5C" w14:textId="77777777">
        <w:trPr>
          <w:trHeight w:val="1983"/>
        </w:trPr>
        <w:tc>
          <w:tcPr>
            <w:tcW w:w="1560" w:type="dxa"/>
          </w:tcPr>
          <w:p w14:paraId="000000DD" w14:textId="77777777" w:rsidR="00042583" w:rsidRDefault="00000000">
            <w:pPr>
              <w:rPr>
                <w:rFonts w:ascii="Arial" w:eastAsia="Arial" w:hAnsi="Arial" w:cs="Arial"/>
                <w:sz w:val="18"/>
                <w:szCs w:val="18"/>
              </w:rPr>
            </w:pPr>
            <w:r>
              <w:rPr>
                <w:rFonts w:ascii="Arial" w:eastAsia="Arial" w:hAnsi="Arial" w:cs="Arial"/>
                <w:sz w:val="18"/>
                <w:szCs w:val="18"/>
              </w:rPr>
              <w:t xml:space="preserve">SECTION 5 – Reserve Conformance Standards </w:t>
            </w:r>
          </w:p>
          <w:p w14:paraId="000000DE" w14:textId="77777777" w:rsidR="00042583" w:rsidRDefault="00042583">
            <w:pPr>
              <w:rPr>
                <w:rFonts w:ascii="Arial" w:eastAsia="Arial" w:hAnsi="Arial" w:cs="Arial"/>
                <w:sz w:val="18"/>
                <w:szCs w:val="18"/>
              </w:rPr>
            </w:pPr>
          </w:p>
          <w:p w14:paraId="000000DF" w14:textId="77777777" w:rsidR="00042583" w:rsidRDefault="00000000">
            <w:pPr>
              <w:rPr>
                <w:rFonts w:ascii="Arial" w:eastAsia="Arial" w:hAnsi="Arial" w:cs="Arial"/>
                <w:sz w:val="18"/>
                <w:szCs w:val="18"/>
              </w:rPr>
            </w:pPr>
            <w:r>
              <w:rPr>
                <w:rFonts w:ascii="Arial" w:eastAsia="Arial" w:hAnsi="Arial" w:cs="Arial"/>
                <w:sz w:val="18"/>
                <w:szCs w:val="18"/>
              </w:rPr>
              <w:t>5.2 Provision of Data for Monitoring and Reporting</w:t>
            </w:r>
          </w:p>
        </w:tc>
        <w:tc>
          <w:tcPr>
            <w:tcW w:w="1320" w:type="dxa"/>
          </w:tcPr>
          <w:p w14:paraId="000000E0" w14:textId="77777777" w:rsidR="00042583" w:rsidRDefault="00000000">
            <w:pPr>
              <w:rPr>
                <w:rFonts w:ascii="Arial" w:eastAsia="Arial" w:hAnsi="Arial" w:cs="Arial"/>
                <w:sz w:val="18"/>
                <w:szCs w:val="18"/>
              </w:rPr>
            </w:pPr>
            <w:r>
              <w:rPr>
                <w:rFonts w:ascii="Arial" w:eastAsia="Arial" w:hAnsi="Arial" w:cs="Arial"/>
                <w:sz w:val="18"/>
                <w:szCs w:val="18"/>
              </w:rPr>
              <w:t>5.2.1</w:t>
            </w:r>
          </w:p>
        </w:tc>
        <w:tc>
          <w:tcPr>
            <w:tcW w:w="2385" w:type="dxa"/>
          </w:tcPr>
          <w:p w14:paraId="000000E1" w14:textId="77777777" w:rsidR="00042583" w:rsidRDefault="00000000">
            <w:pPr>
              <w:rPr>
                <w:rFonts w:ascii="Arial" w:eastAsia="Arial" w:hAnsi="Arial" w:cs="Arial"/>
                <w:sz w:val="18"/>
                <w:szCs w:val="18"/>
              </w:rPr>
            </w:pPr>
            <w:r>
              <w:rPr>
                <w:rFonts w:ascii="Arial" w:eastAsia="Arial" w:hAnsi="Arial" w:cs="Arial"/>
                <w:sz w:val="18"/>
                <w:szCs w:val="18"/>
              </w:rPr>
              <w:t>The System Operator shall submit to the Market Operator data and reports that may be necessary in initially determining probable breach, such as but not limited to the following:</w:t>
            </w:r>
          </w:p>
          <w:p w14:paraId="000000E2" w14:textId="77777777" w:rsidR="00042583" w:rsidRDefault="00042583">
            <w:pPr>
              <w:rPr>
                <w:rFonts w:ascii="Arial" w:eastAsia="Arial" w:hAnsi="Arial" w:cs="Arial"/>
                <w:sz w:val="18"/>
                <w:szCs w:val="18"/>
              </w:rPr>
            </w:pPr>
          </w:p>
          <w:tbl>
            <w:tblPr>
              <w:tblStyle w:val="a3"/>
              <w:tblW w:w="32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13"/>
              <w:gridCol w:w="1509"/>
            </w:tblGrid>
            <w:tr w:rsidR="00042583" w14:paraId="56C5B4DF" w14:textId="77777777">
              <w:trPr>
                <w:trHeight w:val="129"/>
                <w:tblHeader/>
              </w:trPr>
              <w:tc>
                <w:tcPr>
                  <w:tcW w:w="1713" w:type="dxa"/>
                  <w:shd w:val="clear" w:color="auto" w:fill="DEEBF6"/>
                  <w:vAlign w:val="center"/>
                </w:tcPr>
                <w:p w14:paraId="000000E3" w14:textId="77777777" w:rsidR="00042583" w:rsidRDefault="00000000">
                  <w:pPr>
                    <w:jc w:val="center"/>
                    <w:rPr>
                      <w:rFonts w:ascii="Arial" w:eastAsia="Arial" w:hAnsi="Arial" w:cs="Arial"/>
                      <w:b/>
                      <w:sz w:val="18"/>
                      <w:szCs w:val="18"/>
                      <w:u w:val="single"/>
                    </w:rPr>
                  </w:pPr>
                  <w:r>
                    <w:rPr>
                      <w:rFonts w:ascii="Arial" w:eastAsia="Arial" w:hAnsi="Arial" w:cs="Arial"/>
                      <w:b/>
                      <w:sz w:val="18"/>
                      <w:szCs w:val="18"/>
                      <w:u w:val="single"/>
                    </w:rPr>
                    <w:t>Data</w:t>
                  </w:r>
                </w:p>
              </w:tc>
              <w:tc>
                <w:tcPr>
                  <w:tcW w:w="1509" w:type="dxa"/>
                  <w:shd w:val="clear" w:color="auto" w:fill="DEEBF6"/>
                  <w:vAlign w:val="center"/>
                </w:tcPr>
                <w:p w14:paraId="000000E4" w14:textId="77777777" w:rsidR="00042583" w:rsidRDefault="00000000">
                  <w:pPr>
                    <w:jc w:val="center"/>
                    <w:rPr>
                      <w:rFonts w:ascii="Arial" w:eastAsia="Arial" w:hAnsi="Arial" w:cs="Arial"/>
                      <w:b/>
                      <w:sz w:val="18"/>
                      <w:szCs w:val="18"/>
                      <w:u w:val="single"/>
                    </w:rPr>
                  </w:pPr>
                  <w:r>
                    <w:rPr>
                      <w:rFonts w:ascii="Arial" w:eastAsia="Arial" w:hAnsi="Arial" w:cs="Arial"/>
                      <w:b/>
                      <w:sz w:val="18"/>
                      <w:szCs w:val="18"/>
                      <w:u w:val="single"/>
                    </w:rPr>
                    <w:t>Timeline of Provision</w:t>
                  </w:r>
                </w:p>
              </w:tc>
            </w:tr>
            <w:tr w:rsidR="00042583" w14:paraId="79B8C1F3" w14:textId="77777777">
              <w:trPr>
                <w:trHeight w:val="570"/>
              </w:trPr>
              <w:tc>
                <w:tcPr>
                  <w:tcW w:w="1713" w:type="dxa"/>
                  <w:vAlign w:val="center"/>
                </w:tcPr>
                <w:p w14:paraId="000000E5" w14:textId="77777777" w:rsidR="00042583" w:rsidRDefault="00000000">
                  <w:pPr>
                    <w:rPr>
                      <w:rFonts w:ascii="Arial" w:eastAsia="Arial" w:hAnsi="Arial" w:cs="Arial"/>
                      <w:sz w:val="18"/>
                      <w:szCs w:val="18"/>
                      <w:u w:val="single"/>
                    </w:rPr>
                  </w:pPr>
                  <w:r>
                    <w:rPr>
                      <w:rFonts w:ascii="Arial" w:eastAsia="Arial" w:hAnsi="Arial" w:cs="Arial"/>
                      <w:sz w:val="18"/>
                      <w:szCs w:val="18"/>
                      <w:u w:val="single"/>
                    </w:rPr>
                    <w:t>Generator mode of operation</w:t>
                  </w:r>
                </w:p>
                <w:p w14:paraId="000000E6" w14:textId="77777777" w:rsidR="00042583" w:rsidRDefault="00000000">
                  <w:pPr>
                    <w:rPr>
                      <w:rFonts w:ascii="Arial" w:eastAsia="Arial" w:hAnsi="Arial" w:cs="Arial"/>
                      <w:sz w:val="18"/>
                      <w:szCs w:val="18"/>
                      <w:u w:val="single"/>
                    </w:rPr>
                  </w:pPr>
                  <w:r>
                    <w:rPr>
                      <w:rFonts w:ascii="Arial" w:eastAsia="Arial" w:hAnsi="Arial" w:cs="Arial"/>
                      <w:sz w:val="18"/>
                      <w:szCs w:val="18"/>
                      <w:u w:val="single"/>
                    </w:rPr>
                    <w:t>(e.g., Automatic Generation Control, Governor Control Mode, Manual Dispatch Instruction)</w:t>
                  </w:r>
                </w:p>
              </w:tc>
              <w:tc>
                <w:tcPr>
                  <w:tcW w:w="1509" w:type="dxa"/>
                  <w:vAlign w:val="center"/>
                </w:tcPr>
                <w:p w14:paraId="000000E7" w14:textId="77777777" w:rsidR="00042583" w:rsidRDefault="00000000">
                  <w:pPr>
                    <w:rPr>
                      <w:rFonts w:ascii="Arial" w:eastAsia="Arial" w:hAnsi="Arial" w:cs="Arial"/>
                      <w:sz w:val="18"/>
                      <w:szCs w:val="18"/>
                      <w:u w:val="single"/>
                    </w:rPr>
                  </w:pPr>
                  <w:r>
                    <w:rPr>
                      <w:rFonts w:ascii="Arial" w:eastAsia="Arial" w:hAnsi="Arial" w:cs="Arial"/>
                      <w:sz w:val="18"/>
                      <w:szCs w:val="18"/>
                      <w:u w:val="single"/>
                    </w:rPr>
                    <w:t>Real-Time</w:t>
                  </w:r>
                </w:p>
              </w:tc>
            </w:tr>
            <w:tr w:rsidR="00042583" w14:paraId="3FF5798B" w14:textId="77777777">
              <w:trPr>
                <w:trHeight w:val="214"/>
              </w:trPr>
              <w:tc>
                <w:tcPr>
                  <w:tcW w:w="1713" w:type="dxa"/>
                  <w:vAlign w:val="center"/>
                </w:tcPr>
                <w:p w14:paraId="000000E8" w14:textId="77777777" w:rsidR="00042583" w:rsidRDefault="00000000">
                  <w:pPr>
                    <w:rPr>
                      <w:rFonts w:ascii="Arial" w:eastAsia="Arial" w:hAnsi="Arial" w:cs="Arial"/>
                      <w:sz w:val="18"/>
                      <w:szCs w:val="18"/>
                      <w:u w:val="single"/>
                    </w:rPr>
                  </w:pPr>
                  <w:r>
                    <w:rPr>
                      <w:rFonts w:ascii="Arial" w:eastAsia="Arial" w:hAnsi="Arial" w:cs="Arial"/>
                      <w:sz w:val="18"/>
                      <w:szCs w:val="18"/>
                      <w:u w:val="single"/>
                    </w:rPr>
                    <w:t>Dead band settings</w:t>
                  </w:r>
                </w:p>
              </w:tc>
              <w:tc>
                <w:tcPr>
                  <w:tcW w:w="1509" w:type="dxa"/>
                  <w:vAlign w:val="center"/>
                </w:tcPr>
                <w:p w14:paraId="000000E9" w14:textId="77777777" w:rsidR="00042583" w:rsidRDefault="00000000">
                  <w:pPr>
                    <w:rPr>
                      <w:rFonts w:ascii="Arial" w:eastAsia="Arial" w:hAnsi="Arial" w:cs="Arial"/>
                      <w:sz w:val="18"/>
                      <w:szCs w:val="18"/>
                      <w:u w:val="single"/>
                    </w:rPr>
                  </w:pPr>
                  <w:r>
                    <w:rPr>
                      <w:rFonts w:ascii="Arial" w:eastAsia="Arial" w:hAnsi="Arial" w:cs="Arial"/>
                      <w:sz w:val="18"/>
                      <w:szCs w:val="18"/>
                      <w:u w:val="single"/>
                    </w:rPr>
                    <w:t>Real-Time</w:t>
                  </w:r>
                </w:p>
              </w:tc>
            </w:tr>
            <w:tr w:rsidR="00042583" w14:paraId="4744A37C" w14:textId="77777777">
              <w:trPr>
                <w:trHeight w:val="198"/>
              </w:trPr>
              <w:tc>
                <w:tcPr>
                  <w:tcW w:w="1713" w:type="dxa"/>
                  <w:vAlign w:val="center"/>
                </w:tcPr>
                <w:p w14:paraId="000000EA" w14:textId="77777777" w:rsidR="00042583" w:rsidRDefault="00000000">
                  <w:pPr>
                    <w:rPr>
                      <w:rFonts w:ascii="Arial" w:eastAsia="Arial" w:hAnsi="Arial" w:cs="Arial"/>
                      <w:sz w:val="18"/>
                      <w:szCs w:val="18"/>
                      <w:u w:val="single"/>
                    </w:rPr>
                  </w:pPr>
                  <w:r>
                    <w:rPr>
                      <w:rFonts w:ascii="Arial" w:eastAsia="Arial" w:hAnsi="Arial" w:cs="Arial"/>
                      <w:sz w:val="18"/>
                      <w:szCs w:val="18"/>
                      <w:u w:val="single"/>
                    </w:rPr>
                    <w:lastRenderedPageBreak/>
                    <w:t>Speed droop</w:t>
                  </w:r>
                </w:p>
              </w:tc>
              <w:tc>
                <w:tcPr>
                  <w:tcW w:w="1509" w:type="dxa"/>
                  <w:vAlign w:val="center"/>
                </w:tcPr>
                <w:p w14:paraId="000000EB" w14:textId="77777777" w:rsidR="00042583" w:rsidRDefault="00000000">
                  <w:pPr>
                    <w:rPr>
                      <w:rFonts w:ascii="Arial" w:eastAsia="Arial" w:hAnsi="Arial" w:cs="Arial"/>
                      <w:sz w:val="18"/>
                      <w:szCs w:val="18"/>
                      <w:u w:val="single"/>
                    </w:rPr>
                  </w:pPr>
                  <w:r>
                    <w:rPr>
                      <w:rFonts w:ascii="Arial" w:eastAsia="Arial" w:hAnsi="Arial" w:cs="Arial"/>
                      <w:sz w:val="18"/>
                      <w:szCs w:val="18"/>
                      <w:u w:val="single"/>
                    </w:rPr>
                    <w:t>Real-Time</w:t>
                  </w:r>
                </w:p>
              </w:tc>
            </w:tr>
            <w:tr w:rsidR="00042583" w14:paraId="2F40ABA8" w14:textId="77777777">
              <w:trPr>
                <w:trHeight w:val="99"/>
              </w:trPr>
              <w:tc>
                <w:tcPr>
                  <w:tcW w:w="1713" w:type="dxa"/>
                  <w:vAlign w:val="center"/>
                </w:tcPr>
                <w:p w14:paraId="000000EC" w14:textId="77777777" w:rsidR="00042583" w:rsidRDefault="00000000">
                  <w:pPr>
                    <w:rPr>
                      <w:rFonts w:ascii="Arial" w:eastAsia="Arial" w:hAnsi="Arial" w:cs="Arial"/>
                      <w:sz w:val="18"/>
                      <w:szCs w:val="18"/>
                      <w:u w:val="single"/>
                    </w:rPr>
                  </w:pPr>
                  <w:r>
                    <w:rPr>
                      <w:rFonts w:ascii="Arial" w:eastAsia="Arial" w:hAnsi="Arial" w:cs="Arial"/>
                      <w:sz w:val="18"/>
                      <w:szCs w:val="18"/>
                      <w:u w:val="single"/>
                    </w:rPr>
                    <w:t>Generator Status</w:t>
                  </w:r>
                </w:p>
              </w:tc>
              <w:tc>
                <w:tcPr>
                  <w:tcW w:w="1509" w:type="dxa"/>
                  <w:vAlign w:val="center"/>
                </w:tcPr>
                <w:p w14:paraId="000000ED" w14:textId="77777777" w:rsidR="00042583" w:rsidRDefault="00000000">
                  <w:pPr>
                    <w:rPr>
                      <w:rFonts w:ascii="Arial" w:eastAsia="Arial" w:hAnsi="Arial" w:cs="Arial"/>
                      <w:sz w:val="18"/>
                      <w:szCs w:val="18"/>
                      <w:u w:val="single"/>
                    </w:rPr>
                  </w:pPr>
                  <w:r>
                    <w:rPr>
                      <w:rFonts w:ascii="Arial" w:eastAsia="Arial" w:hAnsi="Arial" w:cs="Arial"/>
                      <w:sz w:val="18"/>
                      <w:szCs w:val="18"/>
                      <w:u w:val="single"/>
                    </w:rPr>
                    <w:t>Real-Time</w:t>
                  </w:r>
                </w:p>
              </w:tc>
            </w:tr>
            <w:tr w:rsidR="00042583" w14:paraId="5F061D2D" w14:textId="77777777">
              <w:trPr>
                <w:trHeight w:val="502"/>
              </w:trPr>
              <w:tc>
                <w:tcPr>
                  <w:tcW w:w="1713" w:type="dxa"/>
                  <w:vAlign w:val="center"/>
                </w:tcPr>
                <w:p w14:paraId="000000EE" w14:textId="77777777" w:rsidR="00042583" w:rsidRDefault="00000000">
                  <w:pPr>
                    <w:rPr>
                      <w:rFonts w:ascii="Arial" w:eastAsia="Arial" w:hAnsi="Arial" w:cs="Arial"/>
                      <w:sz w:val="18"/>
                      <w:szCs w:val="18"/>
                      <w:u w:val="single"/>
                    </w:rPr>
                  </w:pPr>
                  <w:r>
                    <w:rPr>
                      <w:rFonts w:ascii="Arial" w:eastAsia="Arial" w:hAnsi="Arial" w:cs="Arial"/>
                      <w:sz w:val="18"/>
                      <w:szCs w:val="18"/>
                      <w:u w:val="single"/>
                    </w:rPr>
                    <w:t>Dispatch instructions</w:t>
                  </w:r>
                </w:p>
              </w:tc>
              <w:tc>
                <w:tcPr>
                  <w:tcW w:w="1509" w:type="dxa"/>
                  <w:vAlign w:val="center"/>
                </w:tcPr>
                <w:p w14:paraId="000000EF" w14:textId="77777777" w:rsidR="00042583" w:rsidRDefault="00000000">
                  <w:pPr>
                    <w:rPr>
                      <w:rFonts w:ascii="Arial" w:eastAsia="Arial" w:hAnsi="Arial" w:cs="Arial"/>
                      <w:sz w:val="18"/>
                      <w:szCs w:val="18"/>
                      <w:u w:val="single"/>
                    </w:rPr>
                  </w:pPr>
                  <w:r>
                    <w:rPr>
                      <w:rFonts w:ascii="Arial" w:eastAsia="Arial" w:hAnsi="Arial" w:cs="Arial"/>
                      <w:sz w:val="18"/>
                      <w:szCs w:val="18"/>
                      <w:u w:val="single"/>
                    </w:rPr>
                    <w:t>By 1200H of the next day for all instructions of the current trading day</w:t>
                  </w:r>
                </w:p>
              </w:tc>
            </w:tr>
            <w:tr w:rsidR="00042583" w14:paraId="089A3CB0" w14:textId="77777777">
              <w:trPr>
                <w:trHeight w:val="293"/>
              </w:trPr>
              <w:tc>
                <w:tcPr>
                  <w:tcW w:w="1713" w:type="dxa"/>
                  <w:vAlign w:val="center"/>
                </w:tcPr>
                <w:p w14:paraId="000000F0" w14:textId="77777777" w:rsidR="00042583" w:rsidRDefault="00000000">
                  <w:pPr>
                    <w:rPr>
                      <w:rFonts w:ascii="Arial" w:eastAsia="Arial" w:hAnsi="Arial" w:cs="Arial"/>
                      <w:sz w:val="18"/>
                      <w:szCs w:val="18"/>
                      <w:u w:val="single"/>
                    </w:rPr>
                  </w:pPr>
                  <w:r>
                    <w:rPr>
                      <w:rFonts w:ascii="Arial" w:eastAsia="Arial" w:hAnsi="Arial" w:cs="Arial"/>
                      <w:sz w:val="18"/>
                      <w:szCs w:val="18"/>
                      <w:u w:val="single"/>
                    </w:rPr>
                    <w:t>Outages</w:t>
                  </w:r>
                </w:p>
              </w:tc>
              <w:tc>
                <w:tcPr>
                  <w:tcW w:w="1509" w:type="dxa"/>
                  <w:vAlign w:val="center"/>
                </w:tcPr>
                <w:p w14:paraId="000000F1" w14:textId="77777777" w:rsidR="00042583" w:rsidRDefault="00000000">
                  <w:pPr>
                    <w:rPr>
                      <w:rFonts w:ascii="Arial" w:eastAsia="Arial" w:hAnsi="Arial" w:cs="Arial"/>
                      <w:sz w:val="18"/>
                      <w:szCs w:val="18"/>
                      <w:u w:val="single"/>
                    </w:rPr>
                  </w:pPr>
                  <w:r>
                    <w:rPr>
                      <w:rFonts w:ascii="Arial" w:eastAsia="Arial" w:hAnsi="Arial" w:cs="Arial"/>
                      <w:sz w:val="18"/>
                      <w:szCs w:val="18"/>
                      <w:u w:val="single"/>
                    </w:rPr>
                    <w:t>By 1200H of the next day for all instructions of the current trading day</w:t>
                  </w:r>
                </w:p>
              </w:tc>
            </w:tr>
            <w:tr w:rsidR="00042583" w14:paraId="2016F0A6" w14:textId="77777777">
              <w:trPr>
                <w:trHeight w:val="40"/>
              </w:trPr>
              <w:tc>
                <w:tcPr>
                  <w:tcW w:w="1713" w:type="dxa"/>
                  <w:vAlign w:val="center"/>
                </w:tcPr>
                <w:p w14:paraId="000000F2" w14:textId="77777777" w:rsidR="00042583" w:rsidRDefault="00000000">
                  <w:pPr>
                    <w:rPr>
                      <w:rFonts w:ascii="Arial" w:eastAsia="Arial" w:hAnsi="Arial" w:cs="Arial"/>
                      <w:sz w:val="18"/>
                      <w:szCs w:val="18"/>
                      <w:u w:val="single"/>
                    </w:rPr>
                  </w:pPr>
                  <w:r>
                    <w:rPr>
                      <w:rFonts w:ascii="Arial" w:eastAsia="Arial" w:hAnsi="Arial" w:cs="Arial"/>
                      <w:sz w:val="18"/>
                      <w:szCs w:val="18"/>
                      <w:u w:val="single"/>
                    </w:rPr>
                    <w:t>Power System Frequency</w:t>
                  </w:r>
                </w:p>
              </w:tc>
              <w:tc>
                <w:tcPr>
                  <w:tcW w:w="1509" w:type="dxa"/>
                  <w:vAlign w:val="center"/>
                </w:tcPr>
                <w:p w14:paraId="000000F3" w14:textId="77777777" w:rsidR="00042583" w:rsidRDefault="00000000">
                  <w:pPr>
                    <w:rPr>
                      <w:rFonts w:ascii="Arial" w:eastAsia="Arial" w:hAnsi="Arial" w:cs="Arial"/>
                      <w:sz w:val="18"/>
                      <w:szCs w:val="18"/>
                      <w:u w:val="single"/>
                    </w:rPr>
                  </w:pPr>
                  <w:r>
                    <w:rPr>
                      <w:rFonts w:ascii="Arial" w:eastAsia="Arial" w:hAnsi="Arial" w:cs="Arial"/>
                      <w:sz w:val="18"/>
                      <w:szCs w:val="18"/>
                      <w:u w:val="single"/>
                    </w:rPr>
                    <w:t>Real-Time</w:t>
                  </w:r>
                </w:p>
              </w:tc>
            </w:tr>
            <w:tr w:rsidR="00042583" w14:paraId="2B1AD970" w14:textId="77777777">
              <w:trPr>
                <w:trHeight w:val="41"/>
              </w:trPr>
              <w:tc>
                <w:tcPr>
                  <w:tcW w:w="1713" w:type="dxa"/>
                  <w:vAlign w:val="center"/>
                </w:tcPr>
                <w:p w14:paraId="000000F4" w14:textId="77777777" w:rsidR="00042583" w:rsidRDefault="00000000">
                  <w:pPr>
                    <w:rPr>
                      <w:rFonts w:ascii="Arial" w:eastAsia="Arial" w:hAnsi="Arial" w:cs="Arial"/>
                      <w:sz w:val="18"/>
                      <w:szCs w:val="18"/>
                      <w:u w:val="single"/>
                    </w:rPr>
                  </w:pPr>
                  <w:r>
                    <w:rPr>
                      <w:rFonts w:ascii="Arial" w:eastAsia="Arial" w:hAnsi="Arial" w:cs="Arial"/>
                      <w:sz w:val="18"/>
                      <w:szCs w:val="18"/>
                      <w:u w:val="single"/>
                    </w:rPr>
                    <w:t>Control Dead band</w:t>
                  </w:r>
                </w:p>
              </w:tc>
              <w:tc>
                <w:tcPr>
                  <w:tcW w:w="1509" w:type="dxa"/>
                  <w:vAlign w:val="center"/>
                </w:tcPr>
                <w:p w14:paraId="000000F5" w14:textId="77777777" w:rsidR="00042583" w:rsidRDefault="00000000">
                  <w:pPr>
                    <w:rPr>
                      <w:rFonts w:ascii="Arial" w:eastAsia="Arial" w:hAnsi="Arial" w:cs="Arial"/>
                      <w:sz w:val="18"/>
                      <w:szCs w:val="18"/>
                      <w:u w:val="single"/>
                    </w:rPr>
                  </w:pPr>
                  <w:r>
                    <w:rPr>
                      <w:rFonts w:ascii="Arial" w:eastAsia="Arial" w:hAnsi="Arial" w:cs="Arial"/>
                      <w:sz w:val="18"/>
                      <w:szCs w:val="18"/>
                      <w:u w:val="single"/>
                    </w:rPr>
                    <w:t>Real-Time</w:t>
                  </w:r>
                </w:p>
              </w:tc>
            </w:tr>
          </w:tbl>
          <w:p w14:paraId="000000F6" w14:textId="77777777" w:rsidR="00042583" w:rsidRDefault="00042583">
            <w:pPr>
              <w:rPr>
                <w:rFonts w:ascii="Arial" w:eastAsia="Arial" w:hAnsi="Arial" w:cs="Arial"/>
                <w:b/>
                <w:sz w:val="18"/>
                <w:szCs w:val="18"/>
                <w:u w:val="single"/>
              </w:rPr>
            </w:pPr>
          </w:p>
          <w:p w14:paraId="000000F7" w14:textId="77777777" w:rsidR="00042583" w:rsidRDefault="00042583">
            <w:pPr>
              <w:rPr>
                <w:rFonts w:ascii="Arial" w:eastAsia="Arial" w:hAnsi="Arial" w:cs="Arial"/>
                <w:sz w:val="18"/>
                <w:szCs w:val="18"/>
              </w:rPr>
            </w:pPr>
          </w:p>
          <w:p w14:paraId="000000F8" w14:textId="77777777" w:rsidR="00042583" w:rsidRDefault="00042583">
            <w:pPr>
              <w:rPr>
                <w:rFonts w:ascii="Arial" w:eastAsia="Arial" w:hAnsi="Arial" w:cs="Arial"/>
                <w:sz w:val="18"/>
                <w:szCs w:val="18"/>
              </w:rPr>
            </w:pPr>
          </w:p>
          <w:p w14:paraId="000000F9" w14:textId="77777777" w:rsidR="00042583" w:rsidRDefault="00042583">
            <w:pPr>
              <w:rPr>
                <w:rFonts w:ascii="Arial" w:eastAsia="Arial" w:hAnsi="Arial" w:cs="Arial"/>
                <w:sz w:val="18"/>
                <w:szCs w:val="18"/>
              </w:rPr>
            </w:pPr>
          </w:p>
          <w:p w14:paraId="000000FA" w14:textId="77777777" w:rsidR="00042583" w:rsidRDefault="00042583">
            <w:pPr>
              <w:rPr>
                <w:rFonts w:ascii="Arial" w:eastAsia="Arial" w:hAnsi="Arial" w:cs="Arial"/>
                <w:sz w:val="18"/>
                <w:szCs w:val="18"/>
              </w:rPr>
            </w:pPr>
          </w:p>
          <w:p w14:paraId="000000FB" w14:textId="77777777" w:rsidR="00042583" w:rsidRDefault="00042583">
            <w:pPr>
              <w:rPr>
                <w:rFonts w:ascii="Arial" w:eastAsia="Arial" w:hAnsi="Arial" w:cs="Arial"/>
                <w:sz w:val="18"/>
                <w:szCs w:val="18"/>
              </w:rPr>
            </w:pPr>
          </w:p>
          <w:p w14:paraId="000000FC" w14:textId="77777777" w:rsidR="00042583" w:rsidRDefault="00042583">
            <w:pPr>
              <w:rPr>
                <w:rFonts w:ascii="Arial" w:eastAsia="Arial" w:hAnsi="Arial" w:cs="Arial"/>
                <w:sz w:val="18"/>
                <w:szCs w:val="18"/>
              </w:rPr>
            </w:pPr>
          </w:p>
          <w:p w14:paraId="000000FD" w14:textId="77777777" w:rsidR="00042583" w:rsidRDefault="00042583">
            <w:pPr>
              <w:rPr>
                <w:rFonts w:ascii="Arial" w:eastAsia="Arial" w:hAnsi="Arial" w:cs="Arial"/>
                <w:sz w:val="18"/>
                <w:szCs w:val="18"/>
              </w:rPr>
            </w:pPr>
          </w:p>
          <w:p w14:paraId="000000FE" w14:textId="77777777" w:rsidR="00042583" w:rsidRDefault="00042583">
            <w:pPr>
              <w:rPr>
                <w:rFonts w:ascii="Arial" w:eastAsia="Arial" w:hAnsi="Arial" w:cs="Arial"/>
                <w:sz w:val="18"/>
                <w:szCs w:val="18"/>
              </w:rPr>
            </w:pPr>
          </w:p>
          <w:p w14:paraId="000000FF" w14:textId="77777777" w:rsidR="00042583" w:rsidRDefault="00042583">
            <w:pPr>
              <w:rPr>
                <w:rFonts w:ascii="Arial" w:eastAsia="Arial" w:hAnsi="Arial" w:cs="Arial"/>
                <w:sz w:val="18"/>
                <w:szCs w:val="18"/>
              </w:rPr>
            </w:pPr>
          </w:p>
          <w:p w14:paraId="00000100" w14:textId="77777777" w:rsidR="00042583" w:rsidRDefault="00042583">
            <w:pPr>
              <w:rPr>
                <w:rFonts w:ascii="Arial" w:eastAsia="Arial" w:hAnsi="Arial" w:cs="Arial"/>
                <w:sz w:val="18"/>
                <w:szCs w:val="18"/>
              </w:rPr>
            </w:pPr>
          </w:p>
          <w:p w14:paraId="00000101" w14:textId="77777777" w:rsidR="00042583" w:rsidRDefault="00042583">
            <w:pPr>
              <w:rPr>
                <w:rFonts w:ascii="Arial" w:eastAsia="Arial" w:hAnsi="Arial" w:cs="Arial"/>
                <w:sz w:val="18"/>
                <w:szCs w:val="18"/>
              </w:rPr>
            </w:pPr>
          </w:p>
          <w:p w14:paraId="00000102" w14:textId="77777777" w:rsidR="00042583" w:rsidRDefault="00042583">
            <w:pPr>
              <w:rPr>
                <w:rFonts w:ascii="Arial" w:eastAsia="Arial" w:hAnsi="Arial" w:cs="Arial"/>
                <w:sz w:val="18"/>
                <w:szCs w:val="18"/>
              </w:rPr>
            </w:pPr>
          </w:p>
          <w:p w14:paraId="00000103" w14:textId="77777777" w:rsidR="00042583" w:rsidRDefault="00042583">
            <w:pPr>
              <w:rPr>
                <w:rFonts w:ascii="Arial" w:eastAsia="Arial" w:hAnsi="Arial" w:cs="Arial"/>
                <w:sz w:val="18"/>
                <w:szCs w:val="18"/>
              </w:rPr>
            </w:pPr>
          </w:p>
          <w:p w14:paraId="00000104" w14:textId="77777777" w:rsidR="00042583" w:rsidRDefault="00042583">
            <w:pPr>
              <w:rPr>
                <w:rFonts w:ascii="Arial" w:eastAsia="Arial" w:hAnsi="Arial" w:cs="Arial"/>
                <w:sz w:val="18"/>
                <w:szCs w:val="18"/>
              </w:rPr>
            </w:pPr>
          </w:p>
          <w:p w14:paraId="00000105" w14:textId="77777777" w:rsidR="00042583" w:rsidRDefault="00042583">
            <w:pPr>
              <w:rPr>
                <w:rFonts w:ascii="Arial" w:eastAsia="Arial" w:hAnsi="Arial" w:cs="Arial"/>
                <w:sz w:val="18"/>
                <w:szCs w:val="18"/>
              </w:rPr>
            </w:pPr>
          </w:p>
          <w:p w14:paraId="00000106" w14:textId="77777777" w:rsidR="00042583" w:rsidRDefault="00042583">
            <w:pPr>
              <w:rPr>
                <w:rFonts w:ascii="Arial" w:eastAsia="Arial" w:hAnsi="Arial" w:cs="Arial"/>
                <w:sz w:val="18"/>
                <w:szCs w:val="18"/>
              </w:rPr>
            </w:pPr>
          </w:p>
          <w:p w14:paraId="00000107" w14:textId="77777777" w:rsidR="00042583" w:rsidRDefault="00000000">
            <w:pPr>
              <w:rPr>
                <w:rFonts w:ascii="Arial" w:eastAsia="Arial" w:hAnsi="Arial" w:cs="Arial"/>
                <w:sz w:val="18"/>
                <w:szCs w:val="18"/>
              </w:rPr>
            </w:pPr>
            <w:r>
              <w:rPr>
                <w:rFonts w:ascii="Arial" w:eastAsia="Arial" w:hAnsi="Arial" w:cs="Arial"/>
                <w:sz w:val="18"/>
                <w:szCs w:val="18"/>
              </w:rPr>
              <w:t xml:space="preserve">For other data or reports not enumerated in the foregoing table, the </w:t>
            </w:r>
            <w:r>
              <w:rPr>
                <w:rFonts w:ascii="Arial" w:eastAsia="Arial" w:hAnsi="Arial" w:cs="Arial"/>
                <w:i/>
                <w:sz w:val="18"/>
                <w:szCs w:val="18"/>
              </w:rPr>
              <w:t>Market Operator</w:t>
            </w:r>
            <w:r>
              <w:rPr>
                <w:rFonts w:ascii="Arial" w:eastAsia="Arial" w:hAnsi="Arial" w:cs="Arial"/>
                <w:sz w:val="18"/>
                <w:szCs w:val="18"/>
              </w:rPr>
              <w:t xml:space="preserve"> and the </w:t>
            </w:r>
            <w:r>
              <w:rPr>
                <w:rFonts w:ascii="Arial" w:eastAsia="Arial" w:hAnsi="Arial" w:cs="Arial"/>
                <w:i/>
                <w:sz w:val="18"/>
                <w:szCs w:val="18"/>
              </w:rPr>
              <w:t>System Operator</w:t>
            </w:r>
            <w:r>
              <w:rPr>
                <w:rFonts w:ascii="Arial" w:eastAsia="Arial" w:hAnsi="Arial" w:cs="Arial"/>
                <w:sz w:val="18"/>
                <w:szCs w:val="18"/>
              </w:rPr>
              <w:t xml:space="preserve"> shall, from time to time, agree on the manner and schedule of submission.</w:t>
            </w:r>
          </w:p>
        </w:tc>
        <w:tc>
          <w:tcPr>
            <w:tcW w:w="3000" w:type="dxa"/>
          </w:tcPr>
          <w:p w14:paraId="00000108" w14:textId="77777777" w:rsidR="00042583" w:rsidRDefault="00000000">
            <w:pPr>
              <w:rPr>
                <w:rFonts w:ascii="Arial" w:eastAsia="Arial" w:hAnsi="Arial" w:cs="Arial"/>
                <w:sz w:val="18"/>
                <w:szCs w:val="18"/>
              </w:rPr>
            </w:pPr>
            <w:r>
              <w:rPr>
                <w:rFonts w:ascii="Arial" w:eastAsia="Arial" w:hAnsi="Arial" w:cs="Arial"/>
                <w:sz w:val="18"/>
                <w:szCs w:val="18"/>
              </w:rPr>
              <w:lastRenderedPageBreak/>
              <w:t xml:space="preserve">The System Operator </w:t>
            </w:r>
            <w:r>
              <w:rPr>
                <w:rFonts w:ascii="Arial" w:eastAsia="Arial" w:hAnsi="Arial" w:cs="Arial"/>
                <w:strike/>
                <w:sz w:val="18"/>
                <w:szCs w:val="18"/>
              </w:rPr>
              <w:t>shall submit to</w:t>
            </w:r>
            <w:r>
              <w:rPr>
                <w:rFonts w:ascii="Arial" w:eastAsia="Arial" w:hAnsi="Arial" w:cs="Arial"/>
                <w:sz w:val="18"/>
                <w:szCs w:val="18"/>
              </w:rPr>
              <w:t xml:space="preserve"> </w:t>
            </w:r>
            <w:r>
              <w:rPr>
                <w:rFonts w:ascii="Arial" w:eastAsia="Arial" w:hAnsi="Arial" w:cs="Arial"/>
                <w:b/>
                <w:sz w:val="18"/>
                <w:szCs w:val="18"/>
                <w:u w:val="single"/>
              </w:rPr>
              <w:t>and</w:t>
            </w:r>
            <w:r>
              <w:rPr>
                <w:rFonts w:ascii="Arial" w:eastAsia="Arial" w:hAnsi="Arial" w:cs="Arial"/>
                <w:sz w:val="18"/>
                <w:szCs w:val="18"/>
              </w:rPr>
              <w:t xml:space="preserve"> the Market Operator </w:t>
            </w:r>
            <w:r>
              <w:rPr>
                <w:rFonts w:ascii="Arial" w:eastAsia="Arial" w:hAnsi="Arial" w:cs="Arial"/>
                <w:b/>
                <w:sz w:val="18"/>
                <w:szCs w:val="18"/>
                <w:u w:val="single"/>
              </w:rPr>
              <w:t>shall submit to the WESM Governance Arm</w:t>
            </w:r>
            <w:r>
              <w:rPr>
                <w:rFonts w:ascii="Arial" w:eastAsia="Arial" w:hAnsi="Arial" w:cs="Arial"/>
                <w:sz w:val="18"/>
                <w:szCs w:val="18"/>
              </w:rPr>
              <w:t xml:space="preserve"> data and reports that may be necessary in initially determining probable breach, such as but not limited to the following:</w:t>
            </w:r>
          </w:p>
          <w:tbl>
            <w:tblPr>
              <w:tblStyle w:val="a4"/>
              <w:tblW w:w="41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47"/>
              <w:gridCol w:w="1329"/>
              <w:gridCol w:w="1212"/>
            </w:tblGrid>
            <w:tr w:rsidR="00042583" w14:paraId="40145BF4" w14:textId="77777777">
              <w:trPr>
                <w:trHeight w:val="147"/>
                <w:tblHeader/>
                <w:jc w:val="center"/>
              </w:trPr>
              <w:tc>
                <w:tcPr>
                  <w:tcW w:w="1647" w:type="dxa"/>
                  <w:shd w:val="clear" w:color="auto" w:fill="DEEBF6"/>
                  <w:vAlign w:val="center"/>
                </w:tcPr>
                <w:p w14:paraId="00000109" w14:textId="77777777" w:rsidR="00042583" w:rsidRDefault="00000000">
                  <w:pPr>
                    <w:jc w:val="center"/>
                    <w:rPr>
                      <w:rFonts w:ascii="Arial" w:eastAsia="Arial" w:hAnsi="Arial" w:cs="Arial"/>
                      <w:sz w:val="18"/>
                      <w:szCs w:val="18"/>
                    </w:rPr>
                  </w:pPr>
                  <w:r>
                    <w:rPr>
                      <w:rFonts w:ascii="Arial" w:eastAsia="Arial" w:hAnsi="Arial" w:cs="Arial"/>
                      <w:sz w:val="18"/>
                      <w:szCs w:val="18"/>
                    </w:rPr>
                    <w:t>Data</w:t>
                  </w:r>
                </w:p>
              </w:tc>
              <w:tc>
                <w:tcPr>
                  <w:tcW w:w="1329" w:type="dxa"/>
                  <w:shd w:val="clear" w:color="auto" w:fill="DEEBF6"/>
                  <w:vAlign w:val="center"/>
                </w:tcPr>
                <w:p w14:paraId="0000010A" w14:textId="77777777" w:rsidR="00042583" w:rsidRDefault="00000000">
                  <w:pPr>
                    <w:jc w:val="center"/>
                    <w:rPr>
                      <w:rFonts w:ascii="Arial" w:eastAsia="Arial" w:hAnsi="Arial" w:cs="Arial"/>
                      <w:sz w:val="18"/>
                      <w:szCs w:val="18"/>
                    </w:rPr>
                  </w:pPr>
                  <w:r>
                    <w:rPr>
                      <w:rFonts w:ascii="Arial" w:eastAsia="Arial" w:hAnsi="Arial" w:cs="Arial"/>
                      <w:sz w:val="18"/>
                      <w:szCs w:val="18"/>
                    </w:rPr>
                    <w:t>Timeline of Provision</w:t>
                  </w:r>
                </w:p>
              </w:tc>
              <w:tc>
                <w:tcPr>
                  <w:tcW w:w="1212" w:type="dxa"/>
                  <w:shd w:val="clear" w:color="auto" w:fill="DEEBF6"/>
                  <w:vAlign w:val="center"/>
                </w:tcPr>
                <w:p w14:paraId="0000010B" w14:textId="77777777" w:rsidR="00042583" w:rsidRDefault="00000000">
                  <w:pPr>
                    <w:jc w:val="center"/>
                    <w:rPr>
                      <w:rFonts w:ascii="Arial" w:eastAsia="Arial" w:hAnsi="Arial" w:cs="Arial"/>
                      <w:b/>
                      <w:sz w:val="18"/>
                      <w:szCs w:val="18"/>
                      <w:u w:val="single"/>
                    </w:rPr>
                  </w:pPr>
                  <w:r>
                    <w:rPr>
                      <w:rFonts w:ascii="Arial" w:eastAsia="Arial" w:hAnsi="Arial" w:cs="Arial"/>
                      <w:b/>
                      <w:sz w:val="18"/>
                      <w:szCs w:val="18"/>
                      <w:u w:val="single"/>
                    </w:rPr>
                    <w:t>Source</w:t>
                  </w:r>
                </w:p>
              </w:tc>
            </w:tr>
            <w:tr w:rsidR="00042583" w14:paraId="6818774E" w14:textId="77777777">
              <w:trPr>
                <w:trHeight w:val="650"/>
                <w:jc w:val="center"/>
              </w:trPr>
              <w:tc>
                <w:tcPr>
                  <w:tcW w:w="1647" w:type="dxa"/>
                  <w:shd w:val="clear" w:color="auto" w:fill="auto"/>
                  <w:vAlign w:val="center"/>
                </w:tcPr>
                <w:p w14:paraId="0000010C" w14:textId="77777777" w:rsidR="00042583" w:rsidRDefault="00000000">
                  <w:pPr>
                    <w:rPr>
                      <w:rFonts w:ascii="Arial" w:eastAsia="Arial" w:hAnsi="Arial" w:cs="Arial"/>
                      <w:sz w:val="18"/>
                      <w:szCs w:val="18"/>
                    </w:rPr>
                  </w:pPr>
                  <w:r>
                    <w:rPr>
                      <w:rFonts w:ascii="Arial" w:eastAsia="Arial" w:hAnsi="Arial" w:cs="Arial"/>
                      <w:sz w:val="18"/>
                      <w:szCs w:val="18"/>
                    </w:rPr>
                    <w:t>Generator mode of operation</w:t>
                  </w:r>
                </w:p>
                <w:p w14:paraId="0000010D" w14:textId="77777777" w:rsidR="00042583" w:rsidRDefault="00000000">
                  <w:pPr>
                    <w:rPr>
                      <w:rFonts w:ascii="Arial" w:eastAsia="Arial" w:hAnsi="Arial" w:cs="Arial"/>
                      <w:sz w:val="18"/>
                      <w:szCs w:val="18"/>
                    </w:rPr>
                  </w:pPr>
                  <w:r>
                    <w:rPr>
                      <w:rFonts w:ascii="Arial" w:eastAsia="Arial" w:hAnsi="Arial" w:cs="Arial"/>
                      <w:sz w:val="18"/>
                      <w:szCs w:val="18"/>
                    </w:rPr>
                    <w:t>(e.g., Automatic Generation Control, Governor Control Mode, Manual Dispatch Instruction)</w:t>
                  </w:r>
                </w:p>
              </w:tc>
              <w:tc>
                <w:tcPr>
                  <w:tcW w:w="1329" w:type="dxa"/>
                  <w:shd w:val="clear" w:color="auto" w:fill="auto"/>
                  <w:vAlign w:val="center"/>
                </w:tcPr>
                <w:p w14:paraId="0000010E" w14:textId="77777777" w:rsidR="00042583" w:rsidRDefault="00000000">
                  <w:pPr>
                    <w:rPr>
                      <w:rFonts w:ascii="Arial" w:eastAsia="Arial" w:hAnsi="Arial" w:cs="Arial"/>
                      <w:strike/>
                      <w:sz w:val="18"/>
                      <w:szCs w:val="18"/>
                    </w:rPr>
                  </w:pPr>
                  <w:r>
                    <w:rPr>
                      <w:rFonts w:ascii="Arial" w:eastAsia="Arial" w:hAnsi="Arial" w:cs="Arial"/>
                      <w:strike/>
                      <w:sz w:val="18"/>
                      <w:szCs w:val="18"/>
                    </w:rPr>
                    <w:t>Real-Time</w:t>
                  </w:r>
                </w:p>
                <w:p w14:paraId="0000010F" w14:textId="77777777" w:rsidR="00042583" w:rsidRDefault="00000000">
                  <w:pPr>
                    <w:rPr>
                      <w:rFonts w:ascii="Arial" w:eastAsia="Arial" w:hAnsi="Arial" w:cs="Arial"/>
                      <w:b/>
                      <w:sz w:val="18"/>
                      <w:szCs w:val="18"/>
                      <w:u w:val="single"/>
                    </w:rPr>
                  </w:pPr>
                  <w:r>
                    <w:rPr>
                      <w:rFonts w:ascii="Arial" w:eastAsia="Arial" w:hAnsi="Arial" w:cs="Arial"/>
                      <w:b/>
                      <w:sz w:val="18"/>
                      <w:szCs w:val="18"/>
                      <w:u w:val="single"/>
                    </w:rPr>
                    <w:t>D+1</w:t>
                  </w:r>
                </w:p>
              </w:tc>
              <w:tc>
                <w:tcPr>
                  <w:tcW w:w="1212" w:type="dxa"/>
                  <w:vAlign w:val="center"/>
                </w:tcPr>
                <w:p w14:paraId="00000110" w14:textId="77777777" w:rsidR="00042583" w:rsidRDefault="00042583">
                  <w:pPr>
                    <w:jc w:val="center"/>
                    <w:rPr>
                      <w:rFonts w:ascii="Arial" w:eastAsia="Arial" w:hAnsi="Arial" w:cs="Arial"/>
                      <w:sz w:val="18"/>
                      <w:szCs w:val="18"/>
                      <w:u w:val="single"/>
                    </w:rPr>
                  </w:pPr>
                </w:p>
                <w:p w14:paraId="00000111" w14:textId="77777777" w:rsidR="00042583" w:rsidRDefault="00042583">
                  <w:pPr>
                    <w:jc w:val="center"/>
                    <w:rPr>
                      <w:rFonts w:ascii="Arial" w:eastAsia="Arial" w:hAnsi="Arial" w:cs="Arial"/>
                      <w:sz w:val="18"/>
                      <w:szCs w:val="18"/>
                      <w:u w:val="single"/>
                    </w:rPr>
                  </w:pPr>
                </w:p>
                <w:p w14:paraId="00000112" w14:textId="77777777" w:rsidR="00042583" w:rsidRDefault="00000000">
                  <w:pPr>
                    <w:jc w:val="center"/>
                    <w:rPr>
                      <w:rFonts w:ascii="Arial" w:eastAsia="Arial" w:hAnsi="Arial" w:cs="Arial"/>
                      <w:b/>
                      <w:sz w:val="18"/>
                      <w:szCs w:val="18"/>
                      <w:u w:val="single"/>
                    </w:rPr>
                  </w:pPr>
                  <w:r>
                    <w:rPr>
                      <w:rFonts w:ascii="Arial" w:eastAsia="Arial" w:hAnsi="Arial" w:cs="Arial"/>
                      <w:b/>
                      <w:sz w:val="18"/>
                      <w:szCs w:val="18"/>
                      <w:u w:val="single"/>
                    </w:rPr>
                    <w:t>Market Operator</w:t>
                  </w:r>
                </w:p>
                <w:p w14:paraId="00000113" w14:textId="77777777" w:rsidR="00042583" w:rsidRDefault="00042583">
                  <w:pPr>
                    <w:jc w:val="center"/>
                    <w:rPr>
                      <w:rFonts w:ascii="Arial" w:eastAsia="Arial" w:hAnsi="Arial" w:cs="Arial"/>
                      <w:b/>
                      <w:sz w:val="18"/>
                      <w:szCs w:val="18"/>
                      <w:u w:val="single"/>
                    </w:rPr>
                  </w:pPr>
                </w:p>
                <w:p w14:paraId="00000114" w14:textId="77777777" w:rsidR="00042583" w:rsidRDefault="00042583">
                  <w:pPr>
                    <w:jc w:val="center"/>
                    <w:rPr>
                      <w:rFonts w:ascii="Arial" w:eastAsia="Arial" w:hAnsi="Arial" w:cs="Arial"/>
                      <w:sz w:val="18"/>
                      <w:szCs w:val="18"/>
                      <w:u w:val="single"/>
                    </w:rPr>
                  </w:pPr>
                </w:p>
                <w:p w14:paraId="00000115" w14:textId="77777777" w:rsidR="00042583" w:rsidRDefault="00042583">
                  <w:pPr>
                    <w:jc w:val="center"/>
                    <w:rPr>
                      <w:rFonts w:ascii="Arial" w:eastAsia="Arial" w:hAnsi="Arial" w:cs="Arial"/>
                      <w:sz w:val="18"/>
                      <w:szCs w:val="18"/>
                      <w:u w:val="single"/>
                    </w:rPr>
                  </w:pPr>
                </w:p>
              </w:tc>
            </w:tr>
            <w:tr w:rsidR="00042583" w14:paraId="0DA5D91C" w14:textId="77777777">
              <w:trPr>
                <w:trHeight w:val="244"/>
                <w:jc w:val="center"/>
              </w:trPr>
              <w:tc>
                <w:tcPr>
                  <w:tcW w:w="1647" w:type="dxa"/>
                  <w:shd w:val="clear" w:color="auto" w:fill="auto"/>
                  <w:vAlign w:val="center"/>
                </w:tcPr>
                <w:p w14:paraId="00000116" w14:textId="77777777" w:rsidR="00042583" w:rsidRDefault="00000000">
                  <w:pPr>
                    <w:rPr>
                      <w:rFonts w:ascii="Arial" w:eastAsia="Arial" w:hAnsi="Arial" w:cs="Arial"/>
                      <w:sz w:val="18"/>
                      <w:szCs w:val="18"/>
                    </w:rPr>
                  </w:pPr>
                  <w:r>
                    <w:rPr>
                      <w:rFonts w:ascii="Arial" w:eastAsia="Arial" w:hAnsi="Arial" w:cs="Arial"/>
                      <w:sz w:val="18"/>
                      <w:szCs w:val="18"/>
                    </w:rPr>
                    <w:t xml:space="preserve">Deadband settings </w:t>
                  </w:r>
                  <w:r>
                    <w:rPr>
                      <w:rFonts w:ascii="Arial" w:eastAsia="Arial" w:hAnsi="Arial" w:cs="Arial"/>
                      <w:b/>
                      <w:sz w:val="18"/>
                      <w:szCs w:val="18"/>
                      <w:u w:val="single"/>
                    </w:rPr>
                    <w:t>(Based on certification)</w:t>
                  </w:r>
                </w:p>
              </w:tc>
              <w:tc>
                <w:tcPr>
                  <w:tcW w:w="1329" w:type="dxa"/>
                  <w:shd w:val="clear" w:color="auto" w:fill="auto"/>
                  <w:vAlign w:val="center"/>
                </w:tcPr>
                <w:p w14:paraId="00000117" w14:textId="77777777" w:rsidR="00042583" w:rsidRDefault="00000000">
                  <w:pPr>
                    <w:rPr>
                      <w:rFonts w:ascii="Arial" w:eastAsia="Arial" w:hAnsi="Arial" w:cs="Arial"/>
                      <w:strike/>
                      <w:sz w:val="18"/>
                      <w:szCs w:val="18"/>
                    </w:rPr>
                  </w:pPr>
                  <w:r>
                    <w:rPr>
                      <w:rFonts w:ascii="Arial" w:eastAsia="Arial" w:hAnsi="Arial" w:cs="Arial"/>
                      <w:strike/>
                      <w:sz w:val="18"/>
                      <w:szCs w:val="18"/>
                    </w:rPr>
                    <w:t>Real-Time</w:t>
                  </w:r>
                </w:p>
                <w:p w14:paraId="00000118" w14:textId="77777777" w:rsidR="00042583" w:rsidRDefault="00000000">
                  <w:pPr>
                    <w:rPr>
                      <w:rFonts w:ascii="Arial" w:eastAsia="Arial" w:hAnsi="Arial" w:cs="Arial"/>
                      <w:b/>
                      <w:sz w:val="18"/>
                      <w:szCs w:val="18"/>
                      <w:u w:val="single"/>
                    </w:rPr>
                  </w:pPr>
                  <w:r>
                    <w:rPr>
                      <w:rFonts w:ascii="Arial" w:eastAsia="Arial" w:hAnsi="Arial" w:cs="Arial"/>
                      <w:b/>
                      <w:sz w:val="18"/>
                      <w:szCs w:val="18"/>
                      <w:u w:val="single"/>
                    </w:rPr>
                    <w:t>As necessary</w:t>
                  </w:r>
                </w:p>
              </w:tc>
              <w:tc>
                <w:tcPr>
                  <w:tcW w:w="1212" w:type="dxa"/>
                </w:tcPr>
                <w:p w14:paraId="00000119" w14:textId="77777777" w:rsidR="00042583" w:rsidRDefault="00000000">
                  <w:pPr>
                    <w:jc w:val="center"/>
                    <w:rPr>
                      <w:rFonts w:ascii="Arial" w:eastAsia="Arial" w:hAnsi="Arial" w:cs="Arial"/>
                      <w:b/>
                      <w:sz w:val="18"/>
                      <w:szCs w:val="18"/>
                      <w:u w:val="single"/>
                    </w:rPr>
                  </w:pPr>
                  <w:r>
                    <w:rPr>
                      <w:rFonts w:ascii="Arial" w:eastAsia="Arial" w:hAnsi="Arial" w:cs="Arial"/>
                      <w:b/>
                      <w:sz w:val="18"/>
                      <w:szCs w:val="18"/>
                      <w:u w:val="single"/>
                    </w:rPr>
                    <w:t>Market Operator</w:t>
                  </w:r>
                </w:p>
              </w:tc>
            </w:tr>
            <w:tr w:rsidR="00042583" w14:paraId="2E86BE9F" w14:textId="77777777">
              <w:trPr>
                <w:trHeight w:val="225"/>
                <w:jc w:val="center"/>
              </w:trPr>
              <w:tc>
                <w:tcPr>
                  <w:tcW w:w="1647" w:type="dxa"/>
                  <w:shd w:val="clear" w:color="auto" w:fill="auto"/>
                  <w:vAlign w:val="center"/>
                </w:tcPr>
                <w:p w14:paraId="0000011A" w14:textId="77777777" w:rsidR="00042583" w:rsidRDefault="00000000">
                  <w:pPr>
                    <w:rPr>
                      <w:rFonts w:ascii="Arial" w:eastAsia="Arial" w:hAnsi="Arial" w:cs="Arial"/>
                      <w:sz w:val="18"/>
                      <w:szCs w:val="18"/>
                      <w:u w:val="single"/>
                    </w:rPr>
                  </w:pPr>
                  <w:r>
                    <w:rPr>
                      <w:rFonts w:ascii="Arial" w:eastAsia="Arial" w:hAnsi="Arial" w:cs="Arial"/>
                      <w:sz w:val="18"/>
                      <w:szCs w:val="18"/>
                    </w:rPr>
                    <w:lastRenderedPageBreak/>
                    <w:t xml:space="preserve">Speed droop </w:t>
                  </w:r>
                  <w:r>
                    <w:rPr>
                      <w:rFonts w:ascii="Arial" w:eastAsia="Arial" w:hAnsi="Arial" w:cs="Arial"/>
                      <w:b/>
                      <w:sz w:val="18"/>
                      <w:szCs w:val="18"/>
                      <w:u w:val="single"/>
                    </w:rPr>
                    <w:t>characteristic (Based on certification)</w:t>
                  </w:r>
                </w:p>
              </w:tc>
              <w:tc>
                <w:tcPr>
                  <w:tcW w:w="1329" w:type="dxa"/>
                  <w:shd w:val="clear" w:color="auto" w:fill="auto"/>
                  <w:vAlign w:val="center"/>
                </w:tcPr>
                <w:p w14:paraId="0000011B" w14:textId="77777777" w:rsidR="00042583" w:rsidRDefault="00000000">
                  <w:pPr>
                    <w:rPr>
                      <w:rFonts w:ascii="Arial" w:eastAsia="Arial" w:hAnsi="Arial" w:cs="Arial"/>
                      <w:strike/>
                      <w:sz w:val="18"/>
                      <w:szCs w:val="18"/>
                    </w:rPr>
                  </w:pPr>
                  <w:r>
                    <w:rPr>
                      <w:rFonts w:ascii="Arial" w:eastAsia="Arial" w:hAnsi="Arial" w:cs="Arial"/>
                      <w:strike/>
                      <w:sz w:val="18"/>
                      <w:szCs w:val="18"/>
                    </w:rPr>
                    <w:t>Real-Time</w:t>
                  </w:r>
                </w:p>
                <w:p w14:paraId="0000011C" w14:textId="77777777" w:rsidR="00042583" w:rsidRDefault="00000000">
                  <w:pPr>
                    <w:rPr>
                      <w:rFonts w:ascii="Arial" w:eastAsia="Arial" w:hAnsi="Arial" w:cs="Arial"/>
                      <w:b/>
                      <w:sz w:val="18"/>
                      <w:szCs w:val="18"/>
                      <w:u w:val="single"/>
                    </w:rPr>
                  </w:pPr>
                  <w:r>
                    <w:rPr>
                      <w:rFonts w:ascii="Arial" w:eastAsia="Arial" w:hAnsi="Arial" w:cs="Arial"/>
                      <w:b/>
                      <w:sz w:val="18"/>
                      <w:szCs w:val="18"/>
                      <w:u w:val="single"/>
                    </w:rPr>
                    <w:t>As necessary</w:t>
                  </w:r>
                </w:p>
              </w:tc>
              <w:tc>
                <w:tcPr>
                  <w:tcW w:w="1212" w:type="dxa"/>
                </w:tcPr>
                <w:p w14:paraId="0000011D" w14:textId="77777777" w:rsidR="00042583" w:rsidRDefault="00000000">
                  <w:pPr>
                    <w:jc w:val="center"/>
                    <w:rPr>
                      <w:rFonts w:ascii="Arial" w:eastAsia="Arial" w:hAnsi="Arial" w:cs="Arial"/>
                      <w:b/>
                      <w:sz w:val="18"/>
                      <w:szCs w:val="18"/>
                      <w:u w:val="single"/>
                    </w:rPr>
                  </w:pPr>
                  <w:r>
                    <w:rPr>
                      <w:rFonts w:ascii="Arial" w:eastAsia="Arial" w:hAnsi="Arial" w:cs="Arial"/>
                      <w:b/>
                      <w:sz w:val="18"/>
                      <w:szCs w:val="18"/>
                      <w:u w:val="single"/>
                    </w:rPr>
                    <w:t>Market Operator</w:t>
                  </w:r>
                </w:p>
              </w:tc>
            </w:tr>
            <w:tr w:rsidR="00042583" w14:paraId="024B9D20" w14:textId="77777777">
              <w:trPr>
                <w:trHeight w:val="113"/>
                <w:jc w:val="center"/>
              </w:trPr>
              <w:tc>
                <w:tcPr>
                  <w:tcW w:w="1647" w:type="dxa"/>
                  <w:shd w:val="clear" w:color="auto" w:fill="auto"/>
                  <w:vAlign w:val="center"/>
                </w:tcPr>
                <w:p w14:paraId="0000011E" w14:textId="77777777" w:rsidR="00042583" w:rsidRDefault="00000000">
                  <w:pPr>
                    <w:rPr>
                      <w:rFonts w:ascii="Arial" w:eastAsia="Arial" w:hAnsi="Arial" w:cs="Arial"/>
                      <w:sz w:val="18"/>
                      <w:szCs w:val="18"/>
                    </w:rPr>
                  </w:pPr>
                  <w:r>
                    <w:rPr>
                      <w:rFonts w:ascii="Arial" w:eastAsia="Arial" w:hAnsi="Arial" w:cs="Arial"/>
                      <w:sz w:val="18"/>
                      <w:szCs w:val="18"/>
                    </w:rPr>
                    <w:t>Generator Status</w:t>
                  </w:r>
                </w:p>
              </w:tc>
              <w:tc>
                <w:tcPr>
                  <w:tcW w:w="1329" w:type="dxa"/>
                  <w:shd w:val="clear" w:color="auto" w:fill="auto"/>
                  <w:vAlign w:val="center"/>
                </w:tcPr>
                <w:p w14:paraId="0000011F" w14:textId="77777777" w:rsidR="00042583" w:rsidRDefault="00000000">
                  <w:pPr>
                    <w:rPr>
                      <w:rFonts w:ascii="Arial" w:eastAsia="Arial" w:hAnsi="Arial" w:cs="Arial"/>
                      <w:strike/>
                      <w:sz w:val="18"/>
                      <w:szCs w:val="18"/>
                    </w:rPr>
                  </w:pPr>
                  <w:r>
                    <w:rPr>
                      <w:rFonts w:ascii="Arial" w:eastAsia="Arial" w:hAnsi="Arial" w:cs="Arial"/>
                      <w:strike/>
                      <w:sz w:val="18"/>
                      <w:szCs w:val="18"/>
                    </w:rPr>
                    <w:t>Real-Time</w:t>
                  </w:r>
                </w:p>
                <w:p w14:paraId="00000120" w14:textId="77777777" w:rsidR="00042583" w:rsidRDefault="00000000">
                  <w:pPr>
                    <w:rPr>
                      <w:rFonts w:ascii="Arial" w:eastAsia="Arial" w:hAnsi="Arial" w:cs="Arial"/>
                      <w:b/>
                      <w:sz w:val="18"/>
                      <w:szCs w:val="18"/>
                      <w:u w:val="single"/>
                    </w:rPr>
                  </w:pPr>
                  <w:r>
                    <w:rPr>
                      <w:rFonts w:ascii="Arial" w:eastAsia="Arial" w:hAnsi="Arial" w:cs="Arial"/>
                      <w:b/>
                      <w:sz w:val="18"/>
                      <w:szCs w:val="18"/>
                      <w:u w:val="single"/>
                    </w:rPr>
                    <w:t>D+1</w:t>
                  </w:r>
                </w:p>
              </w:tc>
              <w:tc>
                <w:tcPr>
                  <w:tcW w:w="1212" w:type="dxa"/>
                </w:tcPr>
                <w:p w14:paraId="00000121" w14:textId="77777777" w:rsidR="00042583" w:rsidRDefault="00000000">
                  <w:pPr>
                    <w:jc w:val="center"/>
                    <w:rPr>
                      <w:rFonts w:ascii="Arial" w:eastAsia="Arial" w:hAnsi="Arial" w:cs="Arial"/>
                      <w:b/>
                      <w:sz w:val="18"/>
                      <w:szCs w:val="18"/>
                      <w:u w:val="single"/>
                    </w:rPr>
                  </w:pPr>
                  <w:r>
                    <w:rPr>
                      <w:rFonts w:ascii="Arial" w:eastAsia="Arial" w:hAnsi="Arial" w:cs="Arial"/>
                      <w:b/>
                      <w:sz w:val="18"/>
                      <w:szCs w:val="18"/>
                      <w:u w:val="single"/>
                    </w:rPr>
                    <w:t xml:space="preserve">System </w:t>
                  </w:r>
                </w:p>
                <w:p w14:paraId="00000122" w14:textId="77777777" w:rsidR="00042583" w:rsidRDefault="00000000">
                  <w:pPr>
                    <w:jc w:val="center"/>
                    <w:rPr>
                      <w:rFonts w:ascii="Arial" w:eastAsia="Arial" w:hAnsi="Arial" w:cs="Arial"/>
                      <w:b/>
                      <w:sz w:val="18"/>
                      <w:szCs w:val="18"/>
                      <w:u w:val="single"/>
                    </w:rPr>
                  </w:pPr>
                  <w:r>
                    <w:rPr>
                      <w:rFonts w:ascii="Arial" w:eastAsia="Arial" w:hAnsi="Arial" w:cs="Arial"/>
                      <w:b/>
                      <w:sz w:val="18"/>
                      <w:szCs w:val="18"/>
                      <w:u w:val="single"/>
                    </w:rPr>
                    <w:t>Operator</w:t>
                  </w:r>
                </w:p>
              </w:tc>
            </w:tr>
            <w:tr w:rsidR="00042583" w14:paraId="29D7936B" w14:textId="77777777">
              <w:trPr>
                <w:trHeight w:val="572"/>
                <w:jc w:val="center"/>
              </w:trPr>
              <w:tc>
                <w:tcPr>
                  <w:tcW w:w="1647" w:type="dxa"/>
                  <w:shd w:val="clear" w:color="auto" w:fill="auto"/>
                  <w:vAlign w:val="center"/>
                </w:tcPr>
                <w:p w14:paraId="00000123" w14:textId="77777777" w:rsidR="00042583" w:rsidRDefault="00000000">
                  <w:pPr>
                    <w:rPr>
                      <w:rFonts w:ascii="Arial" w:eastAsia="Arial" w:hAnsi="Arial" w:cs="Arial"/>
                      <w:sz w:val="18"/>
                      <w:szCs w:val="18"/>
                    </w:rPr>
                  </w:pPr>
                  <w:r>
                    <w:rPr>
                      <w:rFonts w:ascii="Arial" w:eastAsia="Arial" w:hAnsi="Arial" w:cs="Arial"/>
                      <w:sz w:val="18"/>
                      <w:szCs w:val="18"/>
                    </w:rPr>
                    <w:t>Dispatch instructions</w:t>
                  </w:r>
                </w:p>
              </w:tc>
              <w:tc>
                <w:tcPr>
                  <w:tcW w:w="1329" w:type="dxa"/>
                  <w:shd w:val="clear" w:color="auto" w:fill="auto"/>
                  <w:vAlign w:val="center"/>
                </w:tcPr>
                <w:p w14:paraId="00000124" w14:textId="77777777" w:rsidR="00042583" w:rsidRDefault="00000000">
                  <w:pPr>
                    <w:rPr>
                      <w:rFonts w:ascii="Arial" w:eastAsia="Arial" w:hAnsi="Arial" w:cs="Arial"/>
                      <w:b/>
                      <w:strike/>
                      <w:sz w:val="18"/>
                      <w:szCs w:val="18"/>
                    </w:rPr>
                  </w:pPr>
                  <w:r>
                    <w:rPr>
                      <w:rFonts w:ascii="Arial" w:eastAsia="Arial" w:hAnsi="Arial" w:cs="Arial"/>
                      <w:strike/>
                      <w:sz w:val="18"/>
                      <w:szCs w:val="18"/>
                    </w:rPr>
                    <w:t>By 1200H of the next day for all instructions of the current trading day</w:t>
                  </w:r>
                </w:p>
                <w:p w14:paraId="00000125" w14:textId="77777777" w:rsidR="00042583" w:rsidRDefault="00042583">
                  <w:pPr>
                    <w:rPr>
                      <w:rFonts w:ascii="Arial" w:eastAsia="Arial" w:hAnsi="Arial" w:cs="Arial"/>
                      <w:b/>
                      <w:sz w:val="18"/>
                      <w:szCs w:val="18"/>
                      <w:u w:val="single"/>
                    </w:rPr>
                  </w:pPr>
                </w:p>
                <w:p w14:paraId="00000126" w14:textId="77777777" w:rsidR="00042583" w:rsidRDefault="00000000">
                  <w:pPr>
                    <w:rPr>
                      <w:rFonts w:ascii="Arial" w:eastAsia="Arial" w:hAnsi="Arial" w:cs="Arial"/>
                      <w:b/>
                      <w:sz w:val="18"/>
                      <w:szCs w:val="18"/>
                      <w:u w:val="single"/>
                    </w:rPr>
                  </w:pPr>
                  <w:r>
                    <w:rPr>
                      <w:rFonts w:ascii="Arial" w:eastAsia="Arial" w:hAnsi="Arial" w:cs="Arial"/>
                      <w:b/>
                      <w:sz w:val="18"/>
                      <w:szCs w:val="18"/>
                      <w:u w:val="single"/>
                    </w:rPr>
                    <w:t>D+1</w:t>
                  </w:r>
                </w:p>
              </w:tc>
              <w:tc>
                <w:tcPr>
                  <w:tcW w:w="1212" w:type="dxa"/>
                </w:tcPr>
                <w:p w14:paraId="00000127" w14:textId="77777777" w:rsidR="00042583" w:rsidRDefault="00000000">
                  <w:pPr>
                    <w:jc w:val="center"/>
                    <w:rPr>
                      <w:rFonts w:ascii="Arial" w:eastAsia="Arial" w:hAnsi="Arial" w:cs="Arial"/>
                      <w:b/>
                      <w:sz w:val="18"/>
                      <w:szCs w:val="18"/>
                      <w:u w:val="single"/>
                    </w:rPr>
                  </w:pPr>
                  <w:r>
                    <w:rPr>
                      <w:rFonts w:ascii="Arial" w:eastAsia="Arial" w:hAnsi="Arial" w:cs="Arial"/>
                      <w:b/>
                      <w:sz w:val="18"/>
                      <w:szCs w:val="18"/>
                      <w:u w:val="single"/>
                    </w:rPr>
                    <w:t xml:space="preserve">System </w:t>
                  </w:r>
                </w:p>
                <w:p w14:paraId="00000128" w14:textId="77777777" w:rsidR="00042583" w:rsidRDefault="00000000">
                  <w:pPr>
                    <w:jc w:val="center"/>
                    <w:rPr>
                      <w:rFonts w:ascii="Arial" w:eastAsia="Arial" w:hAnsi="Arial" w:cs="Arial"/>
                      <w:sz w:val="18"/>
                      <w:szCs w:val="18"/>
                      <w:u w:val="single"/>
                    </w:rPr>
                  </w:pPr>
                  <w:r>
                    <w:rPr>
                      <w:rFonts w:ascii="Arial" w:eastAsia="Arial" w:hAnsi="Arial" w:cs="Arial"/>
                      <w:b/>
                      <w:sz w:val="18"/>
                      <w:szCs w:val="18"/>
                      <w:u w:val="single"/>
                    </w:rPr>
                    <w:t>Operator</w:t>
                  </w:r>
                </w:p>
              </w:tc>
            </w:tr>
            <w:tr w:rsidR="00042583" w14:paraId="4E3F2B97" w14:textId="77777777">
              <w:trPr>
                <w:trHeight w:val="334"/>
                <w:jc w:val="center"/>
              </w:trPr>
              <w:tc>
                <w:tcPr>
                  <w:tcW w:w="1647" w:type="dxa"/>
                  <w:shd w:val="clear" w:color="auto" w:fill="auto"/>
                  <w:vAlign w:val="center"/>
                </w:tcPr>
                <w:p w14:paraId="00000129" w14:textId="77777777" w:rsidR="00042583" w:rsidRDefault="00000000">
                  <w:pPr>
                    <w:rPr>
                      <w:rFonts w:ascii="Arial" w:eastAsia="Arial" w:hAnsi="Arial" w:cs="Arial"/>
                      <w:sz w:val="18"/>
                      <w:szCs w:val="18"/>
                    </w:rPr>
                  </w:pPr>
                  <w:r>
                    <w:rPr>
                      <w:rFonts w:ascii="Arial" w:eastAsia="Arial" w:hAnsi="Arial" w:cs="Arial"/>
                      <w:sz w:val="18"/>
                      <w:szCs w:val="18"/>
                    </w:rPr>
                    <w:t>Outages</w:t>
                  </w:r>
                </w:p>
              </w:tc>
              <w:tc>
                <w:tcPr>
                  <w:tcW w:w="1329" w:type="dxa"/>
                  <w:shd w:val="clear" w:color="auto" w:fill="auto"/>
                  <w:vAlign w:val="center"/>
                </w:tcPr>
                <w:p w14:paraId="0000012A" w14:textId="77777777" w:rsidR="00042583" w:rsidRDefault="00000000">
                  <w:pPr>
                    <w:rPr>
                      <w:rFonts w:ascii="Arial" w:eastAsia="Arial" w:hAnsi="Arial" w:cs="Arial"/>
                      <w:b/>
                      <w:strike/>
                      <w:sz w:val="18"/>
                      <w:szCs w:val="18"/>
                    </w:rPr>
                  </w:pPr>
                  <w:r>
                    <w:rPr>
                      <w:rFonts w:ascii="Arial" w:eastAsia="Arial" w:hAnsi="Arial" w:cs="Arial"/>
                      <w:strike/>
                      <w:sz w:val="18"/>
                      <w:szCs w:val="18"/>
                    </w:rPr>
                    <w:t>By 1200H of the next day for all instructions of the current trading day</w:t>
                  </w:r>
                </w:p>
                <w:p w14:paraId="0000012B" w14:textId="77777777" w:rsidR="00042583" w:rsidRDefault="00042583">
                  <w:pPr>
                    <w:rPr>
                      <w:rFonts w:ascii="Arial" w:eastAsia="Arial" w:hAnsi="Arial" w:cs="Arial"/>
                      <w:b/>
                      <w:sz w:val="18"/>
                      <w:szCs w:val="18"/>
                      <w:u w:val="single"/>
                    </w:rPr>
                  </w:pPr>
                </w:p>
                <w:p w14:paraId="0000012C" w14:textId="77777777" w:rsidR="00042583" w:rsidRDefault="00000000">
                  <w:pPr>
                    <w:rPr>
                      <w:rFonts w:ascii="Arial" w:eastAsia="Arial" w:hAnsi="Arial" w:cs="Arial"/>
                      <w:b/>
                      <w:sz w:val="18"/>
                      <w:szCs w:val="18"/>
                      <w:u w:val="single"/>
                    </w:rPr>
                  </w:pPr>
                  <w:r>
                    <w:rPr>
                      <w:rFonts w:ascii="Arial" w:eastAsia="Arial" w:hAnsi="Arial" w:cs="Arial"/>
                      <w:b/>
                      <w:sz w:val="18"/>
                      <w:szCs w:val="18"/>
                      <w:u w:val="single"/>
                    </w:rPr>
                    <w:t>D+1</w:t>
                  </w:r>
                </w:p>
              </w:tc>
              <w:tc>
                <w:tcPr>
                  <w:tcW w:w="1212" w:type="dxa"/>
                  <w:shd w:val="clear" w:color="auto" w:fill="auto"/>
                </w:tcPr>
                <w:p w14:paraId="0000012D" w14:textId="77777777" w:rsidR="00042583" w:rsidRDefault="00000000">
                  <w:pPr>
                    <w:jc w:val="center"/>
                    <w:rPr>
                      <w:rFonts w:ascii="Arial" w:eastAsia="Arial" w:hAnsi="Arial" w:cs="Arial"/>
                      <w:b/>
                      <w:sz w:val="18"/>
                      <w:szCs w:val="18"/>
                      <w:u w:val="single"/>
                    </w:rPr>
                  </w:pPr>
                  <w:r>
                    <w:rPr>
                      <w:rFonts w:ascii="Arial" w:eastAsia="Arial" w:hAnsi="Arial" w:cs="Arial"/>
                      <w:b/>
                      <w:sz w:val="18"/>
                      <w:szCs w:val="18"/>
                      <w:u w:val="single"/>
                    </w:rPr>
                    <w:t xml:space="preserve">System </w:t>
                  </w:r>
                </w:p>
                <w:p w14:paraId="0000012E" w14:textId="77777777" w:rsidR="00042583" w:rsidRDefault="00000000">
                  <w:pPr>
                    <w:jc w:val="center"/>
                    <w:rPr>
                      <w:rFonts w:ascii="Arial" w:eastAsia="Arial" w:hAnsi="Arial" w:cs="Arial"/>
                      <w:sz w:val="18"/>
                      <w:szCs w:val="18"/>
                      <w:u w:val="single"/>
                    </w:rPr>
                  </w:pPr>
                  <w:r>
                    <w:rPr>
                      <w:rFonts w:ascii="Arial" w:eastAsia="Arial" w:hAnsi="Arial" w:cs="Arial"/>
                      <w:b/>
                      <w:sz w:val="18"/>
                      <w:szCs w:val="18"/>
                      <w:u w:val="single"/>
                    </w:rPr>
                    <w:t>Operator</w:t>
                  </w:r>
                </w:p>
              </w:tc>
            </w:tr>
            <w:tr w:rsidR="00042583" w14:paraId="687827C7" w14:textId="77777777">
              <w:trPr>
                <w:trHeight w:val="46"/>
                <w:jc w:val="center"/>
              </w:trPr>
              <w:tc>
                <w:tcPr>
                  <w:tcW w:w="1647" w:type="dxa"/>
                  <w:shd w:val="clear" w:color="auto" w:fill="auto"/>
                  <w:vAlign w:val="center"/>
                </w:tcPr>
                <w:p w14:paraId="0000012F" w14:textId="77777777" w:rsidR="00042583" w:rsidRDefault="00000000">
                  <w:pPr>
                    <w:rPr>
                      <w:rFonts w:ascii="Arial" w:eastAsia="Arial" w:hAnsi="Arial" w:cs="Arial"/>
                      <w:sz w:val="18"/>
                      <w:szCs w:val="18"/>
                    </w:rPr>
                  </w:pPr>
                  <w:r>
                    <w:rPr>
                      <w:rFonts w:ascii="Arial" w:eastAsia="Arial" w:hAnsi="Arial" w:cs="Arial"/>
                      <w:sz w:val="18"/>
                      <w:szCs w:val="18"/>
                    </w:rPr>
                    <w:t>Power System Frequency</w:t>
                  </w:r>
                </w:p>
              </w:tc>
              <w:tc>
                <w:tcPr>
                  <w:tcW w:w="1329" w:type="dxa"/>
                  <w:shd w:val="clear" w:color="auto" w:fill="auto"/>
                  <w:vAlign w:val="center"/>
                </w:tcPr>
                <w:p w14:paraId="00000130" w14:textId="77777777" w:rsidR="00042583" w:rsidRDefault="00000000">
                  <w:pPr>
                    <w:rPr>
                      <w:rFonts w:ascii="Arial" w:eastAsia="Arial" w:hAnsi="Arial" w:cs="Arial"/>
                      <w:strike/>
                      <w:sz w:val="18"/>
                      <w:szCs w:val="18"/>
                    </w:rPr>
                  </w:pPr>
                  <w:r>
                    <w:rPr>
                      <w:rFonts w:ascii="Arial" w:eastAsia="Arial" w:hAnsi="Arial" w:cs="Arial"/>
                      <w:strike/>
                      <w:sz w:val="18"/>
                      <w:szCs w:val="18"/>
                    </w:rPr>
                    <w:t>Real-Time</w:t>
                  </w:r>
                </w:p>
                <w:p w14:paraId="00000131" w14:textId="77777777" w:rsidR="00042583" w:rsidRDefault="00000000">
                  <w:pPr>
                    <w:rPr>
                      <w:rFonts w:ascii="Arial" w:eastAsia="Arial" w:hAnsi="Arial" w:cs="Arial"/>
                      <w:b/>
                      <w:sz w:val="18"/>
                      <w:szCs w:val="18"/>
                      <w:u w:val="single"/>
                    </w:rPr>
                  </w:pPr>
                  <w:r>
                    <w:rPr>
                      <w:rFonts w:ascii="Arial" w:eastAsia="Arial" w:hAnsi="Arial" w:cs="Arial"/>
                      <w:b/>
                      <w:sz w:val="18"/>
                      <w:szCs w:val="18"/>
                      <w:u w:val="single"/>
                    </w:rPr>
                    <w:t>D+1</w:t>
                  </w:r>
                </w:p>
              </w:tc>
              <w:tc>
                <w:tcPr>
                  <w:tcW w:w="1212" w:type="dxa"/>
                  <w:shd w:val="clear" w:color="auto" w:fill="auto"/>
                </w:tcPr>
                <w:p w14:paraId="00000132" w14:textId="77777777" w:rsidR="00042583" w:rsidRDefault="00000000">
                  <w:pPr>
                    <w:jc w:val="center"/>
                    <w:rPr>
                      <w:rFonts w:ascii="Arial" w:eastAsia="Arial" w:hAnsi="Arial" w:cs="Arial"/>
                      <w:b/>
                      <w:sz w:val="18"/>
                      <w:szCs w:val="18"/>
                      <w:u w:val="single"/>
                    </w:rPr>
                  </w:pPr>
                  <w:r>
                    <w:rPr>
                      <w:rFonts w:ascii="Arial" w:eastAsia="Arial" w:hAnsi="Arial" w:cs="Arial"/>
                      <w:b/>
                      <w:sz w:val="18"/>
                      <w:szCs w:val="18"/>
                      <w:u w:val="single"/>
                    </w:rPr>
                    <w:t>System</w:t>
                  </w:r>
                </w:p>
                <w:p w14:paraId="00000133" w14:textId="77777777" w:rsidR="00042583" w:rsidRDefault="00000000">
                  <w:pPr>
                    <w:jc w:val="center"/>
                    <w:rPr>
                      <w:rFonts w:ascii="Arial" w:eastAsia="Arial" w:hAnsi="Arial" w:cs="Arial"/>
                      <w:sz w:val="18"/>
                      <w:szCs w:val="18"/>
                      <w:u w:val="single"/>
                    </w:rPr>
                  </w:pPr>
                  <w:r>
                    <w:rPr>
                      <w:rFonts w:ascii="Arial" w:eastAsia="Arial" w:hAnsi="Arial" w:cs="Arial"/>
                      <w:b/>
                      <w:sz w:val="18"/>
                      <w:szCs w:val="18"/>
                      <w:u w:val="single"/>
                    </w:rPr>
                    <w:t>Operator</w:t>
                  </w:r>
                </w:p>
              </w:tc>
            </w:tr>
            <w:tr w:rsidR="00042583" w14:paraId="649AFB05" w14:textId="77777777">
              <w:trPr>
                <w:trHeight w:val="47"/>
                <w:jc w:val="center"/>
              </w:trPr>
              <w:tc>
                <w:tcPr>
                  <w:tcW w:w="1647" w:type="dxa"/>
                  <w:shd w:val="clear" w:color="auto" w:fill="auto"/>
                  <w:vAlign w:val="center"/>
                </w:tcPr>
                <w:p w14:paraId="00000134" w14:textId="77777777" w:rsidR="00042583" w:rsidRDefault="00000000">
                  <w:pPr>
                    <w:rPr>
                      <w:rFonts w:ascii="Arial" w:eastAsia="Arial" w:hAnsi="Arial" w:cs="Arial"/>
                      <w:strike/>
                      <w:sz w:val="18"/>
                      <w:szCs w:val="18"/>
                    </w:rPr>
                  </w:pPr>
                  <w:r>
                    <w:rPr>
                      <w:rFonts w:ascii="Arial" w:eastAsia="Arial" w:hAnsi="Arial" w:cs="Arial"/>
                      <w:strike/>
                      <w:sz w:val="18"/>
                      <w:szCs w:val="18"/>
                    </w:rPr>
                    <w:t>Control Dead band</w:t>
                  </w:r>
                </w:p>
              </w:tc>
              <w:tc>
                <w:tcPr>
                  <w:tcW w:w="1329" w:type="dxa"/>
                  <w:shd w:val="clear" w:color="auto" w:fill="auto"/>
                  <w:vAlign w:val="center"/>
                </w:tcPr>
                <w:p w14:paraId="00000135" w14:textId="77777777" w:rsidR="00042583" w:rsidRDefault="00000000">
                  <w:pPr>
                    <w:rPr>
                      <w:rFonts w:ascii="Arial" w:eastAsia="Arial" w:hAnsi="Arial" w:cs="Arial"/>
                      <w:strike/>
                      <w:sz w:val="18"/>
                      <w:szCs w:val="18"/>
                    </w:rPr>
                  </w:pPr>
                  <w:r>
                    <w:rPr>
                      <w:rFonts w:ascii="Arial" w:eastAsia="Arial" w:hAnsi="Arial" w:cs="Arial"/>
                      <w:strike/>
                      <w:sz w:val="18"/>
                      <w:szCs w:val="18"/>
                    </w:rPr>
                    <w:t>Real-Time</w:t>
                  </w:r>
                </w:p>
              </w:tc>
              <w:tc>
                <w:tcPr>
                  <w:tcW w:w="1212" w:type="dxa"/>
                  <w:shd w:val="clear" w:color="auto" w:fill="auto"/>
                </w:tcPr>
                <w:p w14:paraId="00000136" w14:textId="77777777" w:rsidR="00042583" w:rsidRDefault="00042583">
                  <w:pPr>
                    <w:jc w:val="center"/>
                    <w:rPr>
                      <w:rFonts w:ascii="Arial" w:eastAsia="Arial" w:hAnsi="Arial" w:cs="Arial"/>
                      <w:strike/>
                      <w:color w:val="FF0000"/>
                      <w:sz w:val="18"/>
                      <w:szCs w:val="18"/>
                      <w:u w:val="single"/>
                    </w:rPr>
                  </w:pPr>
                </w:p>
              </w:tc>
            </w:tr>
            <w:tr w:rsidR="00042583" w14:paraId="289CE714" w14:textId="77777777">
              <w:trPr>
                <w:trHeight w:val="47"/>
                <w:jc w:val="center"/>
              </w:trPr>
              <w:tc>
                <w:tcPr>
                  <w:tcW w:w="1647" w:type="dxa"/>
                  <w:shd w:val="clear" w:color="auto" w:fill="auto"/>
                  <w:vAlign w:val="center"/>
                </w:tcPr>
                <w:p w14:paraId="00000137" w14:textId="77777777" w:rsidR="00042583" w:rsidRDefault="00000000">
                  <w:pPr>
                    <w:rPr>
                      <w:rFonts w:ascii="Arial" w:eastAsia="Arial" w:hAnsi="Arial" w:cs="Arial"/>
                      <w:b/>
                      <w:sz w:val="18"/>
                      <w:szCs w:val="18"/>
                      <w:u w:val="single"/>
                    </w:rPr>
                  </w:pPr>
                  <w:r>
                    <w:rPr>
                      <w:rFonts w:ascii="Arial" w:eastAsia="Arial" w:hAnsi="Arial" w:cs="Arial"/>
                      <w:b/>
                      <w:sz w:val="18"/>
                      <w:szCs w:val="18"/>
                      <w:u w:val="single"/>
                    </w:rPr>
                    <w:t>Desired MW/AGC Command</w:t>
                  </w:r>
                </w:p>
              </w:tc>
              <w:tc>
                <w:tcPr>
                  <w:tcW w:w="1329" w:type="dxa"/>
                  <w:shd w:val="clear" w:color="auto" w:fill="auto"/>
                  <w:vAlign w:val="center"/>
                </w:tcPr>
                <w:p w14:paraId="00000138" w14:textId="77777777" w:rsidR="00042583" w:rsidRDefault="00000000">
                  <w:pPr>
                    <w:rPr>
                      <w:rFonts w:ascii="Arial" w:eastAsia="Arial" w:hAnsi="Arial" w:cs="Arial"/>
                      <w:b/>
                      <w:sz w:val="18"/>
                      <w:szCs w:val="18"/>
                      <w:u w:val="single"/>
                    </w:rPr>
                  </w:pPr>
                  <w:r>
                    <w:rPr>
                      <w:rFonts w:ascii="Arial" w:eastAsia="Arial" w:hAnsi="Arial" w:cs="Arial"/>
                      <w:b/>
                      <w:sz w:val="18"/>
                      <w:szCs w:val="18"/>
                      <w:u w:val="single"/>
                    </w:rPr>
                    <w:t>D+1</w:t>
                  </w:r>
                </w:p>
              </w:tc>
              <w:tc>
                <w:tcPr>
                  <w:tcW w:w="1212" w:type="dxa"/>
                  <w:shd w:val="clear" w:color="auto" w:fill="auto"/>
                </w:tcPr>
                <w:p w14:paraId="00000139" w14:textId="77777777" w:rsidR="00042583" w:rsidRDefault="00000000">
                  <w:pPr>
                    <w:jc w:val="center"/>
                    <w:rPr>
                      <w:rFonts w:ascii="Arial" w:eastAsia="Arial" w:hAnsi="Arial" w:cs="Arial"/>
                      <w:b/>
                      <w:sz w:val="18"/>
                      <w:szCs w:val="18"/>
                      <w:u w:val="single"/>
                    </w:rPr>
                  </w:pPr>
                  <w:r>
                    <w:rPr>
                      <w:rFonts w:ascii="Arial" w:eastAsia="Arial" w:hAnsi="Arial" w:cs="Arial"/>
                      <w:b/>
                      <w:sz w:val="18"/>
                      <w:szCs w:val="18"/>
                      <w:u w:val="single"/>
                    </w:rPr>
                    <w:t>System</w:t>
                  </w:r>
                </w:p>
                <w:p w14:paraId="0000013A" w14:textId="77777777" w:rsidR="00042583" w:rsidRDefault="00000000">
                  <w:pPr>
                    <w:jc w:val="center"/>
                    <w:rPr>
                      <w:rFonts w:ascii="Arial" w:eastAsia="Arial" w:hAnsi="Arial" w:cs="Arial"/>
                      <w:b/>
                      <w:sz w:val="18"/>
                      <w:szCs w:val="18"/>
                      <w:u w:val="single"/>
                    </w:rPr>
                  </w:pPr>
                  <w:r>
                    <w:rPr>
                      <w:rFonts w:ascii="Arial" w:eastAsia="Arial" w:hAnsi="Arial" w:cs="Arial"/>
                      <w:b/>
                      <w:sz w:val="18"/>
                      <w:szCs w:val="18"/>
                      <w:u w:val="single"/>
                    </w:rPr>
                    <w:t>Operator</w:t>
                  </w:r>
                </w:p>
              </w:tc>
            </w:tr>
            <w:tr w:rsidR="00042583" w14:paraId="2659B233" w14:textId="77777777">
              <w:trPr>
                <w:trHeight w:val="47"/>
                <w:jc w:val="center"/>
              </w:trPr>
              <w:tc>
                <w:tcPr>
                  <w:tcW w:w="1647" w:type="dxa"/>
                  <w:shd w:val="clear" w:color="auto" w:fill="auto"/>
                  <w:vAlign w:val="center"/>
                </w:tcPr>
                <w:p w14:paraId="0000013B" w14:textId="77777777" w:rsidR="00042583" w:rsidRDefault="00000000">
                  <w:pPr>
                    <w:rPr>
                      <w:rFonts w:ascii="Arial" w:eastAsia="Arial" w:hAnsi="Arial" w:cs="Arial"/>
                      <w:b/>
                      <w:sz w:val="18"/>
                      <w:szCs w:val="18"/>
                      <w:u w:val="single"/>
                    </w:rPr>
                  </w:pPr>
                  <w:r>
                    <w:rPr>
                      <w:rFonts w:ascii="Arial" w:eastAsia="Arial" w:hAnsi="Arial" w:cs="Arial"/>
                      <w:b/>
                      <w:sz w:val="18"/>
                      <w:szCs w:val="18"/>
                      <w:u w:val="single"/>
                    </w:rPr>
                    <w:t>Certified Capacity</w:t>
                  </w:r>
                </w:p>
                <w:p w14:paraId="0000013C" w14:textId="77777777" w:rsidR="00042583" w:rsidRDefault="00000000">
                  <w:pPr>
                    <w:rPr>
                      <w:rFonts w:ascii="Arial" w:eastAsia="Arial" w:hAnsi="Arial" w:cs="Arial"/>
                      <w:b/>
                      <w:sz w:val="18"/>
                      <w:szCs w:val="18"/>
                      <w:u w:val="single"/>
                    </w:rPr>
                  </w:pPr>
                  <w:r>
                    <w:rPr>
                      <w:rFonts w:ascii="Arial" w:eastAsia="Arial" w:hAnsi="Arial" w:cs="Arial"/>
                      <w:b/>
                      <w:sz w:val="18"/>
                      <w:szCs w:val="18"/>
                      <w:u w:val="single"/>
                    </w:rPr>
                    <w:t>(Based on certification)</w:t>
                  </w:r>
                </w:p>
              </w:tc>
              <w:tc>
                <w:tcPr>
                  <w:tcW w:w="1329" w:type="dxa"/>
                  <w:shd w:val="clear" w:color="auto" w:fill="auto"/>
                  <w:vAlign w:val="center"/>
                </w:tcPr>
                <w:p w14:paraId="0000013D" w14:textId="77777777" w:rsidR="00042583" w:rsidRDefault="00000000">
                  <w:pPr>
                    <w:rPr>
                      <w:rFonts w:ascii="Arial" w:eastAsia="Arial" w:hAnsi="Arial" w:cs="Arial"/>
                      <w:b/>
                      <w:sz w:val="18"/>
                      <w:szCs w:val="18"/>
                      <w:u w:val="single"/>
                    </w:rPr>
                  </w:pPr>
                  <w:r>
                    <w:rPr>
                      <w:rFonts w:ascii="Arial" w:eastAsia="Arial" w:hAnsi="Arial" w:cs="Arial"/>
                      <w:b/>
                      <w:sz w:val="18"/>
                      <w:szCs w:val="18"/>
                      <w:u w:val="single"/>
                    </w:rPr>
                    <w:t>As necessary</w:t>
                  </w:r>
                </w:p>
              </w:tc>
              <w:tc>
                <w:tcPr>
                  <w:tcW w:w="1212" w:type="dxa"/>
                </w:tcPr>
                <w:p w14:paraId="0000013E" w14:textId="77777777" w:rsidR="00042583" w:rsidRDefault="00000000">
                  <w:pPr>
                    <w:jc w:val="center"/>
                    <w:rPr>
                      <w:rFonts w:ascii="Arial" w:eastAsia="Arial" w:hAnsi="Arial" w:cs="Arial"/>
                      <w:b/>
                      <w:sz w:val="18"/>
                      <w:szCs w:val="18"/>
                      <w:u w:val="single"/>
                    </w:rPr>
                  </w:pPr>
                  <w:r>
                    <w:rPr>
                      <w:rFonts w:ascii="Arial" w:eastAsia="Arial" w:hAnsi="Arial" w:cs="Arial"/>
                      <w:b/>
                      <w:sz w:val="18"/>
                      <w:szCs w:val="18"/>
                      <w:u w:val="single"/>
                    </w:rPr>
                    <w:t>Market Operator</w:t>
                  </w:r>
                </w:p>
              </w:tc>
            </w:tr>
            <w:tr w:rsidR="00042583" w14:paraId="5A161063" w14:textId="77777777">
              <w:trPr>
                <w:trHeight w:val="47"/>
                <w:jc w:val="center"/>
              </w:trPr>
              <w:tc>
                <w:tcPr>
                  <w:tcW w:w="1647" w:type="dxa"/>
                  <w:shd w:val="clear" w:color="auto" w:fill="auto"/>
                </w:tcPr>
                <w:p w14:paraId="0000013F" w14:textId="77777777" w:rsidR="00042583" w:rsidRDefault="00000000">
                  <w:pPr>
                    <w:rPr>
                      <w:rFonts w:ascii="Arial" w:eastAsia="Arial" w:hAnsi="Arial" w:cs="Arial"/>
                      <w:b/>
                      <w:sz w:val="18"/>
                      <w:szCs w:val="18"/>
                      <w:u w:val="single"/>
                    </w:rPr>
                  </w:pPr>
                  <w:r>
                    <w:rPr>
                      <w:rFonts w:ascii="Arial" w:eastAsia="Arial" w:hAnsi="Arial" w:cs="Arial"/>
                      <w:b/>
                      <w:sz w:val="18"/>
                      <w:szCs w:val="18"/>
                      <w:u w:val="single"/>
                    </w:rPr>
                    <w:t xml:space="preserve">Day-Ahead Ancillary Service </w:t>
                  </w:r>
                  <w:r>
                    <w:rPr>
                      <w:rFonts w:ascii="Arial" w:eastAsia="Arial" w:hAnsi="Arial" w:cs="Arial"/>
                      <w:b/>
                      <w:sz w:val="18"/>
                      <w:szCs w:val="18"/>
                      <w:u w:val="single"/>
                    </w:rPr>
                    <w:lastRenderedPageBreak/>
                    <w:t>Schedule (DAASS)</w:t>
                  </w:r>
                </w:p>
              </w:tc>
              <w:tc>
                <w:tcPr>
                  <w:tcW w:w="1329" w:type="dxa"/>
                  <w:shd w:val="clear" w:color="auto" w:fill="auto"/>
                  <w:vAlign w:val="center"/>
                </w:tcPr>
                <w:p w14:paraId="00000140" w14:textId="77777777" w:rsidR="00042583" w:rsidRDefault="00000000">
                  <w:pPr>
                    <w:rPr>
                      <w:rFonts w:ascii="Arial" w:eastAsia="Arial" w:hAnsi="Arial" w:cs="Arial"/>
                      <w:b/>
                      <w:sz w:val="18"/>
                      <w:szCs w:val="18"/>
                      <w:u w:val="single"/>
                    </w:rPr>
                  </w:pPr>
                  <w:r>
                    <w:rPr>
                      <w:rFonts w:ascii="Arial" w:eastAsia="Arial" w:hAnsi="Arial" w:cs="Arial"/>
                      <w:b/>
                      <w:sz w:val="18"/>
                      <w:szCs w:val="18"/>
                      <w:u w:val="single"/>
                    </w:rPr>
                    <w:lastRenderedPageBreak/>
                    <w:t>D-1</w:t>
                  </w:r>
                </w:p>
              </w:tc>
              <w:tc>
                <w:tcPr>
                  <w:tcW w:w="1212" w:type="dxa"/>
                </w:tcPr>
                <w:p w14:paraId="00000141" w14:textId="77777777" w:rsidR="00042583" w:rsidRDefault="00000000">
                  <w:pPr>
                    <w:jc w:val="center"/>
                    <w:rPr>
                      <w:rFonts w:ascii="Arial" w:eastAsia="Arial" w:hAnsi="Arial" w:cs="Arial"/>
                      <w:b/>
                      <w:sz w:val="18"/>
                      <w:szCs w:val="18"/>
                      <w:u w:val="single"/>
                    </w:rPr>
                  </w:pPr>
                  <w:r>
                    <w:rPr>
                      <w:rFonts w:ascii="Arial" w:eastAsia="Arial" w:hAnsi="Arial" w:cs="Arial"/>
                      <w:b/>
                      <w:sz w:val="18"/>
                      <w:szCs w:val="18"/>
                      <w:u w:val="single"/>
                    </w:rPr>
                    <w:t>System</w:t>
                  </w:r>
                </w:p>
                <w:p w14:paraId="00000142" w14:textId="77777777" w:rsidR="00042583" w:rsidRDefault="00000000">
                  <w:pPr>
                    <w:jc w:val="center"/>
                    <w:rPr>
                      <w:rFonts w:ascii="Arial" w:eastAsia="Arial" w:hAnsi="Arial" w:cs="Arial"/>
                      <w:b/>
                      <w:sz w:val="18"/>
                      <w:szCs w:val="18"/>
                      <w:u w:val="single"/>
                    </w:rPr>
                  </w:pPr>
                  <w:r>
                    <w:rPr>
                      <w:rFonts w:ascii="Arial" w:eastAsia="Arial" w:hAnsi="Arial" w:cs="Arial"/>
                      <w:b/>
                      <w:sz w:val="18"/>
                      <w:szCs w:val="18"/>
                      <w:u w:val="single"/>
                    </w:rPr>
                    <w:t>Operator</w:t>
                  </w:r>
                </w:p>
              </w:tc>
            </w:tr>
            <w:tr w:rsidR="00042583" w14:paraId="1B7F9935" w14:textId="77777777">
              <w:trPr>
                <w:trHeight w:val="47"/>
                <w:jc w:val="center"/>
              </w:trPr>
              <w:tc>
                <w:tcPr>
                  <w:tcW w:w="1647" w:type="dxa"/>
                  <w:shd w:val="clear" w:color="auto" w:fill="auto"/>
                </w:tcPr>
                <w:p w14:paraId="00000143" w14:textId="77777777" w:rsidR="00042583" w:rsidRDefault="00000000">
                  <w:pPr>
                    <w:rPr>
                      <w:rFonts w:ascii="Arial" w:eastAsia="Arial" w:hAnsi="Arial" w:cs="Arial"/>
                      <w:b/>
                      <w:sz w:val="18"/>
                      <w:szCs w:val="18"/>
                      <w:u w:val="single"/>
                    </w:rPr>
                  </w:pPr>
                  <w:r>
                    <w:rPr>
                      <w:rFonts w:ascii="Arial" w:eastAsia="Arial" w:hAnsi="Arial" w:cs="Arial"/>
                      <w:b/>
                      <w:sz w:val="18"/>
                      <w:szCs w:val="18"/>
                      <w:u w:val="single"/>
                    </w:rPr>
                    <w:t>BCQ-SO</w:t>
                  </w:r>
                </w:p>
              </w:tc>
              <w:tc>
                <w:tcPr>
                  <w:tcW w:w="1329" w:type="dxa"/>
                  <w:shd w:val="clear" w:color="auto" w:fill="auto"/>
                  <w:vAlign w:val="center"/>
                </w:tcPr>
                <w:p w14:paraId="00000144" w14:textId="77777777" w:rsidR="00042583" w:rsidRDefault="00000000">
                  <w:pPr>
                    <w:rPr>
                      <w:rFonts w:ascii="Arial" w:eastAsia="Arial" w:hAnsi="Arial" w:cs="Arial"/>
                      <w:b/>
                      <w:sz w:val="18"/>
                      <w:szCs w:val="18"/>
                      <w:u w:val="single"/>
                    </w:rPr>
                  </w:pPr>
                  <w:r>
                    <w:rPr>
                      <w:rFonts w:ascii="Arial" w:eastAsia="Arial" w:hAnsi="Arial" w:cs="Arial"/>
                      <w:b/>
                      <w:sz w:val="18"/>
                      <w:szCs w:val="18"/>
                      <w:u w:val="single"/>
                    </w:rPr>
                    <w:t>D+1</w:t>
                  </w:r>
                </w:p>
              </w:tc>
              <w:tc>
                <w:tcPr>
                  <w:tcW w:w="1212" w:type="dxa"/>
                </w:tcPr>
                <w:p w14:paraId="00000145" w14:textId="77777777" w:rsidR="00042583" w:rsidRDefault="00000000">
                  <w:pPr>
                    <w:jc w:val="center"/>
                    <w:rPr>
                      <w:rFonts w:ascii="Arial" w:eastAsia="Arial" w:hAnsi="Arial" w:cs="Arial"/>
                      <w:b/>
                      <w:sz w:val="18"/>
                      <w:szCs w:val="18"/>
                      <w:u w:val="single"/>
                    </w:rPr>
                  </w:pPr>
                  <w:r>
                    <w:rPr>
                      <w:rFonts w:ascii="Arial" w:eastAsia="Arial" w:hAnsi="Arial" w:cs="Arial"/>
                      <w:b/>
                      <w:sz w:val="18"/>
                      <w:szCs w:val="18"/>
                      <w:u w:val="single"/>
                    </w:rPr>
                    <w:t>System</w:t>
                  </w:r>
                </w:p>
                <w:p w14:paraId="00000146" w14:textId="77777777" w:rsidR="00042583" w:rsidRDefault="00000000">
                  <w:pPr>
                    <w:jc w:val="center"/>
                    <w:rPr>
                      <w:rFonts w:ascii="Arial" w:eastAsia="Arial" w:hAnsi="Arial" w:cs="Arial"/>
                      <w:b/>
                      <w:sz w:val="18"/>
                      <w:szCs w:val="18"/>
                      <w:u w:val="single"/>
                    </w:rPr>
                  </w:pPr>
                  <w:r>
                    <w:rPr>
                      <w:rFonts w:ascii="Arial" w:eastAsia="Arial" w:hAnsi="Arial" w:cs="Arial"/>
                      <w:b/>
                      <w:sz w:val="18"/>
                      <w:szCs w:val="18"/>
                      <w:u w:val="single"/>
                    </w:rPr>
                    <w:t>Operator</w:t>
                  </w:r>
                </w:p>
              </w:tc>
            </w:tr>
            <w:tr w:rsidR="00042583" w14:paraId="092547AC" w14:textId="77777777">
              <w:trPr>
                <w:trHeight w:val="47"/>
                <w:jc w:val="center"/>
              </w:trPr>
              <w:tc>
                <w:tcPr>
                  <w:tcW w:w="1647" w:type="dxa"/>
                  <w:shd w:val="clear" w:color="auto" w:fill="auto"/>
                </w:tcPr>
                <w:p w14:paraId="00000147" w14:textId="77777777" w:rsidR="00042583" w:rsidRDefault="00000000">
                  <w:pPr>
                    <w:rPr>
                      <w:rFonts w:ascii="Arial" w:eastAsia="Arial" w:hAnsi="Arial" w:cs="Arial"/>
                      <w:b/>
                      <w:sz w:val="18"/>
                      <w:szCs w:val="18"/>
                      <w:u w:val="single"/>
                    </w:rPr>
                  </w:pPr>
                  <w:r>
                    <w:rPr>
                      <w:rFonts w:ascii="Arial" w:eastAsia="Arial" w:hAnsi="Arial" w:cs="Arial"/>
                      <w:b/>
                      <w:sz w:val="18"/>
                      <w:szCs w:val="18"/>
                      <w:u w:val="single"/>
                    </w:rPr>
                    <w:t>Actual MW Output</w:t>
                  </w:r>
                </w:p>
              </w:tc>
              <w:tc>
                <w:tcPr>
                  <w:tcW w:w="1329" w:type="dxa"/>
                  <w:shd w:val="clear" w:color="auto" w:fill="auto"/>
                  <w:vAlign w:val="center"/>
                </w:tcPr>
                <w:p w14:paraId="00000148" w14:textId="77777777" w:rsidR="00042583" w:rsidRDefault="00000000">
                  <w:pPr>
                    <w:rPr>
                      <w:rFonts w:ascii="Arial" w:eastAsia="Arial" w:hAnsi="Arial" w:cs="Arial"/>
                      <w:b/>
                      <w:sz w:val="18"/>
                      <w:szCs w:val="18"/>
                      <w:u w:val="single"/>
                    </w:rPr>
                  </w:pPr>
                  <w:r>
                    <w:rPr>
                      <w:rFonts w:ascii="Arial" w:eastAsia="Arial" w:hAnsi="Arial" w:cs="Arial"/>
                      <w:b/>
                      <w:sz w:val="18"/>
                      <w:szCs w:val="18"/>
                      <w:u w:val="single"/>
                    </w:rPr>
                    <w:t>D+1</w:t>
                  </w:r>
                </w:p>
              </w:tc>
              <w:tc>
                <w:tcPr>
                  <w:tcW w:w="1212" w:type="dxa"/>
                </w:tcPr>
                <w:p w14:paraId="00000149" w14:textId="77777777" w:rsidR="00042583" w:rsidRDefault="00000000">
                  <w:pPr>
                    <w:jc w:val="center"/>
                    <w:rPr>
                      <w:rFonts w:ascii="Arial" w:eastAsia="Arial" w:hAnsi="Arial" w:cs="Arial"/>
                      <w:b/>
                      <w:sz w:val="18"/>
                      <w:szCs w:val="18"/>
                      <w:u w:val="single"/>
                    </w:rPr>
                  </w:pPr>
                  <w:r>
                    <w:rPr>
                      <w:rFonts w:ascii="Arial" w:eastAsia="Arial" w:hAnsi="Arial" w:cs="Arial"/>
                      <w:b/>
                      <w:sz w:val="18"/>
                      <w:szCs w:val="18"/>
                      <w:u w:val="single"/>
                    </w:rPr>
                    <w:t>System</w:t>
                  </w:r>
                </w:p>
                <w:p w14:paraId="0000014A" w14:textId="77777777" w:rsidR="00042583" w:rsidRDefault="00000000">
                  <w:pPr>
                    <w:jc w:val="center"/>
                    <w:rPr>
                      <w:rFonts w:ascii="Arial" w:eastAsia="Arial" w:hAnsi="Arial" w:cs="Arial"/>
                      <w:b/>
                      <w:sz w:val="18"/>
                      <w:szCs w:val="18"/>
                      <w:u w:val="single"/>
                    </w:rPr>
                  </w:pPr>
                  <w:r>
                    <w:rPr>
                      <w:rFonts w:ascii="Arial" w:eastAsia="Arial" w:hAnsi="Arial" w:cs="Arial"/>
                      <w:b/>
                      <w:sz w:val="18"/>
                      <w:szCs w:val="18"/>
                      <w:u w:val="single"/>
                    </w:rPr>
                    <w:t>Operator</w:t>
                  </w:r>
                </w:p>
              </w:tc>
            </w:tr>
            <w:tr w:rsidR="00042583" w14:paraId="763B348C" w14:textId="77777777">
              <w:trPr>
                <w:trHeight w:val="47"/>
                <w:jc w:val="center"/>
              </w:trPr>
              <w:tc>
                <w:tcPr>
                  <w:tcW w:w="1647" w:type="dxa"/>
                  <w:shd w:val="clear" w:color="auto" w:fill="auto"/>
                </w:tcPr>
                <w:p w14:paraId="0000014B" w14:textId="77777777" w:rsidR="00042583" w:rsidRDefault="00000000">
                  <w:pPr>
                    <w:rPr>
                      <w:rFonts w:ascii="Arial" w:eastAsia="Arial" w:hAnsi="Arial" w:cs="Arial"/>
                      <w:b/>
                      <w:sz w:val="18"/>
                      <w:szCs w:val="18"/>
                      <w:u w:val="single"/>
                    </w:rPr>
                  </w:pPr>
                  <w:r>
                    <w:rPr>
                      <w:rFonts w:ascii="Arial" w:eastAsia="Arial" w:hAnsi="Arial" w:cs="Arial"/>
                      <w:b/>
                      <w:sz w:val="18"/>
                      <w:szCs w:val="18"/>
                      <w:u w:val="single"/>
                    </w:rPr>
                    <w:t>Reserve Type</w:t>
                  </w:r>
                </w:p>
                <w:p w14:paraId="0000014C" w14:textId="77777777" w:rsidR="00042583" w:rsidRDefault="00000000">
                  <w:pPr>
                    <w:rPr>
                      <w:rFonts w:ascii="Arial" w:eastAsia="Arial" w:hAnsi="Arial" w:cs="Arial"/>
                      <w:b/>
                      <w:sz w:val="18"/>
                      <w:szCs w:val="18"/>
                      <w:u w:val="single"/>
                    </w:rPr>
                  </w:pPr>
                  <w:r>
                    <w:rPr>
                      <w:rFonts w:ascii="Arial" w:eastAsia="Arial" w:hAnsi="Arial" w:cs="Arial"/>
                      <w:b/>
                      <w:sz w:val="18"/>
                      <w:szCs w:val="18"/>
                      <w:u w:val="single"/>
                    </w:rPr>
                    <w:t>(Based on certification)</w:t>
                  </w:r>
                </w:p>
              </w:tc>
              <w:tc>
                <w:tcPr>
                  <w:tcW w:w="1329" w:type="dxa"/>
                  <w:shd w:val="clear" w:color="auto" w:fill="auto"/>
                  <w:vAlign w:val="center"/>
                </w:tcPr>
                <w:p w14:paraId="0000014D" w14:textId="77777777" w:rsidR="00042583" w:rsidRDefault="00000000">
                  <w:pPr>
                    <w:rPr>
                      <w:rFonts w:ascii="Arial" w:eastAsia="Arial" w:hAnsi="Arial" w:cs="Arial"/>
                      <w:b/>
                      <w:sz w:val="18"/>
                      <w:szCs w:val="18"/>
                      <w:u w:val="single"/>
                    </w:rPr>
                  </w:pPr>
                  <w:r>
                    <w:rPr>
                      <w:rFonts w:ascii="Arial" w:eastAsia="Arial" w:hAnsi="Arial" w:cs="Arial"/>
                      <w:b/>
                      <w:sz w:val="18"/>
                      <w:szCs w:val="18"/>
                      <w:u w:val="single"/>
                    </w:rPr>
                    <w:t>As necessary</w:t>
                  </w:r>
                </w:p>
              </w:tc>
              <w:tc>
                <w:tcPr>
                  <w:tcW w:w="1212" w:type="dxa"/>
                </w:tcPr>
                <w:p w14:paraId="0000014E" w14:textId="77777777" w:rsidR="00042583" w:rsidRDefault="00000000">
                  <w:pPr>
                    <w:jc w:val="center"/>
                    <w:rPr>
                      <w:rFonts w:ascii="Arial" w:eastAsia="Arial" w:hAnsi="Arial" w:cs="Arial"/>
                      <w:b/>
                      <w:sz w:val="18"/>
                      <w:szCs w:val="18"/>
                      <w:u w:val="single"/>
                    </w:rPr>
                  </w:pPr>
                  <w:r>
                    <w:rPr>
                      <w:rFonts w:ascii="Arial" w:eastAsia="Arial" w:hAnsi="Arial" w:cs="Arial"/>
                      <w:b/>
                      <w:sz w:val="18"/>
                      <w:szCs w:val="18"/>
                      <w:u w:val="single"/>
                    </w:rPr>
                    <w:t>Market Operator</w:t>
                  </w:r>
                </w:p>
              </w:tc>
            </w:tr>
          </w:tbl>
          <w:p w14:paraId="0000014F" w14:textId="77777777" w:rsidR="00042583" w:rsidRDefault="00042583">
            <w:pPr>
              <w:rPr>
                <w:rFonts w:ascii="Arial" w:eastAsia="Arial" w:hAnsi="Arial" w:cs="Arial"/>
                <w:b/>
                <w:sz w:val="18"/>
                <w:szCs w:val="18"/>
                <w:u w:val="single"/>
              </w:rPr>
            </w:pPr>
          </w:p>
          <w:p w14:paraId="00000150" w14:textId="77777777" w:rsidR="00042583" w:rsidRDefault="00000000">
            <w:pPr>
              <w:rPr>
                <w:rFonts w:ascii="Arial" w:eastAsia="Arial" w:hAnsi="Arial" w:cs="Arial"/>
                <w:sz w:val="18"/>
                <w:szCs w:val="18"/>
              </w:rPr>
            </w:pPr>
            <w:r>
              <w:rPr>
                <w:rFonts w:ascii="Arial" w:eastAsia="Arial" w:hAnsi="Arial" w:cs="Arial"/>
                <w:sz w:val="18"/>
                <w:szCs w:val="18"/>
              </w:rPr>
              <w:t xml:space="preserve">For other data or reports not enumerated in the foregoing table, the </w:t>
            </w:r>
            <w:r>
              <w:rPr>
                <w:rFonts w:ascii="Arial" w:eastAsia="Arial" w:hAnsi="Arial" w:cs="Arial"/>
                <w:i/>
                <w:sz w:val="18"/>
                <w:szCs w:val="18"/>
              </w:rPr>
              <w:t>Market Operator</w:t>
            </w:r>
            <w:r>
              <w:rPr>
                <w:rFonts w:ascii="Arial" w:eastAsia="Arial" w:hAnsi="Arial" w:cs="Arial"/>
                <w:b/>
                <w:i/>
                <w:sz w:val="18"/>
                <w:szCs w:val="18"/>
                <w:u w:val="single"/>
              </w:rPr>
              <w:t>, the WESM Governance Arm</w:t>
            </w:r>
            <w:r>
              <w:rPr>
                <w:rFonts w:ascii="Arial" w:eastAsia="Arial" w:hAnsi="Arial" w:cs="Arial"/>
                <w:i/>
                <w:sz w:val="18"/>
                <w:szCs w:val="18"/>
              </w:rPr>
              <w:t xml:space="preserve">, </w:t>
            </w:r>
            <w:r>
              <w:rPr>
                <w:rFonts w:ascii="Arial" w:eastAsia="Arial" w:hAnsi="Arial" w:cs="Arial"/>
                <w:sz w:val="18"/>
                <w:szCs w:val="18"/>
              </w:rPr>
              <w:t xml:space="preserve">and the </w:t>
            </w:r>
            <w:r>
              <w:rPr>
                <w:rFonts w:ascii="Arial" w:eastAsia="Arial" w:hAnsi="Arial" w:cs="Arial"/>
                <w:i/>
                <w:sz w:val="18"/>
                <w:szCs w:val="18"/>
              </w:rPr>
              <w:t>System Operator</w:t>
            </w:r>
            <w:r>
              <w:rPr>
                <w:rFonts w:ascii="Arial" w:eastAsia="Arial" w:hAnsi="Arial" w:cs="Arial"/>
                <w:sz w:val="18"/>
                <w:szCs w:val="18"/>
              </w:rPr>
              <w:t xml:space="preserve"> shall, from time to time, agree on the manner and schedule of submission.</w:t>
            </w:r>
          </w:p>
          <w:p w14:paraId="00000151" w14:textId="77777777" w:rsidR="00042583" w:rsidRDefault="00000000">
            <w:pPr>
              <w:rPr>
                <w:rFonts w:ascii="Arial" w:eastAsia="Arial" w:hAnsi="Arial" w:cs="Arial"/>
                <w:sz w:val="18"/>
                <w:szCs w:val="18"/>
              </w:rPr>
            </w:pPr>
            <w:r>
              <w:rPr>
                <w:rFonts w:ascii="Arial" w:eastAsia="Arial" w:hAnsi="Arial" w:cs="Arial"/>
                <w:b/>
                <w:sz w:val="18"/>
                <w:szCs w:val="18"/>
                <w:u w:val="single"/>
              </w:rPr>
              <w:t xml:space="preserve">[Add Footnote] “D” - Day; “D+1”: Next Day </w:t>
            </w:r>
          </w:p>
        </w:tc>
        <w:tc>
          <w:tcPr>
            <w:tcW w:w="2778" w:type="dxa"/>
          </w:tcPr>
          <w:p w14:paraId="00000152" w14:textId="77777777" w:rsidR="00042583" w:rsidRDefault="00000000">
            <w:pPr>
              <w:rPr>
                <w:rFonts w:ascii="Arial" w:eastAsia="Arial" w:hAnsi="Arial" w:cs="Arial"/>
                <w:sz w:val="18"/>
                <w:szCs w:val="18"/>
              </w:rPr>
            </w:pPr>
            <w:r>
              <w:rPr>
                <w:rFonts w:ascii="Arial" w:eastAsia="Arial" w:hAnsi="Arial" w:cs="Arial"/>
                <w:sz w:val="18"/>
                <w:szCs w:val="18"/>
              </w:rPr>
              <w:lastRenderedPageBreak/>
              <w:t xml:space="preserve">For Clarity: SO and MO will be the data provider; and WGA as recipient of the data for compliance monitoring purposes. For consistency with Section 3.2.2 of the ASM Manual.  </w:t>
            </w:r>
          </w:p>
          <w:p w14:paraId="00000153" w14:textId="77777777" w:rsidR="00042583" w:rsidRDefault="00000000">
            <w:pPr>
              <w:rPr>
                <w:rFonts w:ascii="Arial" w:eastAsia="Arial" w:hAnsi="Arial" w:cs="Arial"/>
                <w:sz w:val="18"/>
                <w:szCs w:val="18"/>
              </w:rPr>
            </w:pPr>
            <w:r>
              <w:rPr>
                <w:rFonts w:ascii="Arial" w:eastAsia="Arial" w:hAnsi="Arial" w:cs="Arial"/>
                <w:sz w:val="18"/>
                <w:szCs w:val="18"/>
              </w:rPr>
              <w:t>The timeline in the ASM Manual for PEMC-ECO to report the results to IEMOP as basis for any reserve amount adjustments is too tight (Sections 7.7.1 and 7.7.2 of the ASM Manual), as any delay would affect PEMC’s ability to generate compliance monitoring results within the timeline set for the issuance of the WESM Preliminary Statement.</w:t>
            </w:r>
          </w:p>
          <w:p w14:paraId="00000154" w14:textId="77777777" w:rsidR="00042583" w:rsidRDefault="00000000">
            <w:pPr>
              <w:rPr>
                <w:rFonts w:ascii="Arial" w:eastAsia="Arial" w:hAnsi="Arial" w:cs="Arial"/>
                <w:sz w:val="18"/>
                <w:szCs w:val="18"/>
              </w:rPr>
            </w:pPr>
            <w:r>
              <w:rPr>
                <w:rFonts w:ascii="Arial" w:eastAsia="Arial" w:hAnsi="Arial" w:cs="Arial"/>
                <w:sz w:val="18"/>
                <w:szCs w:val="18"/>
              </w:rPr>
              <w:lastRenderedPageBreak/>
              <w:t xml:space="preserve">To avoid potential issues relating to missing or inconsistent data from the intermediate data transfer through IEMOP. </w:t>
            </w:r>
          </w:p>
          <w:p w14:paraId="00000155" w14:textId="77777777" w:rsidR="00042583" w:rsidRDefault="00042583">
            <w:pPr>
              <w:rPr>
                <w:rFonts w:ascii="Arial" w:eastAsia="Arial" w:hAnsi="Arial" w:cs="Arial"/>
                <w:sz w:val="18"/>
                <w:szCs w:val="18"/>
              </w:rPr>
            </w:pPr>
          </w:p>
          <w:p w14:paraId="00000156" w14:textId="77777777" w:rsidR="00042583" w:rsidRDefault="00042583">
            <w:pPr>
              <w:rPr>
                <w:rFonts w:ascii="Arial" w:eastAsia="Arial" w:hAnsi="Arial" w:cs="Arial"/>
                <w:sz w:val="18"/>
                <w:szCs w:val="18"/>
              </w:rPr>
            </w:pPr>
          </w:p>
          <w:p w14:paraId="00000157" w14:textId="77777777" w:rsidR="00042583" w:rsidRDefault="00042583">
            <w:pPr>
              <w:rPr>
                <w:rFonts w:ascii="Arial" w:eastAsia="Arial" w:hAnsi="Arial" w:cs="Arial"/>
                <w:sz w:val="18"/>
                <w:szCs w:val="18"/>
              </w:rPr>
            </w:pPr>
          </w:p>
          <w:p w14:paraId="00000158" w14:textId="77777777" w:rsidR="00042583" w:rsidRDefault="00042583">
            <w:pPr>
              <w:rPr>
                <w:rFonts w:ascii="Arial" w:eastAsia="Arial" w:hAnsi="Arial" w:cs="Arial"/>
                <w:sz w:val="18"/>
                <w:szCs w:val="18"/>
              </w:rPr>
            </w:pPr>
          </w:p>
          <w:p w14:paraId="00000159" w14:textId="77777777" w:rsidR="00042583" w:rsidRDefault="00042583">
            <w:pPr>
              <w:rPr>
                <w:rFonts w:ascii="Arial" w:eastAsia="Arial" w:hAnsi="Arial" w:cs="Arial"/>
                <w:sz w:val="18"/>
                <w:szCs w:val="18"/>
              </w:rPr>
            </w:pPr>
          </w:p>
          <w:p w14:paraId="0000015A" w14:textId="77777777" w:rsidR="00042583" w:rsidRDefault="00042583">
            <w:pPr>
              <w:rPr>
                <w:rFonts w:ascii="Arial" w:eastAsia="Arial" w:hAnsi="Arial" w:cs="Arial"/>
                <w:sz w:val="18"/>
                <w:szCs w:val="18"/>
              </w:rPr>
            </w:pPr>
          </w:p>
          <w:p w14:paraId="0000015B" w14:textId="77777777" w:rsidR="00042583" w:rsidRDefault="00042583">
            <w:pPr>
              <w:rPr>
                <w:rFonts w:ascii="Arial" w:eastAsia="Arial" w:hAnsi="Arial" w:cs="Arial"/>
                <w:sz w:val="18"/>
                <w:szCs w:val="18"/>
              </w:rPr>
            </w:pPr>
          </w:p>
          <w:p w14:paraId="0000015C" w14:textId="77777777" w:rsidR="00042583" w:rsidRDefault="00042583">
            <w:pPr>
              <w:rPr>
                <w:rFonts w:ascii="Arial" w:eastAsia="Arial" w:hAnsi="Arial" w:cs="Arial"/>
                <w:sz w:val="18"/>
                <w:szCs w:val="18"/>
              </w:rPr>
            </w:pPr>
          </w:p>
          <w:p w14:paraId="0000015D" w14:textId="77777777" w:rsidR="00042583" w:rsidRDefault="00042583">
            <w:pPr>
              <w:rPr>
                <w:rFonts w:ascii="Arial" w:eastAsia="Arial" w:hAnsi="Arial" w:cs="Arial"/>
                <w:sz w:val="18"/>
                <w:szCs w:val="18"/>
              </w:rPr>
            </w:pPr>
          </w:p>
          <w:p w14:paraId="0000015E" w14:textId="77777777" w:rsidR="00042583" w:rsidRDefault="00042583">
            <w:pPr>
              <w:rPr>
                <w:rFonts w:ascii="Arial" w:eastAsia="Arial" w:hAnsi="Arial" w:cs="Arial"/>
                <w:sz w:val="18"/>
                <w:szCs w:val="18"/>
              </w:rPr>
            </w:pPr>
          </w:p>
          <w:p w14:paraId="0000015F" w14:textId="77777777" w:rsidR="00042583" w:rsidRDefault="00042583">
            <w:pPr>
              <w:rPr>
                <w:rFonts w:ascii="Arial" w:eastAsia="Arial" w:hAnsi="Arial" w:cs="Arial"/>
                <w:sz w:val="18"/>
                <w:szCs w:val="18"/>
              </w:rPr>
            </w:pPr>
          </w:p>
          <w:p w14:paraId="00000160" w14:textId="77777777" w:rsidR="00042583" w:rsidRDefault="00042583">
            <w:pPr>
              <w:rPr>
                <w:rFonts w:ascii="Arial" w:eastAsia="Arial" w:hAnsi="Arial" w:cs="Arial"/>
                <w:sz w:val="18"/>
                <w:szCs w:val="18"/>
              </w:rPr>
            </w:pPr>
          </w:p>
          <w:p w14:paraId="00000161" w14:textId="77777777" w:rsidR="00042583" w:rsidRDefault="00042583">
            <w:pPr>
              <w:rPr>
                <w:rFonts w:ascii="Arial" w:eastAsia="Arial" w:hAnsi="Arial" w:cs="Arial"/>
                <w:sz w:val="18"/>
                <w:szCs w:val="18"/>
              </w:rPr>
            </w:pPr>
          </w:p>
          <w:p w14:paraId="00000162" w14:textId="77777777" w:rsidR="00042583" w:rsidRDefault="00042583">
            <w:pPr>
              <w:rPr>
                <w:rFonts w:ascii="Arial" w:eastAsia="Arial" w:hAnsi="Arial" w:cs="Arial"/>
                <w:sz w:val="18"/>
                <w:szCs w:val="18"/>
              </w:rPr>
            </w:pPr>
          </w:p>
          <w:p w14:paraId="00000163" w14:textId="77777777" w:rsidR="00042583" w:rsidRDefault="00000000">
            <w:pPr>
              <w:rPr>
                <w:rFonts w:ascii="Arial" w:eastAsia="Arial" w:hAnsi="Arial" w:cs="Arial"/>
                <w:sz w:val="18"/>
                <w:szCs w:val="18"/>
              </w:rPr>
            </w:pPr>
            <w:r>
              <w:rPr>
                <w:rFonts w:ascii="Arial" w:eastAsia="Arial" w:hAnsi="Arial" w:cs="Arial"/>
                <w:sz w:val="18"/>
                <w:szCs w:val="18"/>
              </w:rPr>
              <w:t>For clarity.</w:t>
            </w:r>
          </w:p>
          <w:p w14:paraId="00000164" w14:textId="77777777" w:rsidR="00042583" w:rsidRDefault="00042583">
            <w:pPr>
              <w:rPr>
                <w:rFonts w:ascii="Arial" w:eastAsia="Arial" w:hAnsi="Arial" w:cs="Arial"/>
                <w:sz w:val="18"/>
                <w:szCs w:val="18"/>
              </w:rPr>
            </w:pPr>
          </w:p>
        </w:tc>
        <w:tc>
          <w:tcPr>
            <w:tcW w:w="2531" w:type="dxa"/>
          </w:tcPr>
          <w:p w14:paraId="00000165" w14:textId="77777777" w:rsidR="00042583" w:rsidRDefault="00042583">
            <w:pPr>
              <w:rPr>
                <w:rFonts w:ascii="Arial" w:eastAsia="Arial" w:hAnsi="Arial" w:cs="Arial"/>
                <w:sz w:val="18"/>
                <w:szCs w:val="18"/>
                <w:highlight w:val="yellow"/>
              </w:rPr>
            </w:pPr>
          </w:p>
        </w:tc>
        <w:tc>
          <w:tcPr>
            <w:tcW w:w="2610" w:type="dxa"/>
          </w:tcPr>
          <w:p w14:paraId="00000166" w14:textId="77777777" w:rsidR="00042583" w:rsidRDefault="00042583">
            <w:pPr>
              <w:rPr>
                <w:rFonts w:ascii="Arial" w:eastAsia="Arial" w:hAnsi="Arial" w:cs="Arial"/>
                <w:i/>
                <w:sz w:val="18"/>
                <w:szCs w:val="18"/>
                <w:highlight w:val="yellow"/>
              </w:rPr>
            </w:pPr>
          </w:p>
        </w:tc>
        <w:tc>
          <w:tcPr>
            <w:tcW w:w="1500" w:type="dxa"/>
          </w:tcPr>
          <w:p w14:paraId="00000167" w14:textId="77777777" w:rsidR="00042583" w:rsidRDefault="00042583">
            <w:pPr>
              <w:rPr>
                <w:rFonts w:ascii="Arial" w:eastAsia="Arial" w:hAnsi="Arial" w:cs="Arial"/>
                <w:i/>
                <w:sz w:val="18"/>
                <w:szCs w:val="18"/>
                <w:highlight w:val="yellow"/>
              </w:rPr>
            </w:pPr>
          </w:p>
        </w:tc>
        <w:tc>
          <w:tcPr>
            <w:tcW w:w="1770" w:type="dxa"/>
          </w:tcPr>
          <w:p w14:paraId="00000168" w14:textId="77777777" w:rsidR="00042583" w:rsidRDefault="00042583">
            <w:pPr>
              <w:rPr>
                <w:rFonts w:ascii="Arial" w:eastAsia="Arial" w:hAnsi="Arial" w:cs="Arial"/>
                <w:i/>
                <w:sz w:val="18"/>
                <w:szCs w:val="18"/>
                <w:highlight w:val="yellow"/>
              </w:rPr>
            </w:pPr>
          </w:p>
        </w:tc>
      </w:tr>
      <w:tr w:rsidR="00042583" w14:paraId="5794BA0A" w14:textId="77777777">
        <w:trPr>
          <w:trHeight w:val="1983"/>
        </w:trPr>
        <w:tc>
          <w:tcPr>
            <w:tcW w:w="1560" w:type="dxa"/>
          </w:tcPr>
          <w:p w14:paraId="00000169" w14:textId="77777777" w:rsidR="00042583" w:rsidRDefault="00000000">
            <w:pPr>
              <w:rPr>
                <w:rFonts w:ascii="Arial" w:eastAsia="Arial" w:hAnsi="Arial" w:cs="Arial"/>
                <w:sz w:val="18"/>
                <w:szCs w:val="18"/>
              </w:rPr>
            </w:pPr>
            <w:r>
              <w:rPr>
                <w:rFonts w:ascii="Arial" w:eastAsia="Arial" w:hAnsi="Arial" w:cs="Arial"/>
                <w:sz w:val="18"/>
                <w:szCs w:val="18"/>
              </w:rPr>
              <w:lastRenderedPageBreak/>
              <w:t xml:space="preserve">SECTION 5 – Reserve Conformance Standards </w:t>
            </w:r>
          </w:p>
          <w:p w14:paraId="0000016A" w14:textId="77777777" w:rsidR="00042583" w:rsidRDefault="00042583">
            <w:pPr>
              <w:rPr>
                <w:rFonts w:ascii="Arial" w:eastAsia="Arial" w:hAnsi="Arial" w:cs="Arial"/>
                <w:sz w:val="18"/>
                <w:szCs w:val="18"/>
              </w:rPr>
            </w:pPr>
          </w:p>
          <w:p w14:paraId="0000016B" w14:textId="77777777" w:rsidR="00042583" w:rsidRDefault="00000000">
            <w:pPr>
              <w:rPr>
                <w:rFonts w:ascii="Arial" w:eastAsia="Arial" w:hAnsi="Arial" w:cs="Arial"/>
                <w:sz w:val="18"/>
                <w:szCs w:val="18"/>
              </w:rPr>
            </w:pPr>
            <w:r>
              <w:rPr>
                <w:rFonts w:ascii="Arial" w:eastAsia="Arial" w:hAnsi="Arial" w:cs="Arial"/>
                <w:sz w:val="18"/>
                <w:szCs w:val="18"/>
              </w:rPr>
              <w:t>5.3 Reserve Conformance Standards for Regulating Reserve</w:t>
            </w:r>
          </w:p>
        </w:tc>
        <w:tc>
          <w:tcPr>
            <w:tcW w:w="1320" w:type="dxa"/>
          </w:tcPr>
          <w:p w14:paraId="0000016C" w14:textId="77777777" w:rsidR="00042583" w:rsidRDefault="00000000">
            <w:pPr>
              <w:rPr>
                <w:rFonts w:ascii="Arial" w:eastAsia="Arial" w:hAnsi="Arial" w:cs="Arial"/>
                <w:sz w:val="18"/>
                <w:szCs w:val="18"/>
              </w:rPr>
            </w:pPr>
            <w:r>
              <w:rPr>
                <w:rFonts w:ascii="Arial" w:eastAsia="Arial" w:hAnsi="Arial" w:cs="Arial"/>
                <w:sz w:val="18"/>
                <w:szCs w:val="18"/>
              </w:rPr>
              <w:t>5.3.3</w:t>
            </w:r>
          </w:p>
        </w:tc>
        <w:tc>
          <w:tcPr>
            <w:tcW w:w="2385" w:type="dxa"/>
          </w:tcPr>
          <w:p w14:paraId="0000016D" w14:textId="77777777" w:rsidR="00042583" w:rsidRDefault="00000000">
            <w:pPr>
              <w:rPr>
                <w:rFonts w:ascii="Arial" w:eastAsia="Arial" w:hAnsi="Arial" w:cs="Arial"/>
                <w:sz w:val="18"/>
                <w:szCs w:val="18"/>
              </w:rPr>
            </w:pPr>
            <w:r>
              <w:rPr>
                <w:rFonts w:ascii="Arial" w:eastAsia="Arial" w:hAnsi="Arial" w:cs="Arial"/>
                <w:sz w:val="18"/>
                <w:szCs w:val="18"/>
              </w:rPr>
              <w:t>Reserve facilities scheduled to provide regulating reserve shall also ensure that they meet the following requirements during the relevant dispatch interval:</w:t>
            </w:r>
          </w:p>
          <w:p w14:paraId="0000016E" w14:textId="77777777" w:rsidR="00042583" w:rsidRDefault="00000000">
            <w:pPr>
              <w:rPr>
                <w:rFonts w:ascii="Arial" w:eastAsia="Arial" w:hAnsi="Arial" w:cs="Arial"/>
                <w:sz w:val="18"/>
                <w:szCs w:val="18"/>
              </w:rPr>
            </w:pPr>
            <w:r>
              <w:rPr>
                <w:rFonts w:ascii="Arial" w:eastAsia="Arial" w:hAnsi="Arial" w:cs="Arial"/>
                <w:sz w:val="18"/>
                <w:szCs w:val="18"/>
              </w:rPr>
              <w:t>a. Dead band is 0.15 Hz or lower if operating on GCM or AGC</w:t>
            </w:r>
          </w:p>
          <w:p w14:paraId="0000016F" w14:textId="77777777" w:rsidR="00042583" w:rsidRDefault="00000000">
            <w:pPr>
              <w:rPr>
                <w:rFonts w:ascii="Arial" w:eastAsia="Arial" w:hAnsi="Arial" w:cs="Arial"/>
                <w:sz w:val="18"/>
                <w:szCs w:val="18"/>
              </w:rPr>
            </w:pPr>
            <w:r>
              <w:rPr>
                <w:rFonts w:ascii="Arial" w:eastAsia="Arial" w:hAnsi="Arial" w:cs="Arial"/>
                <w:sz w:val="18"/>
                <w:szCs w:val="18"/>
              </w:rPr>
              <w:lastRenderedPageBreak/>
              <w:t>b. Speed-droop characteristic is 5% or lower; and</w:t>
            </w:r>
          </w:p>
          <w:p w14:paraId="00000170" w14:textId="77777777" w:rsidR="00042583" w:rsidRDefault="00000000">
            <w:pPr>
              <w:rPr>
                <w:rFonts w:ascii="Arial" w:eastAsia="Arial" w:hAnsi="Arial" w:cs="Arial"/>
                <w:sz w:val="18"/>
                <w:szCs w:val="18"/>
              </w:rPr>
            </w:pPr>
            <w:r>
              <w:rPr>
                <w:rFonts w:ascii="Arial" w:eastAsia="Arial" w:hAnsi="Arial" w:cs="Arial"/>
                <w:sz w:val="18"/>
                <w:szCs w:val="18"/>
              </w:rPr>
              <w:t>c. Provision of reserve is sustainable for the entire dispatch interval.</w:t>
            </w:r>
          </w:p>
        </w:tc>
        <w:tc>
          <w:tcPr>
            <w:tcW w:w="3000" w:type="dxa"/>
          </w:tcPr>
          <w:p w14:paraId="00000171" w14:textId="77777777" w:rsidR="00042583" w:rsidRDefault="00000000">
            <w:pPr>
              <w:rPr>
                <w:rFonts w:ascii="Arial" w:eastAsia="Arial" w:hAnsi="Arial" w:cs="Arial"/>
                <w:sz w:val="18"/>
                <w:szCs w:val="18"/>
              </w:rPr>
            </w:pPr>
            <w:r>
              <w:rPr>
                <w:rFonts w:ascii="Arial" w:eastAsia="Arial" w:hAnsi="Arial" w:cs="Arial"/>
                <w:sz w:val="18"/>
                <w:szCs w:val="18"/>
              </w:rPr>
              <w:lastRenderedPageBreak/>
              <w:t xml:space="preserve">Reserve facilities scheduled to provide regulating reserve shall also ensure that they meet the following requirements </w:t>
            </w:r>
            <w:r>
              <w:rPr>
                <w:rFonts w:ascii="Arial" w:eastAsia="Arial" w:hAnsi="Arial" w:cs="Arial"/>
                <w:b/>
                <w:sz w:val="18"/>
                <w:szCs w:val="18"/>
                <w:u w:val="single"/>
              </w:rPr>
              <w:t>based on the certified settings</w:t>
            </w:r>
            <w:r>
              <w:rPr>
                <w:rFonts w:ascii="Arial" w:eastAsia="Arial" w:hAnsi="Arial" w:cs="Arial"/>
                <w:sz w:val="18"/>
                <w:szCs w:val="18"/>
              </w:rPr>
              <w:t xml:space="preserve"> during the relevant dispatch interval:</w:t>
            </w:r>
          </w:p>
          <w:p w14:paraId="00000172" w14:textId="77777777" w:rsidR="00042583" w:rsidRDefault="00000000">
            <w:pPr>
              <w:rPr>
                <w:rFonts w:ascii="Arial" w:eastAsia="Arial" w:hAnsi="Arial" w:cs="Arial"/>
                <w:sz w:val="18"/>
                <w:szCs w:val="18"/>
              </w:rPr>
            </w:pPr>
            <w:r>
              <w:rPr>
                <w:rFonts w:ascii="Arial" w:eastAsia="Arial" w:hAnsi="Arial" w:cs="Arial"/>
                <w:sz w:val="18"/>
                <w:szCs w:val="18"/>
              </w:rPr>
              <w:t xml:space="preserve">a. Deadband is </w:t>
            </w:r>
            <w:r>
              <w:rPr>
                <w:rFonts w:ascii="Arial" w:eastAsia="Arial" w:hAnsi="Arial" w:cs="Arial"/>
                <w:b/>
                <w:sz w:val="18"/>
                <w:szCs w:val="18"/>
                <w:u w:val="single"/>
              </w:rPr>
              <w:t>0 Hz to +/- 0.15 Hz</w:t>
            </w:r>
            <w:r>
              <w:rPr>
                <w:rFonts w:ascii="Arial" w:eastAsia="Arial" w:hAnsi="Arial" w:cs="Arial"/>
                <w:b/>
                <w:sz w:val="18"/>
                <w:szCs w:val="18"/>
              </w:rPr>
              <w:t xml:space="preserve"> </w:t>
            </w:r>
            <w:r>
              <w:rPr>
                <w:rFonts w:ascii="Arial" w:eastAsia="Arial" w:hAnsi="Arial" w:cs="Arial"/>
                <w:strike/>
                <w:sz w:val="18"/>
                <w:szCs w:val="18"/>
              </w:rPr>
              <w:t>0.15 Hz or lower</w:t>
            </w:r>
            <w:r>
              <w:rPr>
                <w:rFonts w:ascii="Arial" w:eastAsia="Arial" w:hAnsi="Arial" w:cs="Arial"/>
                <w:sz w:val="18"/>
                <w:szCs w:val="18"/>
              </w:rPr>
              <w:t xml:space="preserve"> if operating on GCM </w:t>
            </w:r>
            <w:r>
              <w:rPr>
                <w:rFonts w:ascii="Arial" w:eastAsia="Arial" w:hAnsi="Arial" w:cs="Arial"/>
                <w:strike/>
                <w:sz w:val="18"/>
                <w:szCs w:val="18"/>
              </w:rPr>
              <w:t>or AGC</w:t>
            </w:r>
            <w:r>
              <w:rPr>
                <w:rFonts w:ascii="Arial" w:eastAsia="Arial" w:hAnsi="Arial" w:cs="Arial"/>
                <w:b/>
                <w:sz w:val="18"/>
                <w:szCs w:val="18"/>
                <w:u w:val="single"/>
              </w:rPr>
              <w:t>.</w:t>
            </w:r>
          </w:p>
          <w:p w14:paraId="00000173" w14:textId="77777777" w:rsidR="00042583" w:rsidRDefault="00000000">
            <w:pPr>
              <w:rPr>
                <w:rFonts w:ascii="Arial" w:eastAsia="Arial" w:hAnsi="Arial" w:cs="Arial"/>
                <w:sz w:val="18"/>
                <w:szCs w:val="18"/>
              </w:rPr>
            </w:pPr>
            <w:r>
              <w:rPr>
                <w:rFonts w:ascii="Arial" w:eastAsia="Arial" w:hAnsi="Arial" w:cs="Arial"/>
                <w:sz w:val="18"/>
                <w:szCs w:val="18"/>
              </w:rPr>
              <w:t xml:space="preserve">b. </w:t>
            </w:r>
            <w:r>
              <w:rPr>
                <w:rFonts w:ascii="Arial" w:eastAsia="Arial" w:hAnsi="Arial" w:cs="Arial"/>
                <w:strike/>
                <w:sz w:val="18"/>
                <w:szCs w:val="18"/>
              </w:rPr>
              <w:t>Speed-droop</w:t>
            </w:r>
            <w:r>
              <w:rPr>
                <w:rFonts w:ascii="Arial" w:eastAsia="Arial" w:hAnsi="Arial" w:cs="Arial"/>
                <w:sz w:val="18"/>
                <w:szCs w:val="18"/>
              </w:rPr>
              <w:t xml:space="preserve"> </w:t>
            </w:r>
            <w:r>
              <w:rPr>
                <w:rFonts w:ascii="Arial" w:eastAsia="Arial" w:hAnsi="Arial" w:cs="Arial"/>
                <w:b/>
                <w:sz w:val="18"/>
                <w:szCs w:val="18"/>
                <w:u w:val="single"/>
              </w:rPr>
              <w:t>Speed droop characteristic</w:t>
            </w:r>
            <w:r>
              <w:rPr>
                <w:rFonts w:ascii="Arial" w:eastAsia="Arial" w:hAnsi="Arial" w:cs="Arial"/>
                <w:sz w:val="18"/>
                <w:szCs w:val="18"/>
              </w:rPr>
              <w:t xml:space="preserve"> is 5% or lower </w:t>
            </w:r>
            <w:r>
              <w:rPr>
                <w:rFonts w:ascii="Arial" w:eastAsia="Arial" w:hAnsi="Arial" w:cs="Arial"/>
                <w:b/>
                <w:sz w:val="18"/>
                <w:szCs w:val="18"/>
                <w:u w:val="single"/>
              </w:rPr>
              <w:t xml:space="preserve">and 1% or lower for </w:t>
            </w:r>
            <w:r>
              <w:rPr>
                <w:rFonts w:ascii="Arial" w:eastAsia="Arial" w:hAnsi="Arial" w:cs="Arial"/>
                <w:b/>
                <w:i/>
                <w:sz w:val="18"/>
                <w:szCs w:val="18"/>
                <w:u w:val="single"/>
              </w:rPr>
              <w:t xml:space="preserve">Battery Energy </w:t>
            </w:r>
            <w:r>
              <w:rPr>
                <w:rFonts w:ascii="Arial" w:eastAsia="Arial" w:hAnsi="Arial" w:cs="Arial"/>
                <w:b/>
                <w:i/>
                <w:sz w:val="18"/>
                <w:szCs w:val="18"/>
                <w:u w:val="single"/>
              </w:rPr>
              <w:lastRenderedPageBreak/>
              <w:t xml:space="preserve">Storage System </w:t>
            </w:r>
            <w:r>
              <w:rPr>
                <w:rFonts w:ascii="Arial" w:eastAsia="Arial" w:hAnsi="Arial" w:cs="Arial"/>
                <w:b/>
                <w:sz w:val="18"/>
                <w:szCs w:val="18"/>
                <w:u w:val="single"/>
              </w:rPr>
              <w:t>if operating on GCM</w:t>
            </w:r>
            <w:r>
              <w:rPr>
                <w:rFonts w:ascii="Arial" w:eastAsia="Arial" w:hAnsi="Arial" w:cs="Arial"/>
                <w:sz w:val="18"/>
                <w:szCs w:val="18"/>
              </w:rPr>
              <w:t>; and</w:t>
            </w:r>
          </w:p>
          <w:p w14:paraId="00000174" w14:textId="77777777" w:rsidR="00042583" w:rsidRDefault="00000000">
            <w:pPr>
              <w:rPr>
                <w:rFonts w:ascii="Arial" w:eastAsia="Arial" w:hAnsi="Arial" w:cs="Arial"/>
                <w:sz w:val="18"/>
                <w:szCs w:val="18"/>
              </w:rPr>
            </w:pPr>
            <w:r>
              <w:rPr>
                <w:rFonts w:ascii="Arial" w:eastAsia="Arial" w:hAnsi="Arial" w:cs="Arial"/>
                <w:sz w:val="18"/>
                <w:szCs w:val="18"/>
              </w:rPr>
              <w:t>c. Provision of reserve is sustainable for the entire dispatch interval.</w:t>
            </w:r>
          </w:p>
          <w:p w14:paraId="00000175" w14:textId="77777777" w:rsidR="00042583" w:rsidRDefault="00042583">
            <w:pPr>
              <w:rPr>
                <w:rFonts w:ascii="Arial" w:eastAsia="Arial" w:hAnsi="Arial" w:cs="Arial"/>
                <w:sz w:val="18"/>
                <w:szCs w:val="18"/>
              </w:rPr>
            </w:pPr>
          </w:p>
          <w:p w14:paraId="00000176" w14:textId="77777777" w:rsidR="00042583" w:rsidRDefault="00042583">
            <w:pPr>
              <w:rPr>
                <w:rFonts w:ascii="Arial" w:eastAsia="Arial" w:hAnsi="Arial" w:cs="Arial"/>
                <w:sz w:val="18"/>
                <w:szCs w:val="18"/>
              </w:rPr>
            </w:pPr>
          </w:p>
        </w:tc>
        <w:tc>
          <w:tcPr>
            <w:tcW w:w="2778" w:type="dxa"/>
          </w:tcPr>
          <w:p w14:paraId="00000177" w14:textId="77777777" w:rsidR="00042583" w:rsidRDefault="00000000">
            <w:pPr>
              <w:rPr>
                <w:rFonts w:ascii="Arial" w:eastAsia="Arial" w:hAnsi="Arial" w:cs="Arial"/>
                <w:sz w:val="18"/>
                <w:szCs w:val="18"/>
              </w:rPr>
            </w:pPr>
            <w:r>
              <w:rPr>
                <w:rFonts w:ascii="Arial" w:eastAsia="Arial" w:hAnsi="Arial" w:cs="Arial"/>
                <w:sz w:val="18"/>
                <w:szCs w:val="18"/>
              </w:rPr>
              <w:lastRenderedPageBreak/>
              <w:t xml:space="preserve">To indicate the correct dead band settings for GCM mode and to delete “or AGC” as there is no dead band requirement for AGC operations. </w:t>
            </w:r>
          </w:p>
          <w:p w14:paraId="00000178" w14:textId="77777777" w:rsidR="00042583" w:rsidRDefault="00000000">
            <w:pPr>
              <w:rPr>
                <w:rFonts w:ascii="Arial" w:eastAsia="Arial" w:hAnsi="Arial" w:cs="Arial"/>
                <w:sz w:val="18"/>
                <w:szCs w:val="18"/>
              </w:rPr>
            </w:pPr>
            <w:r>
              <w:rPr>
                <w:rFonts w:ascii="Arial" w:eastAsia="Arial" w:hAnsi="Arial" w:cs="Arial"/>
                <w:sz w:val="18"/>
                <w:szCs w:val="18"/>
              </w:rPr>
              <w:t xml:space="preserve">No speed droop characteristic requirement for AGC since it is automatically controlled by a Supervisory Control and Data Acquisition (SCADA) from the SO Control Center or manual </w:t>
            </w:r>
            <w:r>
              <w:rPr>
                <w:rFonts w:ascii="Arial" w:eastAsia="Arial" w:hAnsi="Arial" w:cs="Arial"/>
                <w:sz w:val="18"/>
                <w:szCs w:val="18"/>
              </w:rPr>
              <w:lastRenderedPageBreak/>
              <w:t>adjustment of load with specific instructions from the SO.</w:t>
            </w:r>
          </w:p>
          <w:p w14:paraId="00000179" w14:textId="77777777" w:rsidR="00042583" w:rsidRDefault="00000000">
            <w:pPr>
              <w:rPr>
                <w:rFonts w:ascii="Arial" w:eastAsia="Arial" w:hAnsi="Arial" w:cs="Arial"/>
                <w:sz w:val="18"/>
                <w:szCs w:val="18"/>
              </w:rPr>
            </w:pPr>
            <w:r>
              <w:rPr>
                <w:rFonts w:ascii="Arial" w:eastAsia="Arial" w:hAnsi="Arial" w:cs="Arial"/>
                <w:sz w:val="18"/>
                <w:szCs w:val="18"/>
              </w:rPr>
              <w:t>To include the speed droop characteristic for Battery Energy Storage System (BESS)</w:t>
            </w:r>
          </w:p>
        </w:tc>
        <w:tc>
          <w:tcPr>
            <w:tcW w:w="2531" w:type="dxa"/>
          </w:tcPr>
          <w:p w14:paraId="0000017A" w14:textId="77777777" w:rsidR="00042583" w:rsidRDefault="00042583">
            <w:pPr>
              <w:rPr>
                <w:rFonts w:ascii="Arial" w:eastAsia="Arial" w:hAnsi="Arial" w:cs="Arial"/>
                <w:sz w:val="18"/>
                <w:szCs w:val="18"/>
              </w:rPr>
            </w:pPr>
          </w:p>
        </w:tc>
        <w:tc>
          <w:tcPr>
            <w:tcW w:w="2610" w:type="dxa"/>
          </w:tcPr>
          <w:p w14:paraId="0000017B" w14:textId="77777777" w:rsidR="00042583" w:rsidRDefault="00042583">
            <w:pPr>
              <w:rPr>
                <w:rFonts w:ascii="Arial" w:eastAsia="Arial" w:hAnsi="Arial" w:cs="Arial"/>
                <w:i/>
                <w:sz w:val="18"/>
                <w:szCs w:val="18"/>
                <w:highlight w:val="yellow"/>
              </w:rPr>
            </w:pPr>
          </w:p>
        </w:tc>
        <w:tc>
          <w:tcPr>
            <w:tcW w:w="1500" w:type="dxa"/>
          </w:tcPr>
          <w:p w14:paraId="0000017C" w14:textId="77777777" w:rsidR="00042583" w:rsidRDefault="00042583">
            <w:pPr>
              <w:rPr>
                <w:rFonts w:ascii="Arial" w:eastAsia="Arial" w:hAnsi="Arial" w:cs="Arial"/>
                <w:i/>
                <w:sz w:val="18"/>
                <w:szCs w:val="18"/>
                <w:highlight w:val="yellow"/>
              </w:rPr>
            </w:pPr>
          </w:p>
        </w:tc>
        <w:tc>
          <w:tcPr>
            <w:tcW w:w="1770" w:type="dxa"/>
          </w:tcPr>
          <w:p w14:paraId="0000017D" w14:textId="77777777" w:rsidR="00042583" w:rsidRDefault="00042583">
            <w:pPr>
              <w:rPr>
                <w:rFonts w:ascii="Arial" w:eastAsia="Arial" w:hAnsi="Arial" w:cs="Arial"/>
                <w:i/>
                <w:sz w:val="18"/>
                <w:szCs w:val="18"/>
                <w:highlight w:val="yellow"/>
              </w:rPr>
            </w:pPr>
          </w:p>
        </w:tc>
      </w:tr>
      <w:tr w:rsidR="00042583" w14:paraId="7FB207DE" w14:textId="77777777">
        <w:trPr>
          <w:trHeight w:val="1983"/>
        </w:trPr>
        <w:tc>
          <w:tcPr>
            <w:tcW w:w="1560" w:type="dxa"/>
          </w:tcPr>
          <w:p w14:paraId="0000017E" w14:textId="77777777" w:rsidR="00042583" w:rsidRDefault="00000000">
            <w:pPr>
              <w:rPr>
                <w:rFonts w:ascii="Arial" w:eastAsia="Arial" w:hAnsi="Arial" w:cs="Arial"/>
                <w:sz w:val="18"/>
                <w:szCs w:val="18"/>
              </w:rPr>
            </w:pPr>
            <w:r>
              <w:rPr>
                <w:rFonts w:ascii="Arial" w:eastAsia="Arial" w:hAnsi="Arial" w:cs="Arial"/>
                <w:sz w:val="18"/>
                <w:szCs w:val="18"/>
              </w:rPr>
              <w:t xml:space="preserve">SECTION 5 – Reserve Conformance Standards </w:t>
            </w:r>
          </w:p>
          <w:p w14:paraId="0000017F" w14:textId="77777777" w:rsidR="00042583" w:rsidRDefault="00042583">
            <w:pPr>
              <w:rPr>
                <w:rFonts w:ascii="Arial" w:eastAsia="Arial" w:hAnsi="Arial" w:cs="Arial"/>
                <w:sz w:val="18"/>
                <w:szCs w:val="18"/>
              </w:rPr>
            </w:pPr>
          </w:p>
          <w:p w14:paraId="00000180" w14:textId="77777777" w:rsidR="00042583" w:rsidRDefault="00000000">
            <w:pPr>
              <w:rPr>
                <w:rFonts w:ascii="Arial" w:eastAsia="Arial" w:hAnsi="Arial" w:cs="Arial"/>
                <w:sz w:val="18"/>
                <w:szCs w:val="18"/>
              </w:rPr>
            </w:pPr>
            <w:r>
              <w:rPr>
                <w:rFonts w:ascii="Arial" w:eastAsia="Arial" w:hAnsi="Arial" w:cs="Arial"/>
                <w:sz w:val="18"/>
                <w:szCs w:val="18"/>
              </w:rPr>
              <w:t>5.3 Reserve Conformance Standards for Regulating Reserve</w:t>
            </w:r>
          </w:p>
        </w:tc>
        <w:tc>
          <w:tcPr>
            <w:tcW w:w="1320" w:type="dxa"/>
          </w:tcPr>
          <w:p w14:paraId="00000181" w14:textId="77777777" w:rsidR="00042583" w:rsidRDefault="00000000">
            <w:pPr>
              <w:rPr>
                <w:rFonts w:ascii="Arial" w:eastAsia="Arial" w:hAnsi="Arial" w:cs="Arial"/>
                <w:sz w:val="18"/>
                <w:szCs w:val="18"/>
              </w:rPr>
            </w:pPr>
            <w:r>
              <w:rPr>
                <w:rFonts w:ascii="Arial" w:eastAsia="Arial" w:hAnsi="Arial" w:cs="Arial"/>
                <w:sz w:val="18"/>
                <w:szCs w:val="18"/>
              </w:rPr>
              <w:t>5.3.4</w:t>
            </w:r>
          </w:p>
        </w:tc>
        <w:tc>
          <w:tcPr>
            <w:tcW w:w="2385" w:type="dxa"/>
          </w:tcPr>
          <w:p w14:paraId="00000182" w14:textId="77777777" w:rsidR="00042583" w:rsidRDefault="00000000">
            <w:pPr>
              <w:rPr>
                <w:rFonts w:ascii="Arial" w:eastAsia="Arial" w:hAnsi="Arial" w:cs="Arial"/>
                <w:sz w:val="18"/>
                <w:szCs w:val="18"/>
              </w:rPr>
            </w:pPr>
            <w:r>
              <w:rPr>
                <w:rFonts w:ascii="Arial" w:eastAsia="Arial" w:hAnsi="Arial" w:cs="Arial"/>
                <w:sz w:val="18"/>
                <w:szCs w:val="18"/>
              </w:rPr>
              <w:t xml:space="preserve">A reserve facility providing regulating reserve that fails to maintain an average response accuracy as set out in Sections 5.6.1 and 5.7.1 or an average response time as set out in Sections 5.6.3 and 5.7.3 in any dispatch interval during the monitoring period shall be flagged as non-compliant. Once flagged as non-compliant, a reserve facility will be assessed further based on the following:  </w:t>
            </w:r>
          </w:p>
          <w:p w14:paraId="00000183" w14:textId="77777777" w:rsidR="00042583" w:rsidRDefault="00042583">
            <w:pPr>
              <w:rPr>
                <w:rFonts w:ascii="Arial" w:eastAsia="Arial" w:hAnsi="Arial" w:cs="Arial"/>
                <w:sz w:val="18"/>
                <w:szCs w:val="18"/>
              </w:rPr>
            </w:pPr>
          </w:p>
          <w:p w14:paraId="00000184" w14:textId="77777777" w:rsidR="00042583" w:rsidRDefault="00000000">
            <w:pPr>
              <w:rPr>
                <w:rFonts w:ascii="Arial" w:eastAsia="Arial" w:hAnsi="Arial" w:cs="Arial"/>
                <w:sz w:val="18"/>
                <w:szCs w:val="18"/>
              </w:rPr>
            </w:pPr>
            <w:r>
              <w:rPr>
                <w:rFonts w:ascii="Arial" w:eastAsia="Arial" w:hAnsi="Arial" w:cs="Arial"/>
                <w:sz w:val="18"/>
                <w:szCs w:val="18"/>
              </w:rPr>
              <w:t xml:space="preserve">a) Compliance with the response accuracy for each dispatch interval; and </w:t>
            </w:r>
          </w:p>
          <w:p w14:paraId="00000185" w14:textId="77777777" w:rsidR="00042583" w:rsidRDefault="00000000">
            <w:pPr>
              <w:rPr>
                <w:rFonts w:ascii="Arial" w:eastAsia="Arial" w:hAnsi="Arial" w:cs="Arial"/>
                <w:sz w:val="18"/>
                <w:szCs w:val="18"/>
              </w:rPr>
            </w:pPr>
            <w:r>
              <w:rPr>
                <w:rFonts w:ascii="Arial" w:eastAsia="Arial" w:hAnsi="Arial" w:cs="Arial"/>
                <w:sz w:val="18"/>
                <w:szCs w:val="18"/>
              </w:rPr>
              <w:lastRenderedPageBreak/>
              <w:t>b) Compliance with the response time for each dispatch interval.</w:t>
            </w:r>
          </w:p>
          <w:p w14:paraId="00000186" w14:textId="77777777" w:rsidR="00042583" w:rsidRDefault="00042583">
            <w:pPr>
              <w:rPr>
                <w:rFonts w:ascii="Arial" w:eastAsia="Arial" w:hAnsi="Arial" w:cs="Arial"/>
                <w:sz w:val="18"/>
                <w:szCs w:val="18"/>
              </w:rPr>
            </w:pPr>
          </w:p>
        </w:tc>
        <w:tc>
          <w:tcPr>
            <w:tcW w:w="3000" w:type="dxa"/>
          </w:tcPr>
          <w:p w14:paraId="00000187" w14:textId="77777777" w:rsidR="00042583" w:rsidRDefault="00000000">
            <w:pPr>
              <w:rPr>
                <w:rFonts w:ascii="Arial" w:eastAsia="Arial" w:hAnsi="Arial" w:cs="Arial"/>
                <w:sz w:val="18"/>
                <w:szCs w:val="18"/>
              </w:rPr>
            </w:pPr>
            <w:r>
              <w:rPr>
                <w:rFonts w:ascii="Arial" w:eastAsia="Arial" w:hAnsi="Arial" w:cs="Arial"/>
                <w:sz w:val="18"/>
                <w:szCs w:val="18"/>
              </w:rPr>
              <w:lastRenderedPageBreak/>
              <w:t>A reserve facility providing regulating reserve that fails to maintain an average response accuracy as set out in Section</w:t>
            </w:r>
            <w:r>
              <w:rPr>
                <w:rFonts w:ascii="Arial" w:eastAsia="Arial" w:hAnsi="Arial" w:cs="Arial"/>
                <w:strike/>
                <w:sz w:val="18"/>
                <w:szCs w:val="18"/>
              </w:rPr>
              <w:t>s</w:t>
            </w:r>
            <w:r>
              <w:rPr>
                <w:rFonts w:ascii="Arial" w:eastAsia="Arial" w:hAnsi="Arial" w:cs="Arial"/>
                <w:sz w:val="18"/>
                <w:szCs w:val="18"/>
              </w:rPr>
              <w:t xml:space="preserve"> 5.6.1 </w:t>
            </w:r>
            <w:r>
              <w:rPr>
                <w:rFonts w:ascii="Arial" w:eastAsia="Arial" w:hAnsi="Arial" w:cs="Arial"/>
                <w:strike/>
                <w:sz w:val="18"/>
                <w:szCs w:val="18"/>
              </w:rPr>
              <w:t>and 5.7.1</w:t>
            </w:r>
            <w:r>
              <w:rPr>
                <w:rFonts w:ascii="Arial" w:eastAsia="Arial" w:hAnsi="Arial" w:cs="Arial"/>
                <w:sz w:val="18"/>
                <w:szCs w:val="18"/>
              </w:rPr>
              <w:t xml:space="preserve"> or an average response time as set out in Section</w:t>
            </w:r>
            <w:r>
              <w:rPr>
                <w:rFonts w:ascii="Arial" w:eastAsia="Arial" w:hAnsi="Arial" w:cs="Arial"/>
                <w:strike/>
                <w:sz w:val="18"/>
                <w:szCs w:val="18"/>
              </w:rPr>
              <w:t>s</w:t>
            </w:r>
            <w:r>
              <w:rPr>
                <w:rFonts w:ascii="Arial" w:eastAsia="Arial" w:hAnsi="Arial" w:cs="Arial"/>
                <w:sz w:val="18"/>
                <w:szCs w:val="18"/>
              </w:rPr>
              <w:t xml:space="preserve"> 5.6.3 </w:t>
            </w:r>
            <w:r>
              <w:rPr>
                <w:rFonts w:ascii="Arial" w:eastAsia="Arial" w:hAnsi="Arial" w:cs="Arial"/>
                <w:strike/>
                <w:sz w:val="18"/>
                <w:szCs w:val="18"/>
              </w:rPr>
              <w:t>and 5.7.3</w:t>
            </w:r>
            <w:r>
              <w:rPr>
                <w:rFonts w:ascii="Arial" w:eastAsia="Arial" w:hAnsi="Arial" w:cs="Arial"/>
                <w:sz w:val="18"/>
                <w:szCs w:val="18"/>
              </w:rPr>
              <w:t xml:space="preserve"> </w:t>
            </w:r>
            <w:r>
              <w:rPr>
                <w:rFonts w:ascii="Arial" w:eastAsia="Arial" w:hAnsi="Arial" w:cs="Arial"/>
                <w:b/>
                <w:sz w:val="18"/>
                <w:szCs w:val="18"/>
                <w:u w:val="single"/>
              </w:rPr>
              <w:t xml:space="preserve">or Percentage (%) of Compliance as set out in Section 5.7.1 </w:t>
            </w:r>
            <w:r>
              <w:rPr>
                <w:rFonts w:ascii="Arial" w:eastAsia="Arial" w:hAnsi="Arial" w:cs="Arial"/>
                <w:sz w:val="18"/>
                <w:szCs w:val="18"/>
              </w:rPr>
              <w:t xml:space="preserve">in any dispatch interval during the </w:t>
            </w:r>
            <w:r>
              <w:rPr>
                <w:rFonts w:ascii="Arial" w:eastAsia="Arial" w:hAnsi="Arial" w:cs="Arial"/>
                <w:strike/>
                <w:sz w:val="18"/>
                <w:szCs w:val="18"/>
              </w:rPr>
              <w:t>monitoring period</w:t>
            </w:r>
            <w:r>
              <w:rPr>
                <w:rFonts w:ascii="Arial" w:eastAsia="Arial" w:hAnsi="Arial" w:cs="Arial"/>
                <w:i/>
                <w:sz w:val="18"/>
                <w:szCs w:val="18"/>
              </w:rPr>
              <w:t xml:space="preserve"> </w:t>
            </w:r>
            <w:r>
              <w:rPr>
                <w:rFonts w:ascii="Arial" w:eastAsia="Arial" w:hAnsi="Arial" w:cs="Arial"/>
                <w:b/>
                <w:i/>
                <w:sz w:val="18"/>
                <w:szCs w:val="18"/>
                <w:u w:val="single"/>
              </w:rPr>
              <w:t>settlement interval</w:t>
            </w:r>
            <w:r>
              <w:rPr>
                <w:rFonts w:ascii="Arial" w:eastAsia="Arial" w:hAnsi="Arial" w:cs="Arial"/>
                <w:sz w:val="18"/>
                <w:szCs w:val="18"/>
              </w:rPr>
              <w:t xml:space="preserve"> shall be flagged as non-compliant. Once flagged as non-compliant, a reserve facility will be assessed further based on the following:  </w:t>
            </w:r>
          </w:p>
          <w:p w14:paraId="00000188" w14:textId="77777777" w:rsidR="00042583" w:rsidRDefault="00000000">
            <w:pPr>
              <w:rPr>
                <w:rFonts w:ascii="Arial" w:eastAsia="Arial" w:hAnsi="Arial" w:cs="Arial"/>
                <w:sz w:val="18"/>
                <w:szCs w:val="18"/>
              </w:rPr>
            </w:pPr>
            <w:r>
              <w:rPr>
                <w:rFonts w:ascii="Arial" w:eastAsia="Arial" w:hAnsi="Arial" w:cs="Arial"/>
                <w:sz w:val="18"/>
                <w:szCs w:val="18"/>
              </w:rPr>
              <w:t xml:space="preserve">a) Compliance with the response accuracy for each dispatch interval; and </w:t>
            </w:r>
          </w:p>
          <w:p w14:paraId="00000189" w14:textId="77777777" w:rsidR="00042583" w:rsidRDefault="00000000">
            <w:pPr>
              <w:rPr>
                <w:rFonts w:ascii="Arial" w:eastAsia="Arial" w:hAnsi="Arial" w:cs="Arial"/>
                <w:sz w:val="18"/>
                <w:szCs w:val="18"/>
              </w:rPr>
            </w:pPr>
            <w:r>
              <w:rPr>
                <w:rFonts w:ascii="Arial" w:eastAsia="Arial" w:hAnsi="Arial" w:cs="Arial"/>
                <w:sz w:val="18"/>
                <w:szCs w:val="18"/>
              </w:rPr>
              <w:t>b) Compliance with the response time for each dispatch interval.</w:t>
            </w:r>
          </w:p>
        </w:tc>
        <w:tc>
          <w:tcPr>
            <w:tcW w:w="2778" w:type="dxa"/>
          </w:tcPr>
          <w:p w14:paraId="0000018A" w14:textId="77777777" w:rsidR="00042583" w:rsidRDefault="00000000">
            <w:pPr>
              <w:rPr>
                <w:rFonts w:ascii="Arial" w:eastAsia="Arial" w:hAnsi="Arial" w:cs="Arial"/>
                <w:sz w:val="18"/>
                <w:szCs w:val="18"/>
              </w:rPr>
            </w:pPr>
            <w:r>
              <w:rPr>
                <w:rFonts w:ascii="Arial" w:eastAsia="Arial" w:hAnsi="Arial" w:cs="Arial"/>
                <w:sz w:val="18"/>
                <w:szCs w:val="18"/>
              </w:rPr>
              <w:t>To revise the averaging from a monthly period to hourly interval as this proposed approach would calculate the average response accuracy and response time for the reserve facility operating under GCM within each relevant hourly interval, providing a more balanced and granular assessment of compliance.</w:t>
            </w:r>
          </w:p>
          <w:p w14:paraId="0000018B" w14:textId="77777777" w:rsidR="00042583" w:rsidRDefault="00000000">
            <w:pPr>
              <w:rPr>
                <w:rFonts w:ascii="Arial" w:eastAsia="Arial" w:hAnsi="Arial" w:cs="Arial"/>
                <w:sz w:val="18"/>
                <w:szCs w:val="18"/>
              </w:rPr>
            </w:pPr>
            <w:r>
              <w:rPr>
                <w:rFonts w:ascii="Arial" w:eastAsia="Arial" w:hAnsi="Arial" w:cs="Arial"/>
                <w:sz w:val="18"/>
                <w:szCs w:val="18"/>
              </w:rPr>
              <w:t>To distinguish hourly averaging of response accuracy and response time (under GCM) from Percentage of Compliance (under AGC), in relation to the proposed revisions to Section 5.7 “Measuring Reserve Response Compliance of Generators on Automatic Generation Control”.</w:t>
            </w:r>
          </w:p>
          <w:p w14:paraId="0000018C" w14:textId="77777777" w:rsidR="00042583" w:rsidRDefault="00042583">
            <w:pPr>
              <w:rPr>
                <w:rFonts w:ascii="Arial" w:eastAsia="Arial" w:hAnsi="Arial" w:cs="Arial"/>
                <w:sz w:val="18"/>
                <w:szCs w:val="18"/>
              </w:rPr>
            </w:pPr>
          </w:p>
        </w:tc>
        <w:tc>
          <w:tcPr>
            <w:tcW w:w="2531" w:type="dxa"/>
          </w:tcPr>
          <w:p w14:paraId="0000018D" w14:textId="77777777" w:rsidR="00042583" w:rsidRDefault="00042583">
            <w:pPr>
              <w:rPr>
                <w:rFonts w:ascii="Arial" w:eastAsia="Arial" w:hAnsi="Arial" w:cs="Arial"/>
                <w:i/>
                <w:sz w:val="18"/>
                <w:szCs w:val="18"/>
                <w:highlight w:val="yellow"/>
              </w:rPr>
            </w:pPr>
          </w:p>
        </w:tc>
        <w:tc>
          <w:tcPr>
            <w:tcW w:w="2610" w:type="dxa"/>
          </w:tcPr>
          <w:p w14:paraId="0000018E" w14:textId="77777777" w:rsidR="00042583" w:rsidRDefault="00042583">
            <w:pPr>
              <w:rPr>
                <w:rFonts w:ascii="Arial" w:eastAsia="Arial" w:hAnsi="Arial" w:cs="Arial"/>
                <w:i/>
                <w:sz w:val="18"/>
                <w:szCs w:val="18"/>
                <w:highlight w:val="yellow"/>
              </w:rPr>
            </w:pPr>
          </w:p>
        </w:tc>
        <w:tc>
          <w:tcPr>
            <w:tcW w:w="1500" w:type="dxa"/>
          </w:tcPr>
          <w:p w14:paraId="0000018F" w14:textId="77777777" w:rsidR="00042583" w:rsidRDefault="00042583">
            <w:pPr>
              <w:rPr>
                <w:rFonts w:ascii="Arial" w:eastAsia="Arial" w:hAnsi="Arial" w:cs="Arial"/>
                <w:i/>
                <w:sz w:val="18"/>
                <w:szCs w:val="18"/>
                <w:highlight w:val="yellow"/>
              </w:rPr>
            </w:pPr>
          </w:p>
        </w:tc>
        <w:tc>
          <w:tcPr>
            <w:tcW w:w="1770" w:type="dxa"/>
          </w:tcPr>
          <w:p w14:paraId="00000190" w14:textId="77777777" w:rsidR="00042583" w:rsidRDefault="00042583">
            <w:pPr>
              <w:rPr>
                <w:rFonts w:ascii="Arial" w:eastAsia="Arial" w:hAnsi="Arial" w:cs="Arial"/>
                <w:i/>
                <w:sz w:val="18"/>
                <w:szCs w:val="18"/>
                <w:highlight w:val="yellow"/>
              </w:rPr>
            </w:pPr>
          </w:p>
        </w:tc>
      </w:tr>
      <w:tr w:rsidR="00042583" w14:paraId="6BE4C19D" w14:textId="77777777">
        <w:trPr>
          <w:trHeight w:val="1983"/>
        </w:trPr>
        <w:tc>
          <w:tcPr>
            <w:tcW w:w="1560" w:type="dxa"/>
          </w:tcPr>
          <w:p w14:paraId="00000191" w14:textId="77777777" w:rsidR="00042583" w:rsidRDefault="00000000">
            <w:pPr>
              <w:rPr>
                <w:rFonts w:ascii="Arial" w:eastAsia="Arial" w:hAnsi="Arial" w:cs="Arial"/>
                <w:sz w:val="18"/>
                <w:szCs w:val="18"/>
              </w:rPr>
            </w:pPr>
            <w:r>
              <w:rPr>
                <w:rFonts w:ascii="Arial" w:eastAsia="Arial" w:hAnsi="Arial" w:cs="Arial"/>
                <w:sz w:val="18"/>
                <w:szCs w:val="18"/>
              </w:rPr>
              <w:t xml:space="preserve">SECTION 5 – Reserve Conformance Standards </w:t>
            </w:r>
          </w:p>
          <w:p w14:paraId="00000192" w14:textId="77777777" w:rsidR="00042583" w:rsidRDefault="00042583">
            <w:pPr>
              <w:rPr>
                <w:rFonts w:ascii="Arial" w:eastAsia="Arial" w:hAnsi="Arial" w:cs="Arial"/>
                <w:sz w:val="18"/>
                <w:szCs w:val="18"/>
              </w:rPr>
            </w:pPr>
          </w:p>
          <w:p w14:paraId="00000193" w14:textId="77777777" w:rsidR="00042583" w:rsidRDefault="00000000">
            <w:pPr>
              <w:rPr>
                <w:rFonts w:ascii="Arial" w:eastAsia="Arial" w:hAnsi="Arial" w:cs="Arial"/>
                <w:sz w:val="18"/>
                <w:szCs w:val="18"/>
              </w:rPr>
            </w:pPr>
            <w:r>
              <w:rPr>
                <w:rFonts w:ascii="Arial" w:eastAsia="Arial" w:hAnsi="Arial" w:cs="Arial"/>
                <w:sz w:val="18"/>
                <w:szCs w:val="18"/>
              </w:rPr>
              <w:t>5.4 Reserve Conformance Standards for Contingency Reserve</w:t>
            </w:r>
            <w:r>
              <w:rPr>
                <w:rFonts w:ascii="Arial" w:eastAsia="Arial" w:hAnsi="Arial" w:cs="Arial"/>
                <w:sz w:val="18"/>
                <w:szCs w:val="18"/>
              </w:rPr>
              <w:tab/>
            </w:r>
          </w:p>
          <w:p w14:paraId="00000194" w14:textId="77777777" w:rsidR="00042583" w:rsidRDefault="00042583">
            <w:pPr>
              <w:rPr>
                <w:rFonts w:ascii="Arial" w:eastAsia="Arial" w:hAnsi="Arial" w:cs="Arial"/>
                <w:sz w:val="18"/>
                <w:szCs w:val="18"/>
              </w:rPr>
            </w:pPr>
          </w:p>
        </w:tc>
        <w:tc>
          <w:tcPr>
            <w:tcW w:w="1320" w:type="dxa"/>
          </w:tcPr>
          <w:p w14:paraId="00000195" w14:textId="77777777" w:rsidR="00042583" w:rsidRDefault="00000000">
            <w:pPr>
              <w:rPr>
                <w:rFonts w:ascii="Arial" w:eastAsia="Arial" w:hAnsi="Arial" w:cs="Arial"/>
                <w:sz w:val="18"/>
                <w:szCs w:val="18"/>
              </w:rPr>
            </w:pPr>
            <w:r>
              <w:rPr>
                <w:rFonts w:ascii="Arial" w:eastAsia="Arial" w:hAnsi="Arial" w:cs="Arial"/>
                <w:sz w:val="18"/>
                <w:szCs w:val="18"/>
              </w:rPr>
              <w:t>5.4.4</w:t>
            </w:r>
          </w:p>
        </w:tc>
        <w:tc>
          <w:tcPr>
            <w:tcW w:w="2385" w:type="dxa"/>
          </w:tcPr>
          <w:p w14:paraId="00000196" w14:textId="77777777" w:rsidR="00042583" w:rsidRDefault="00000000">
            <w:pPr>
              <w:rPr>
                <w:rFonts w:ascii="Arial" w:eastAsia="Arial" w:hAnsi="Arial" w:cs="Arial"/>
                <w:sz w:val="18"/>
                <w:szCs w:val="18"/>
              </w:rPr>
            </w:pPr>
            <w:r>
              <w:rPr>
                <w:rFonts w:ascii="Arial" w:eastAsia="Arial" w:hAnsi="Arial" w:cs="Arial"/>
                <w:sz w:val="18"/>
                <w:szCs w:val="18"/>
              </w:rPr>
              <w:t>Reserve facilities scheduled to provide contingency reserve shall also ensure that they meet the following requirements during the relevant dispatch interval:</w:t>
            </w:r>
          </w:p>
          <w:p w14:paraId="00000197" w14:textId="77777777" w:rsidR="00042583" w:rsidRDefault="00000000">
            <w:pPr>
              <w:rPr>
                <w:rFonts w:ascii="Arial" w:eastAsia="Arial" w:hAnsi="Arial" w:cs="Arial"/>
                <w:sz w:val="18"/>
                <w:szCs w:val="18"/>
              </w:rPr>
            </w:pPr>
            <w:r>
              <w:rPr>
                <w:rFonts w:ascii="Arial" w:eastAsia="Arial" w:hAnsi="Arial" w:cs="Arial"/>
                <w:sz w:val="18"/>
                <w:szCs w:val="18"/>
              </w:rPr>
              <w:t>a. Dead band is greater than 0.15 Hz but less than 0.30 Hz if operating on GCM or AGC;</w:t>
            </w:r>
          </w:p>
          <w:p w14:paraId="00000198" w14:textId="77777777" w:rsidR="00042583" w:rsidRDefault="00000000">
            <w:pPr>
              <w:rPr>
                <w:rFonts w:ascii="Arial" w:eastAsia="Arial" w:hAnsi="Arial" w:cs="Arial"/>
                <w:sz w:val="18"/>
                <w:szCs w:val="18"/>
              </w:rPr>
            </w:pPr>
            <w:r>
              <w:rPr>
                <w:rFonts w:ascii="Arial" w:eastAsia="Arial" w:hAnsi="Arial" w:cs="Arial"/>
                <w:sz w:val="18"/>
                <w:szCs w:val="18"/>
              </w:rPr>
              <w:t>b. Speed-droop characteristic is 5% or lower; and</w:t>
            </w:r>
          </w:p>
          <w:p w14:paraId="00000199" w14:textId="77777777" w:rsidR="00042583" w:rsidRDefault="00000000">
            <w:pPr>
              <w:rPr>
                <w:rFonts w:ascii="Arial" w:eastAsia="Arial" w:hAnsi="Arial" w:cs="Arial"/>
                <w:sz w:val="18"/>
                <w:szCs w:val="18"/>
              </w:rPr>
            </w:pPr>
            <w:r>
              <w:rPr>
                <w:rFonts w:ascii="Arial" w:eastAsia="Arial" w:hAnsi="Arial" w:cs="Arial"/>
                <w:sz w:val="18"/>
                <w:szCs w:val="18"/>
              </w:rPr>
              <w:t>c. Provision of reserve is sustainable for the entire dispatch interval.</w:t>
            </w:r>
          </w:p>
        </w:tc>
        <w:tc>
          <w:tcPr>
            <w:tcW w:w="3000" w:type="dxa"/>
          </w:tcPr>
          <w:p w14:paraId="0000019A" w14:textId="77777777" w:rsidR="00042583" w:rsidRDefault="00000000">
            <w:pPr>
              <w:rPr>
                <w:rFonts w:ascii="Arial" w:eastAsia="Arial" w:hAnsi="Arial" w:cs="Arial"/>
                <w:sz w:val="18"/>
                <w:szCs w:val="18"/>
              </w:rPr>
            </w:pPr>
            <w:r>
              <w:rPr>
                <w:rFonts w:ascii="Arial" w:eastAsia="Arial" w:hAnsi="Arial" w:cs="Arial"/>
                <w:sz w:val="18"/>
                <w:szCs w:val="18"/>
              </w:rPr>
              <w:t xml:space="preserve">Reserve facilities scheduled to provide contingency reserve shall also ensure that they meet the following requirements </w:t>
            </w:r>
            <w:r>
              <w:rPr>
                <w:rFonts w:ascii="Arial" w:eastAsia="Arial" w:hAnsi="Arial" w:cs="Arial"/>
                <w:b/>
                <w:sz w:val="18"/>
                <w:szCs w:val="18"/>
                <w:u w:val="single"/>
              </w:rPr>
              <w:t>based on the certified settings</w:t>
            </w:r>
            <w:r>
              <w:rPr>
                <w:rFonts w:ascii="Arial" w:eastAsia="Arial" w:hAnsi="Arial" w:cs="Arial"/>
                <w:sz w:val="18"/>
                <w:szCs w:val="18"/>
              </w:rPr>
              <w:t xml:space="preserve"> during the relevant dispatch interval:</w:t>
            </w:r>
          </w:p>
          <w:p w14:paraId="0000019B" w14:textId="77777777" w:rsidR="00042583" w:rsidRDefault="00000000">
            <w:pPr>
              <w:rPr>
                <w:rFonts w:ascii="Arial" w:eastAsia="Arial" w:hAnsi="Arial" w:cs="Arial"/>
                <w:sz w:val="18"/>
                <w:szCs w:val="18"/>
              </w:rPr>
            </w:pPr>
            <w:r>
              <w:rPr>
                <w:rFonts w:ascii="Arial" w:eastAsia="Arial" w:hAnsi="Arial" w:cs="Arial"/>
                <w:sz w:val="18"/>
                <w:szCs w:val="18"/>
              </w:rPr>
              <w:t xml:space="preserve">a. Deadband is </w:t>
            </w:r>
            <w:r>
              <w:rPr>
                <w:rFonts w:ascii="Arial" w:eastAsia="Arial" w:hAnsi="Arial" w:cs="Arial"/>
                <w:strike/>
                <w:sz w:val="18"/>
                <w:szCs w:val="18"/>
              </w:rPr>
              <w:t>greater than 0.15 Hz</w:t>
            </w:r>
            <w:r>
              <w:rPr>
                <w:rFonts w:ascii="Arial" w:eastAsia="Arial" w:hAnsi="Arial" w:cs="Arial"/>
                <w:sz w:val="18"/>
                <w:szCs w:val="18"/>
              </w:rPr>
              <w:t xml:space="preserve"> </w:t>
            </w:r>
            <w:r>
              <w:rPr>
                <w:rFonts w:ascii="Arial" w:eastAsia="Arial" w:hAnsi="Arial" w:cs="Arial"/>
                <w:b/>
                <w:sz w:val="18"/>
                <w:szCs w:val="18"/>
                <w:u w:val="single"/>
              </w:rPr>
              <w:t>-0</w:t>
            </w:r>
            <w:r>
              <w:rPr>
                <w:rFonts w:ascii="Arial" w:eastAsia="Arial" w:hAnsi="Arial" w:cs="Arial"/>
                <w:sz w:val="18"/>
                <w:szCs w:val="18"/>
                <w:u w:val="single"/>
              </w:rPr>
              <w:t>.</w:t>
            </w:r>
            <w:r>
              <w:rPr>
                <w:rFonts w:ascii="Arial" w:eastAsia="Arial" w:hAnsi="Arial" w:cs="Arial"/>
                <w:b/>
                <w:sz w:val="18"/>
                <w:szCs w:val="18"/>
                <w:u w:val="single"/>
              </w:rPr>
              <w:t>16 Hz</w:t>
            </w:r>
            <w:r>
              <w:rPr>
                <w:rFonts w:ascii="Arial" w:eastAsia="Arial" w:hAnsi="Arial" w:cs="Arial"/>
                <w:sz w:val="18"/>
                <w:szCs w:val="18"/>
                <w:u w:val="single"/>
              </w:rPr>
              <w:t xml:space="preserve"> </w:t>
            </w:r>
            <w:r>
              <w:rPr>
                <w:rFonts w:ascii="Arial" w:eastAsia="Arial" w:hAnsi="Arial" w:cs="Arial"/>
                <w:b/>
                <w:sz w:val="18"/>
                <w:szCs w:val="18"/>
                <w:u w:val="single"/>
              </w:rPr>
              <w:t>to -0.30 Hz</w:t>
            </w:r>
            <w:r>
              <w:rPr>
                <w:rFonts w:ascii="Arial" w:eastAsia="Arial" w:hAnsi="Arial" w:cs="Arial"/>
                <w:sz w:val="18"/>
                <w:szCs w:val="18"/>
              </w:rPr>
              <w:t xml:space="preserve"> </w:t>
            </w:r>
            <w:r>
              <w:rPr>
                <w:rFonts w:ascii="Arial" w:eastAsia="Arial" w:hAnsi="Arial" w:cs="Arial"/>
                <w:strike/>
                <w:sz w:val="18"/>
                <w:szCs w:val="18"/>
              </w:rPr>
              <w:t>but less than 0.30 Hz</w:t>
            </w:r>
            <w:r>
              <w:rPr>
                <w:rFonts w:ascii="Arial" w:eastAsia="Arial" w:hAnsi="Arial" w:cs="Arial"/>
                <w:sz w:val="18"/>
                <w:szCs w:val="18"/>
              </w:rPr>
              <w:t xml:space="preserve"> if operating on GCM </w:t>
            </w:r>
            <w:r>
              <w:rPr>
                <w:rFonts w:ascii="Arial" w:eastAsia="Arial" w:hAnsi="Arial" w:cs="Arial"/>
                <w:strike/>
                <w:sz w:val="18"/>
                <w:szCs w:val="18"/>
              </w:rPr>
              <w:t>or AGC</w:t>
            </w:r>
            <w:r>
              <w:rPr>
                <w:rFonts w:ascii="Arial" w:eastAsia="Arial" w:hAnsi="Arial" w:cs="Arial"/>
                <w:b/>
                <w:sz w:val="18"/>
                <w:szCs w:val="18"/>
              </w:rPr>
              <w:t>.</w:t>
            </w:r>
          </w:p>
          <w:p w14:paraId="0000019C" w14:textId="77777777" w:rsidR="00042583" w:rsidRDefault="00000000">
            <w:pPr>
              <w:rPr>
                <w:rFonts w:ascii="Arial" w:eastAsia="Arial" w:hAnsi="Arial" w:cs="Arial"/>
                <w:sz w:val="18"/>
                <w:szCs w:val="18"/>
              </w:rPr>
            </w:pPr>
            <w:r>
              <w:rPr>
                <w:rFonts w:ascii="Arial" w:eastAsia="Arial" w:hAnsi="Arial" w:cs="Arial"/>
                <w:sz w:val="18"/>
                <w:szCs w:val="18"/>
              </w:rPr>
              <w:t xml:space="preserve">b. </w:t>
            </w:r>
            <w:r>
              <w:rPr>
                <w:rFonts w:ascii="Arial" w:eastAsia="Arial" w:hAnsi="Arial" w:cs="Arial"/>
                <w:strike/>
                <w:sz w:val="18"/>
                <w:szCs w:val="18"/>
              </w:rPr>
              <w:t>Speed-droop</w:t>
            </w:r>
            <w:r>
              <w:rPr>
                <w:rFonts w:ascii="Arial" w:eastAsia="Arial" w:hAnsi="Arial" w:cs="Arial"/>
                <w:sz w:val="18"/>
                <w:szCs w:val="18"/>
              </w:rPr>
              <w:t xml:space="preserve"> </w:t>
            </w:r>
            <w:r>
              <w:rPr>
                <w:rFonts w:ascii="Arial" w:eastAsia="Arial" w:hAnsi="Arial" w:cs="Arial"/>
                <w:b/>
                <w:sz w:val="18"/>
                <w:szCs w:val="18"/>
                <w:u w:val="single"/>
              </w:rPr>
              <w:t>Speed droop characteristic</w:t>
            </w:r>
            <w:r>
              <w:rPr>
                <w:rFonts w:ascii="Arial" w:eastAsia="Arial" w:hAnsi="Arial" w:cs="Arial"/>
                <w:sz w:val="18"/>
                <w:szCs w:val="18"/>
              </w:rPr>
              <w:t xml:space="preserve"> is 5% or lower </w:t>
            </w:r>
            <w:r>
              <w:rPr>
                <w:rFonts w:ascii="Arial" w:eastAsia="Arial" w:hAnsi="Arial" w:cs="Arial"/>
                <w:b/>
                <w:sz w:val="18"/>
                <w:szCs w:val="18"/>
                <w:u w:val="single"/>
              </w:rPr>
              <w:t xml:space="preserve">and 1% or lower for </w:t>
            </w:r>
            <w:r>
              <w:rPr>
                <w:rFonts w:ascii="Arial" w:eastAsia="Arial" w:hAnsi="Arial" w:cs="Arial"/>
                <w:b/>
                <w:i/>
                <w:sz w:val="18"/>
                <w:szCs w:val="18"/>
                <w:u w:val="single"/>
              </w:rPr>
              <w:t>Battery Energy Storage System</w:t>
            </w:r>
            <w:r>
              <w:rPr>
                <w:rFonts w:ascii="Arial" w:eastAsia="Arial" w:hAnsi="Arial" w:cs="Arial"/>
                <w:b/>
                <w:sz w:val="18"/>
                <w:szCs w:val="18"/>
                <w:u w:val="single"/>
              </w:rPr>
              <w:t>, if operating on GCM;</w:t>
            </w:r>
            <w:r>
              <w:rPr>
                <w:rFonts w:ascii="Arial" w:eastAsia="Arial" w:hAnsi="Arial" w:cs="Arial"/>
                <w:sz w:val="18"/>
                <w:szCs w:val="18"/>
              </w:rPr>
              <w:t xml:space="preserve"> and</w:t>
            </w:r>
          </w:p>
          <w:p w14:paraId="0000019D" w14:textId="77777777" w:rsidR="00042583" w:rsidRDefault="00000000">
            <w:pPr>
              <w:rPr>
                <w:rFonts w:ascii="Arial" w:eastAsia="Arial" w:hAnsi="Arial" w:cs="Arial"/>
                <w:sz w:val="18"/>
                <w:szCs w:val="18"/>
              </w:rPr>
            </w:pPr>
            <w:r>
              <w:rPr>
                <w:rFonts w:ascii="Arial" w:eastAsia="Arial" w:hAnsi="Arial" w:cs="Arial"/>
                <w:sz w:val="18"/>
                <w:szCs w:val="18"/>
              </w:rPr>
              <w:t>c. Provision of reserve is sustainable for the entire dispatch interval.</w:t>
            </w:r>
          </w:p>
          <w:p w14:paraId="0000019E" w14:textId="77777777" w:rsidR="00042583" w:rsidRDefault="00042583">
            <w:pPr>
              <w:rPr>
                <w:rFonts w:ascii="Arial" w:eastAsia="Arial" w:hAnsi="Arial" w:cs="Arial"/>
                <w:sz w:val="18"/>
                <w:szCs w:val="18"/>
              </w:rPr>
            </w:pPr>
          </w:p>
        </w:tc>
        <w:tc>
          <w:tcPr>
            <w:tcW w:w="2778" w:type="dxa"/>
          </w:tcPr>
          <w:p w14:paraId="0000019F" w14:textId="77777777" w:rsidR="00042583" w:rsidRDefault="00000000">
            <w:pPr>
              <w:rPr>
                <w:rFonts w:ascii="Arial" w:eastAsia="Arial" w:hAnsi="Arial" w:cs="Arial"/>
                <w:sz w:val="18"/>
                <w:szCs w:val="18"/>
              </w:rPr>
            </w:pPr>
            <w:r>
              <w:rPr>
                <w:rFonts w:ascii="Arial" w:eastAsia="Arial" w:hAnsi="Arial" w:cs="Arial"/>
                <w:sz w:val="18"/>
                <w:szCs w:val="18"/>
              </w:rPr>
              <w:t xml:space="preserve">To indicate the correct dead band settings for GCM mode and to delete “or AGC” as there is no dead band requirement for AGC operations. </w:t>
            </w:r>
          </w:p>
          <w:p w14:paraId="000001A0" w14:textId="77777777" w:rsidR="00042583" w:rsidRDefault="00000000">
            <w:pPr>
              <w:rPr>
                <w:rFonts w:ascii="Arial" w:eastAsia="Arial" w:hAnsi="Arial" w:cs="Arial"/>
                <w:sz w:val="18"/>
                <w:szCs w:val="18"/>
              </w:rPr>
            </w:pPr>
            <w:r>
              <w:rPr>
                <w:rFonts w:ascii="Arial" w:eastAsia="Arial" w:hAnsi="Arial" w:cs="Arial"/>
                <w:sz w:val="18"/>
                <w:szCs w:val="18"/>
              </w:rPr>
              <w:t>No speed droop characteristic requirement for AGC since it is automatically controlled by a Supervisory Control and Data Acquisition (SCADA) from the SO Control Center or manual adjustment of load with specific instructions from the SO.</w:t>
            </w:r>
          </w:p>
          <w:p w14:paraId="000001A1" w14:textId="77777777" w:rsidR="00042583" w:rsidRDefault="00000000">
            <w:pPr>
              <w:rPr>
                <w:rFonts w:ascii="Arial" w:eastAsia="Arial" w:hAnsi="Arial" w:cs="Arial"/>
                <w:sz w:val="18"/>
                <w:szCs w:val="18"/>
              </w:rPr>
            </w:pPr>
            <w:r>
              <w:rPr>
                <w:rFonts w:ascii="Arial" w:eastAsia="Arial" w:hAnsi="Arial" w:cs="Arial"/>
                <w:sz w:val="18"/>
                <w:szCs w:val="18"/>
              </w:rPr>
              <w:t>To include the speed droop characteristic for BESS.</w:t>
            </w:r>
          </w:p>
        </w:tc>
        <w:tc>
          <w:tcPr>
            <w:tcW w:w="2531" w:type="dxa"/>
          </w:tcPr>
          <w:p w14:paraId="000001A2" w14:textId="77777777" w:rsidR="00042583" w:rsidRDefault="00042583">
            <w:pPr>
              <w:rPr>
                <w:rFonts w:ascii="Arial" w:eastAsia="Arial" w:hAnsi="Arial" w:cs="Arial"/>
                <w:i/>
                <w:sz w:val="18"/>
                <w:szCs w:val="18"/>
                <w:highlight w:val="yellow"/>
              </w:rPr>
            </w:pPr>
          </w:p>
        </w:tc>
        <w:tc>
          <w:tcPr>
            <w:tcW w:w="2610" w:type="dxa"/>
          </w:tcPr>
          <w:p w14:paraId="000001A3" w14:textId="77777777" w:rsidR="00042583" w:rsidRDefault="00042583">
            <w:pPr>
              <w:rPr>
                <w:rFonts w:ascii="Arial" w:eastAsia="Arial" w:hAnsi="Arial" w:cs="Arial"/>
                <w:i/>
                <w:sz w:val="18"/>
                <w:szCs w:val="18"/>
                <w:highlight w:val="yellow"/>
              </w:rPr>
            </w:pPr>
          </w:p>
        </w:tc>
        <w:tc>
          <w:tcPr>
            <w:tcW w:w="1500" w:type="dxa"/>
          </w:tcPr>
          <w:p w14:paraId="000001A4" w14:textId="77777777" w:rsidR="00042583" w:rsidRDefault="00042583">
            <w:pPr>
              <w:rPr>
                <w:rFonts w:ascii="Arial" w:eastAsia="Arial" w:hAnsi="Arial" w:cs="Arial"/>
                <w:i/>
                <w:sz w:val="18"/>
                <w:szCs w:val="18"/>
                <w:highlight w:val="yellow"/>
              </w:rPr>
            </w:pPr>
          </w:p>
        </w:tc>
        <w:tc>
          <w:tcPr>
            <w:tcW w:w="1770" w:type="dxa"/>
          </w:tcPr>
          <w:p w14:paraId="000001A5" w14:textId="77777777" w:rsidR="00042583" w:rsidRDefault="00042583">
            <w:pPr>
              <w:rPr>
                <w:rFonts w:ascii="Arial" w:eastAsia="Arial" w:hAnsi="Arial" w:cs="Arial"/>
                <w:i/>
                <w:sz w:val="18"/>
                <w:szCs w:val="18"/>
                <w:highlight w:val="yellow"/>
              </w:rPr>
            </w:pPr>
          </w:p>
        </w:tc>
      </w:tr>
      <w:tr w:rsidR="00042583" w14:paraId="41E48884" w14:textId="77777777">
        <w:trPr>
          <w:trHeight w:val="1983"/>
        </w:trPr>
        <w:tc>
          <w:tcPr>
            <w:tcW w:w="1560" w:type="dxa"/>
          </w:tcPr>
          <w:p w14:paraId="000001A6" w14:textId="77777777" w:rsidR="00042583" w:rsidRDefault="00000000">
            <w:pPr>
              <w:rPr>
                <w:rFonts w:ascii="Arial" w:eastAsia="Arial" w:hAnsi="Arial" w:cs="Arial"/>
                <w:sz w:val="18"/>
                <w:szCs w:val="18"/>
              </w:rPr>
            </w:pPr>
            <w:r>
              <w:rPr>
                <w:rFonts w:ascii="Arial" w:eastAsia="Arial" w:hAnsi="Arial" w:cs="Arial"/>
                <w:sz w:val="18"/>
                <w:szCs w:val="18"/>
              </w:rPr>
              <w:lastRenderedPageBreak/>
              <w:t xml:space="preserve">SECTION 5 – Reserve Conformance Standards </w:t>
            </w:r>
          </w:p>
          <w:p w14:paraId="000001A7" w14:textId="77777777" w:rsidR="00042583" w:rsidRDefault="00042583">
            <w:pPr>
              <w:rPr>
                <w:rFonts w:ascii="Arial" w:eastAsia="Arial" w:hAnsi="Arial" w:cs="Arial"/>
                <w:sz w:val="18"/>
                <w:szCs w:val="18"/>
              </w:rPr>
            </w:pPr>
          </w:p>
          <w:p w14:paraId="000001A8" w14:textId="77777777" w:rsidR="00042583" w:rsidRDefault="00000000">
            <w:pPr>
              <w:rPr>
                <w:rFonts w:ascii="Arial" w:eastAsia="Arial" w:hAnsi="Arial" w:cs="Arial"/>
                <w:sz w:val="18"/>
                <w:szCs w:val="18"/>
              </w:rPr>
            </w:pPr>
            <w:r>
              <w:rPr>
                <w:rFonts w:ascii="Arial" w:eastAsia="Arial" w:hAnsi="Arial" w:cs="Arial"/>
                <w:sz w:val="18"/>
                <w:szCs w:val="18"/>
              </w:rPr>
              <w:t>5.4 Reserve Conformance Standards for Contingency Reserve</w:t>
            </w:r>
            <w:r>
              <w:rPr>
                <w:rFonts w:ascii="Arial" w:eastAsia="Arial" w:hAnsi="Arial" w:cs="Arial"/>
                <w:sz w:val="18"/>
                <w:szCs w:val="18"/>
              </w:rPr>
              <w:tab/>
            </w:r>
          </w:p>
          <w:p w14:paraId="000001A9" w14:textId="77777777" w:rsidR="00042583" w:rsidRDefault="00042583">
            <w:pPr>
              <w:rPr>
                <w:rFonts w:ascii="Arial" w:eastAsia="Arial" w:hAnsi="Arial" w:cs="Arial"/>
                <w:sz w:val="18"/>
                <w:szCs w:val="18"/>
              </w:rPr>
            </w:pPr>
          </w:p>
        </w:tc>
        <w:tc>
          <w:tcPr>
            <w:tcW w:w="1320" w:type="dxa"/>
          </w:tcPr>
          <w:p w14:paraId="000001AA" w14:textId="77777777" w:rsidR="00042583" w:rsidRDefault="00000000">
            <w:pPr>
              <w:rPr>
                <w:rFonts w:ascii="Arial" w:eastAsia="Arial" w:hAnsi="Arial" w:cs="Arial"/>
                <w:sz w:val="18"/>
                <w:szCs w:val="18"/>
              </w:rPr>
            </w:pPr>
            <w:r>
              <w:rPr>
                <w:rFonts w:ascii="Arial" w:eastAsia="Arial" w:hAnsi="Arial" w:cs="Arial"/>
                <w:sz w:val="18"/>
                <w:szCs w:val="18"/>
              </w:rPr>
              <w:t>5.4.5</w:t>
            </w:r>
          </w:p>
        </w:tc>
        <w:tc>
          <w:tcPr>
            <w:tcW w:w="2385" w:type="dxa"/>
          </w:tcPr>
          <w:p w14:paraId="000001AB" w14:textId="77777777" w:rsidR="00042583" w:rsidRDefault="00000000">
            <w:pPr>
              <w:rPr>
                <w:rFonts w:ascii="Arial" w:eastAsia="Arial" w:hAnsi="Arial" w:cs="Arial"/>
                <w:sz w:val="18"/>
                <w:szCs w:val="18"/>
              </w:rPr>
            </w:pPr>
            <w:r>
              <w:rPr>
                <w:rFonts w:ascii="Arial" w:eastAsia="Arial" w:hAnsi="Arial" w:cs="Arial"/>
                <w:sz w:val="18"/>
                <w:szCs w:val="18"/>
              </w:rPr>
              <w:t xml:space="preserve">A reserve facility providing contingency reserve that fails to maintain an average response accuracy as set out in Sections 5.6.1 and 5.7.1 or an average response time as set out in Sections 5.6.3 and 5.7.3 for the entire monitoring period shall be flagged as non-compliant. Once flagged as non-compliant, a reserve facility will be assessed further based on the following:  </w:t>
            </w:r>
          </w:p>
          <w:p w14:paraId="000001AC" w14:textId="77777777" w:rsidR="00042583" w:rsidRDefault="00000000">
            <w:pPr>
              <w:rPr>
                <w:rFonts w:ascii="Arial" w:eastAsia="Arial" w:hAnsi="Arial" w:cs="Arial"/>
                <w:sz w:val="18"/>
                <w:szCs w:val="18"/>
              </w:rPr>
            </w:pPr>
            <w:r>
              <w:rPr>
                <w:rFonts w:ascii="Arial" w:eastAsia="Arial" w:hAnsi="Arial" w:cs="Arial"/>
                <w:sz w:val="18"/>
                <w:szCs w:val="18"/>
              </w:rPr>
              <w:t xml:space="preserve">a) Compliance with the response accuracy for each dispatch interval; and </w:t>
            </w:r>
          </w:p>
          <w:p w14:paraId="000001AD" w14:textId="77777777" w:rsidR="00042583" w:rsidRDefault="00000000">
            <w:pPr>
              <w:rPr>
                <w:rFonts w:ascii="Arial" w:eastAsia="Arial" w:hAnsi="Arial" w:cs="Arial"/>
                <w:sz w:val="18"/>
                <w:szCs w:val="18"/>
              </w:rPr>
            </w:pPr>
            <w:r>
              <w:rPr>
                <w:rFonts w:ascii="Arial" w:eastAsia="Arial" w:hAnsi="Arial" w:cs="Arial"/>
                <w:sz w:val="18"/>
                <w:szCs w:val="18"/>
              </w:rPr>
              <w:t>b) Compliance with the response time for each dispatch interval.</w:t>
            </w:r>
          </w:p>
          <w:p w14:paraId="000001AE" w14:textId="77777777" w:rsidR="00042583" w:rsidRDefault="00042583">
            <w:pPr>
              <w:rPr>
                <w:rFonts w:ascii="Arial" w:eastAsia="Arial" w:hAnsi="Arial" w:cs="Arial"/>
                <w:sz w:val="18"/>
                <w:szCs w:val="18"/>
              </w:rPr>
            </w:pPr>
          </w:p>
        </w:tc>
        <w:tc>
          <w:tcPr>
            <w:tcW w:w="3000" w:type="dxa"/>
          </w:tcPr>
          <w:p w14:paraId="000001AF" w14:textId="77777777" w:rsidR="00042583" w:rsidRDefault="00000000">
            <w:pPr>
              <w:rPr>
                <w:rFonts w:ascii="Arial" w:eastAsia="Arial" w:hAnsi="Arial" w:cs="Arial"/>
                <w:sz w:val="18"/>
                <w:szCs w:val="18"/>
              </w:rPr>
            </w:pPr>
            <w:r>
              <w:rPr>
                <w:rFonts w:ascii="Arial" w:eastAsia="Arial" w:hAnsi="Arial" w:cs="Arial"/>
                <w:sz w:val="18"/>
                <w:szCs w:val="18"/>
              </w:rPr>
              <w:t>A reserve facility providing contingency reserve that fails to maintain an average response accuracy as set out in Section</w:t>
            </w:r>
            <w:r>
              <w:rPr>
                <w:rFonts w:ascii="Arial" w:eastAsia="Arial" w:hAnsi="Arial" w:cs="Arial"/>
                <w:strike/>
                <w:sz w:val="18"/>
                <w:szCs w:val="18"/>
              </w:rPr>
              <w:t>s</w:t>
            </w:r>
            <w:r>
              <w:rPr>
                <w:rFonts w:ascii="Arial" w:eastAsia="Arial" w:hAnsi="Arial" w:cs="Arial"/>
                <w:sz w:val="18"/>
                <w:szCs w:val="18"/>
              </w:rPr>
              <w:t xml:space="preserve"> 5.6.1 </w:t>
            </w:r>
            <w:r>
              <w:rPr>
                <w:rFonts w:ascii="Arial" w:eastAsia="Arial" w:hAnsi="Arial" w:cs="Arial"/>
                <w:strike/>
                <w:sz w:val="18"/>
                <w:szCs w:val="18"/>
              </w:rPr>
              <w:t>and 5.7.1</w:t>
            </w:r>
            <w:r>
              <w:rPr>
                <w:rFonts w:ascii="Arial" w:eastAsia="Arial" w:hAnsi="Arial" w:cs="Arial"/>
                <w:sz w:val="18"/>
                <w:szCs w:val="18"/>
              </w:rPr>
              <w:t xml:space="preserve"> or an average response time as set out in Section</w:t>
            </w:r>
            <w:r>
              <w:rPr>
                <w:rFonts w:ascii="Arial" w:eastAsia="Arial" w:hAnsi="Arial" w:cs="Arial"/>
                <w:strike/>
                <w:sz w:val="18"/>
                <w:szCs w:val="18"/>
              </w:rPr>
              <w:t>s</w:t>
            </w:r>
            <w:r>
              <w:rPr>
                <w:rFonts w:ascii="Arial" w:eastAsia="Arial" w:hAnsi="Arial" w:cs="Arial"/>
                <w:sz w:val="18"/>
                <w:szCs w:val="18"/>
              </w:rPr>
              <w:t xml:space="preserve"> 5.6.3 </w:t>
            </w:r>
            <w:r>
              <w:rPr>
                <w:rFonts w:ascii="Arial" w:eastAsia="Arial" w:hAnsi="Arial" w:cs="Arial"/>
                <w:strike/>
                <w:sz w:val="18"/>
                <w:szCs w:val="18"/>
              </w:rPr>
              <w:t>and 5.7.3</w:t>
            </w:r>
            <w:r>
              <w:rPr>
                <w:rFonts w:ascii="Arial" w:eastAsia="Arial" w:hAnsi="Arial" w:cs="Arial"/>
                <w:sz w:val="18"/>
                <w:szCs w:val="18"/>
              </w:rPr>
              <w:t xml:space="preserve"> </w:t>
            </w:r>
            <w:r>
              <w:rPr>
                <w:rFonts w:ascii="Arial" w:eastAsia="Arial" w:hAnsi="Arial" w:cs="Arial"/>
                <w:b/>
                <w:sz w:val="18"/>
                <w:szCs w:val="18"/>
                <w:u w:val="single"/>
              </w:rPr>
              <w:t xml:space="preserve">or Percentage (%) of Compliance as set out in Section 5.7.1 </w:t>
            </w:r>
            <w:r>
              <w:rPr>
                <w:rFonts w:ascii="Arial" w:eastAsia="Arial" w:hAnsi="Arial" w:cs="Arial"/>
                <w:sz w:val="18"/>
                <w:szCs w:val="18"/>
              </w:rPr>
              <w:t xml:space="preserve">for the entire </w:t>
            </w:r>
            <w:r>
              <w:rPr>
                <w:rFonts w:ascii="Arial" w:eastAsia="Arial" w:hAnsi="Arial" w:cs="Arial"/>
                <w:strike/>
                <w:sz w:val="18"/>
                <w:szCs w:val="18"/>
              </w:rPr>
              <w:t>monitoring period</w:t>
            </w:r>
            <w:r>
              <w:rPr>
                <w:rFonts w:ascii="Arial" w:eastAsia="Arial" w:hAnsi="Arial" w:cs="Arial"/>
                <w:b/>
                <w:i/>
                <w:strike/>
                <w:sz w:val="18"/>
                <w:szCs w:val="18"/>
              </w:rPr>
              <w:t xml:space="preserve"> </w:t>
            </w:r>
            <w:r>
              <w:rPr>
                <w:rFonts w:ascii="Arial" w:eastAsia="Arial" w:hAnsi="Arial" w:cs="Arial"/>
                <w:b/>
                <w:i/>
                <w:sz w:val="18"/>
                <w:szCs w:val="18"/>
                <w:u w:val="single"/>
              </w:rPr>
              <w:t>settlement interval</w:t>
            </w:r>
            <w:r>
              <w:rPr>
                <w:rFonts w:ascii="Arial" w:eastAsia="Arial" w:hAnsi="Arial" w:cs="Arial"/>
                <w:sz w:val="18"/>
                <w:szCs w:val="18"/>
              </w:rPr>
              <w:t xml:space="preserve"> shall be flagged as non-compliant. Once flagged as non-compliant, a reserve facility will be assessed further based on the following:  </w:t>
            </w:r>
          </w:p>
          <w:p w14:paraId="000001B0" w14:textId="77777777" w:rsidR="00042583" w:rsidRDefault="00000000">
            <w:pPr>
              <w:rPr>
                <w:rFonts w:ascii="Arial" w:eastAsia="Arial" w:hAnsi="Arial" w:cs="Arial"/>
                <w:sz w:val="18"/>
                <w:szCs w:val="18"/>
              </w:rPr>
            </w:pPr>
            <w:r>
              <w:rPr>
                <w:rFonts w:ascii="Arial" w:eastAsia="Arial" w:hAnsi="Arial" w:cs="Arial"/>
                <w:sz w:val="18"/>
                <w:szCs w:val="18"/>
              </w:rPr>
              <w:t xml:space="preserve">a) Compliance with the response accuracy for each dispatch interval; and </w:t>
            </w:r>
          </w:p>
          <w:p w14:paraId="000001B1" w14:textId="77777777" w:rsidR="00042583" w:rsidRDefault="00000000">
            <w:pPr>
              <w:rPr>
                <w:rFonts w:ascii="Arial" w:eastAsia="Arial" w:hAnsi="Arial" w:cs="Arial"/>
                <w:sz w:val="18"/>
                <w:szCs w:val="18"/>
              </w:rPr>
            </w:pPr>
            <w:r>
              <w:rPr>
                <w:rFonts w:ascii="Arial" w:eastAsia="Arial" w:hAnsi="Arial" w:cs="Arial"/>
                <w:sz w:val="18"/>
                <w:szCs w:val="18"/>
              </w:rPr>
              <w:t>b) Compliance with the response time for each dispatch interval.</w:t>
            </w:r>
          </w:p>
        </w:tc>
        <w:tc>
          <w:tcPr>
            <w:tcW w:w="2778" w:type="dxa"/>
          </w:tcPr>
          <w:p w14:paraId="000001B2" w14:textId="77777777" w:rsidR="00042583" w:rsidRDefault="00000000">
            <w:pPr>
              <w:rPr>
                <w:rFonts w:ascii="Arial" w:eastAsia="Arial" w:hAnsi="Arial" w:cs="Arial"/>
                <w:sz w:val="18"/>
                <w:szCs w:val="18"/>
              </w:rPr>
            </w:pPr>
            <w:r>
              <w:rPr>
                <w:rFonts w:ascii="Arial" w:eastAsia="Arial" w:hAnsi="Arial" w:cs="Arial"/>
                <w:sz w:val="18"/>
                <w:szCs w:val="18"/>
              </w:rPr>
              <w:t>To revise the averaging from a monthly period to hourly interval as this proposed approach would calculate the average response accuracy and response time for the reserve facility operating under GCM within each relevant hourly interval, providing a more balanced and granular assessment of compliance.</w:t>
            </w:r>
          </w:p>
          <w:p w14:paraId="000001B3" w14:textId="77777777" w:rsidR="00042583" w:rsidRDefault="00000000">
            <w:pPr>
              <w:rPr>
                <w:rFonts w:ascii="Arial" w:eastAsia="Arial" w:hAnsi="Arial" w:cs="Arial"/>
                <w:sz w:val="18"/>
                <w:szCs w:val="18"/>
              </w:rPr>
            </w:pPr>
            <w:r>
              <w:rPr>
                <w:rFonts w:ascii="Arial" w:eastAsia="Arial" w:hAnsi="Arial" w:cs="Arial"/>
                <w:sz w:val="18"/>
                <w:szCs w:val="18"/>
              </w:rPr>
              <w:t>To distinguish hourly averaging of response accuracy and response time (under GCM) from Percentage of Compliance (under AGC), in relation to the proposed revisions to Section 5.7 “Measuring Reserve Response Compliance of Generators on Automatic Generation Control”.</w:t>
            </w:r>
          </w:p>
        </w:tc>
        <w:tc>
          <w:tcPr>
            <w:tcW w:w="2531" w:type="dxa"/>
          </w:tcPr>
          <w:p w14:paraId="000001B4" w14:textId="77777777" w:rsidR="00042583" w:rsidRDefault="00042583">
            <w:pPr>
              <w:rPr>
                <w:rFonts w:ascii="Arial" w:eastAsia="Arial" w:hAnsi="Arial" w:cs="Arial"/>
                <w:i/>
                <w:sz w:val="18"/>
                <w:szCs w:val="18"/>
                <w:highlight w:val="yellow"/>
              </w:rPr>
            </w:pPr>
          </w:p>
        </w:tc>
        <w:tc>
          <w:tcPr>
            <w:tcW w:w="2610" w:type="dxa"/>
          </w:tcPr>
          <w:p w14:paraId="000001B5" w14:textId="77777777" w:rsidR="00042583" w:rsidRDefault="00042583">
            <w:pPr>
              <w:rPr>
                <w:rFonts w:ascii="Arial" w:eastAsia="Arial" w:hAnsi="Arial" w:cs="Arial"/>
                <w:i/>
                <w:sz w:val="18"/>
                <w:szCs w:val="18"/>
                <w:highlight w:val="yellow"/>
              </w:rPr>
            </w:pPr>
          </w:p>
        </w:tc>
        <w:tc>
          <w:tcPr>
            <w:tcW w:w="1500" w:type="dxa"/>
          </w:tcPr>
          <w:p w14:paraId="000001B6" w14:textId="77777777" w:rsidR="00042583" w:rsidRDefault="00042583">
            <w:pPr>
              <w:rPr>
                <w:rFonts w:ascii="Arial" w:eastAsia="Arial" w:hAnsi="Arial" w:cs="Arial"/>
                <w:i/>
                <w:sz w:val="18"/>
                <w:szCs w:val="18"/>
                <w:highlight w:val="yellow"/>
              </w:rPr>
            </w:pPr>
          </w:p>
        </w:tc>
        <w:tc>
          <w:tcPr>
            <w:tcW w:w="1770" w:type="dxa"/>
          </w:tcPr>
          <w:p w14:paraId="000001B7" w14:textId="77777777" w:rsidR="00042583" w:rsidRDefault="00042583">
            <w:pPr>
              <w:rPr>
                <w:rFonts w:ascii="Arial" w:eastAsia="Arial" w:hAnsi="Arial" w:cs="Arial"/>
                <w:i/>
                <w:sz w:val="18"/>
                <w:szCs w:val="18"/>
                <w:highlight w:val="yellow"/>
              </w:rPr>
            </w:pPr>
          </w:p>
        </w:tc>
      </w:tr>
      <w:tr w:rsidR="00042583" w14:paraId="324D4C04" w14:textId="77777777">
        <w:trPr>
          <w:trHeight w:val="1983"/>
        </w:trPr>
        <w:tc>
          <w:tcPr>
            <w:tcW w:w="1560" w:type="dxa"/>
          </w:tcPr>
          <w:p w14:paraId="000001B8" w14:textId="77777777" w:rsidR="00042583" w:rsidRDefault="00000000">
            <w:pPr>
              <w:rPr>
                <w:rFonts w:ascii="Arial" w:eastAsia="Arial" w:hAnsi="Arial" w:cs="Arial"/>
                <w:sz w:val="18"/>
                <w:szCs w:val="18"/>
              </w:rPr>
            </w:pPr>
            <w:r>
              <w:rPr>
                <w:rFonts w:ascii="Arial" w:eastAsia="Arial" w:hAnsi="Arial" w:cs="Arial"/>
                <w:sz w:val="18"/>
                <w:szCs w:val="18"/>
              </w:rPr>
              <w:t xml:space="preserve">SECTION 5 – Reserve Conformance Standards </w:t>
            </w:r>
          </w:p>
          <w:p w14:paraId="000001B9" w14:textId="77777777" w:rsidR="00042583" w:rsidRDefault="00042583">
            <w:pPr>
              <w:rPr>
                <w:rFonts w:ascii="Arial" w:eastAsia="Arial" w:hAnsi="Arial" w:cs="Arial"/>
                <w:sz w:val="18"/>
                <w:szCs w:val="18"/>
              </w:rPr>
            </w:pPr>
          </w:p>
          <w:p w14:paraId="000001BA" w14:textId="77777777" w:rsidR="00042583" w:rsidRDefault="00000000">
            <w:pPr>
              <w:rPr>
                <w:rFonts w:ascii="Arial" w:eastAsia="Arial" w:hAnsi="Arial" w:cs="Arial"/>
                <w:sz w:val="18"/>
                <w:szCs w:val="18"/>
              </w:rPr>
            </w:pPr>
            <w:r>
              <w:rPr>
                <w:rFonts w:ascii="Arial" w:eastAsia="Arial" w:hAnsi="Arial" w:cs="Arial"/>
                <w:sz w:val="18"/>
                <w:szCs w:val="18"/>
              </w:rPr>
              <w:t xml:space="preserve">5.5 Reserve Conformance </w:t>
            </w:r>
            <w:r>
              <w:rPr>
                <w:rFonts w:ascii="Arial" w:eastAsia="Arial" w:hAnsi="Arial" w:cs="Arial"/>
                <w:sz w:val="18"/>
                <w:szCs w:val="18"/>
              </w:rPr>
              <w:lastRenderedPageBreak/>
              <w:t>Standards for Dispatchable Reserve</w:t>
            </w:r>
          </w:p>
          <w:p w14:paraId="000001BB" w14:textId="77777777" w:rsidR="00042583" w:rsidRDefault="00042583">
            <w:pPr>
              <w:rPr>
                <w:rFonts w:ascii="Arial" w:eastAsia="Arial" w:hAnsi="Arial" w:cs="Arial"/>
                <w:sz w:val="18"/>
                <w:szCs w:val="18"/>
              </w:rPr>
            </w:pPr>
          </w:p>
        </w:tc>
        <w:tc>
          <w:tcPr>
            <w:tcW w:w="1320" w:type="dxa"/>
          </w:tcPr>
          <w:p w14:paraId="000001BC" w14:textId="77777777" w:rsidR="00042583" w:rsidRDefault="00000000">
            <w:pPr>
              <w:rPr>
                <w:rFonts w:ascii="Arial" w:eastAsia="Arial" w:hAnsi="Arial" w:cs="Arial"/>
                <w:sz w:val="18"/>
                <w:szCs w:val="18"/>
              </w:rPr>
            </w:pPr>
            <w:r>
              <w:rPr>
                <w:rFonts w:ascii="Arial" w:eastAsia="Arial" w:hAnsi="Arial" w:cs="Arial"/>
                <w:sz w:val="18"/>
                <w:szCs w:val="18"/>
              </w:rPr>
              <w:lastRenderedPageBreak/>
              <w:t>5.5.3</w:t>
            </w:r>
          </w:p>
        </w:tc>
        <w:tc>
          <w:tcPr>
            <w:tcW w:w="2385" w:type="dxa"/>
          </w:tcPr>
          <w:p w14:paraId="000001BD" w14:textId="77777777" w:rsidR="00042583" w:rsidRDefault="00000000">
            <w:pPr>
              <w:rPr>
                <w:rFonts w:ascii="Arial" w:eastAsia="Arial" w:hAnsi="Arial" w:cs="Arial"/>
                <w:sz w:val="18"/>
                <w:szCs w:val="18"/>
              </w:rPr>
            </w:pPr>
            <w:r>
              <w:rPr>
                <w:rFonts w:ascii="Arial" w:eastAsia="Arial" w:hAnsi="Arial" w:cs="Arial"/>
                <w:sz w:val="18"/>
                <w:szCs w:val="18"/>
              </w:rPr>
              <w:t>After synchronization, the dispatchable reserve facility shall deliver the MW capacity instructed by the System Operator within fifteen (15) minutes from synchronization.</w:t>
            </w:r>
          </w:p>
        </w:tc>
        <w:tc>
          <w:tcPr>
            <w:tcW w:w="3000" w:type="dxa"/>
          </w:tcPr>
          <w:p w14:paraId="000001BE" w14:textId="77777777" w:rsidR="00042583" w:rsidRDefault="00000000">
            <w:pPr>
              <w:rPr>
                <w:rFonts w:ascii="Arial" w:eastAsia="Arial" w:hAnsi="Arial" w:cs="Arial"/>
                <w:sz w:val="18"/>
                <w:szCs w:val="18"/>
              </w:rPr>
            </w:pPr>
            <w:r>
              <w:rPr>
                <w:rFonts w:ascii="Arial" w:eastAsia="Arial" w:hAnsi="Arial" w:cs="Arial"/>
                <w:sz w:val="18"/>
                <w:szCs w:val="18"/>
              </w:rPr>
              <w:t>After synchronization, the dispatchable reserve facility shall deliver the MW capacity instructed by the System Operator within fifteen (15) minutes from synchronization</w:t>
            </w:r>
            <w:r>
              <w:rPr>
                <w:rFonts w:ascii="Arial" w:eastAsia="Arial" w:hAnsi="Arial" w:cs="Arial"/>
                <w:b/>
                <w:sz w:val="18"/>
                <w:szCs w:val="18"/>
                <w:u w:val="single"/>
              </w:rPr>
              <w:t xml:space="preserve"> and shall generate within the upper and lower dispatch thresholds of +/-1% of the dispatch instruction, </w:t>
            </w:r>
            <w:r>
              <w:rPr>
                <w:rFonts w:ascii="Arial" w:eastAsia="Arial" w:hAnsi="Arial" w:cs="Arial"/>
                <w:b/>
                <w:sz w:val="18"/>
                <w:szCs w:val="18"/>
                <w:u w:val="single"/>
              </w:rPr>
              <w:lastRenderedPageBreak/>
              <w:t>or +/- 0.5 MW, whichever is higher. The facility shall sustain and maintain generation in accordance with the active instruction and any succeeding instructions from the System Operator until instructed to shut down.</w:t>
            </w:r>
          </w:p>
        </w:tc>
        <w:tc>
          <w:tcPr>
            <w:tcW w:w="2778" w:type="dxa"/>
          </w:tcPr>
          <w:p w14:paraId="000001BF" w14:textId="77777777" w:rsidR="00042583" w:rsidRDefault="00000000">
            <w:pPr>
              <w:rPr>
                <w:rFonts w:ascii="Arial" w:eastAsia="Arial" w:hAnsi="Arial" w:cs="Arial"/>
                <w:sz w:val="18"/>
                <w:szCs w:val="18"/>
              </w:rPr>
            </w:pPr>
            <w:r>
              <w:rPr>
                <w:rFonts w:ascii="Arial" w:eastAsia="Arial" w:hAnsi="Arial" w:cs="Arial"/>
                <w:sz w:val="18"/>
                <w:szCs w:val="18"/>
              </w:rPr>
              <w:lastRenderedPageBreak/>
              <w:t xml:space="preserve">To add a criterion that in addition to the requirement for DR to generate within 15 minutes from the SO instruction, the reserve facility must follow a dispatch tolerance of +/- 1% (based on SO’s standard practice for monitoring) or +/- 0.5 MW </w:t>
            </w:r>
            <w:r>
              <w:rPr>
                <w:rFonts w:ascii="Arial" w:eastAsia="Arial" w:hAnsi="Arial" w:cs="Arial"/>
                <w:sz w:val="18"/>
                <w:szCs w:val="18"/>
              </w:rPr>
              <w:lastRenderedPageBreak/>
              <w:t>(based on the survey results conducted with DR-ASPs) for the given period and to clearly establish that the facility must sustain/continue to generate to meet the SO instruction until it receives a specific directive to stop generating.</w:t>
            </w:r>
          </w:p>
          <w:p w14:paraId="000001C0" w14:textId="77777777" w:rsidR="00042583" w:rsidRDefault="00000000">
            <w:pPr>
              <w:rPr>
                <w:rFonts w:ascii="Arial" w:eastAsia="Arial" w:hAnsi="Arial" w:cs="Arial"/>
                <w:sz w:val="18"/>
                <w:szCs w:val="18"/>
              </w:rPr>
            </w:pPr>
            <w:r>
              <w:rPr>
                <w:rFonts w:ascii="Arial" w:eastAsia="Arial" w:hAnsi="Arial" w:cs="Arial"/>
                <w:b/>
                <w:sz w:val="18"/>
                <w:szCs w:val="18"/>
              </w:rPr>
              <w:t>(See Illustration 1 in Annex IV)</w:t>
            </w:r>
          </w:p>
        </w:tc>
        <w:tc>
          <w:tcPr>
            <w:tcW w:w="2531" w:type="dxa"/>
          </w:tcPr>
          <w:p w14:paraId="000001C1" w14:textId="77777777" w:rsidR="00042583" w:rsidRDefault="00000000">
            <w:pPr>
              <w:rPr>
                <w:rFonts w:ascii="Arial" w:eastAsia="Arial" w:hAnsi="Arial" w:cs="Arial"/>
                <w:i/>
                <w:sz w:val="18"/>
                <w:szCs w:val="18"/>
              </w:rPr>
            </w:pPr>
            <w:sdt>
              <w:sdtPr>
                <w:tag w:val="goog_rdk_16"/>
                <w:id w:val="-290754378"/>
              </w:sdtPr>
              <w:sdtContent/>
            </w:sdt>
            <w:sdt>
              <w:sdtPr>
                <w:tag w:val="goog_rdk_17"/>
                <w:id w:val="1214934543"/>
              </w:sdtPr>
              <w:sdtContent/>
            </w:sdt>
            <w:r>
              <w:rPr>
                <w:rFonts w:ascii="Arial" w:eastAsia="Arial" w:hAnsi="Arial" w:cs="Arial"/>
                <w:i/>
                <w:sz w:val="18"/>
                <w:szCs w:val="18"/>
              </w:rPr>
              <w:t xml:space="preserve">We request clarification regarding the basis for the additional thresholds imposed on DRs in Clause 5.5.3. Given the co-optimization framework in the Philippines, where energy and reserve markets </w:t>
            </w:r>
            <w:r>
              <w:rPr>
                <w:rFonts w:ascii="Arial" w:eastAsia="Arial" w:hAnsi="Arial" w:cs="Arial"/>
                <w:i/>
                <w:sz w:val="18"/>
                <w:szCs w:val="18"/>
              </w:rPr>
              <w:lastRenderedPageBreak/>
              <w:t>are treated as integrated and simultaneous subjects, we believe that there should be no substantial distinction between their dispatch levels.</w:t>
            </w:r>
          </w:p>
          <w:p w14:paraId="000001C2" w14:textId="77777777" w:rsidR="00042583" w:rsidRDefault="00000000">
            <w:pPr>
              <w:rPr>
                <w:rFonts w:ascii="Arial" w:eastAsia="Arial" w:hAnsi="Arial" w:cs="Arial"/>
                <w:i/>
                <w:sz w:val="18"/>
                <w:szCs w:val="18"/>
              </w:rPr>
            </w:pPr>
            <w:r>
              <w:rPr>
                <w:rFonts w:ascii="Arial" w:eastAsia="Arial" w:hAnsi="Arial" w:cs="Arial"/>
                <w:i/>
                <w:sz w:val="18"/>
                <w:szCs w:val="18"/>
              </w:rPr>
              <w:t xml:space="preserve">The same generating units are used to deliver both energy and reserve capacities, exposing them to identical operational risks and technical vulnerabilities. Therefore, we propose that consistent standards should be applied to both markets to ensure equitable treatment and fair competition. </w:t>
            </w:r>
          </w:p>
        </w:tc>
        <w:tc>
          <w:tcPr>
            <w:tcW w:w="2610" w:type="dxa"/>
          </w:tcPr>
          <w:p w14:paraId="000001C3" w14:textId="77777777" w:rsidR="00042583" w:rsidRDefault="00000000">
            <w:pPr>
              <w:rPr>
                <w:rFonts w:ascii="Arial" w:eastAsia="Arial" w:hAnsi="Arial" w:cs="Arial"/>
                <w:i/>
                <w:sz w:val="18"/>
                <w:szCs w:val="18"/>
                <w:highlight w:val="yellow"/>
              </w:rPr>
            </w:pPr>
            <w:r>
              <w:rPr>
                <w:rFonts w:ascii="Arial" w:eastAsia="Arial" w:hAnsi="Arial" w:cs="Arial"/>
                <w:sz w:val="18"/>
                <w:szCs w:val="18"/>
              </w:rPr>
              <w:lastRenderedPageBreak/>
              <w:t>After synchronization, the dispatchable reserve facility shall deliver the MW capacity instructed by the System Operator within fifteen (15) minutes from synchronization</w:t>
            </w:r>
            <w:r>
              <w:rPr>
                <w:rFonts w:ascii="Arial" w:eastAsia="Arial" w:hAnsi="Arial" w:cs="Arial"/>
                <w:b/>
                <w:sz w:val="18"/>
                <w:szCs w:val="18"/>
                <w:u w:val="single"/>
              </w:rPr>
              <w:t xml:space="preserve"> </w:t>
            </w:r>
            <w:r>
              <w:rPr>
                <w:rFonts w:ascii="Arial" w:eastAsia="Arial" w:hAnsi="Arial" w:cs="Arial"/>
                <w:sz w:val="18"/>
                <w:szCs w:val="18"/>
              </w:rPr>
              <w:t xml:space="preserve">and shall generate within the upper and lower dispatch thresholds of </w:t>
            </w:r>
            <w:r>
              <w:rPr>
                <w:rFonts w:ascii="Arial" w:eastAsia="Arial" w:hAnsi="Arial" w:cs="Arial"/>
                <w:b/>
                <w:strike/>
                <w:sz w:val="18"/>
                <w:szCs w:val="18"/>
                <w:u w:val="single"/>
              </w:rPr>
              <w:t>+/-1%</w:t>
            </w:r>
            <w:r>
              <w:rPr>
                <w:rFonts w:ascii="Arial" w:eastAsia="Arial" w:hAnsi="Arial" w:cs="Arial"/>
                <w:sz w:val="18"/>
                <w:szCs w:val="18"/>
              </w:rPr>
              <w:t xml:space="preserve"> </w:t>
            </w:r>
            <w:r>
              <w:rPr>
                <w:rFonts w:ascii="Arial" w:eastAsia="Arial" w:hAnsi="Arial" w:cs="Arial"/>
                <w:b/>
                <w:sz w:val="18"/>
                <w:szCs w:val="18"/>
                <w:u w:val="single"/>
              </w:rPr>
              <w:t>-</w:t>
            </w:r>
            <w:r>
              <w:rPr>
                <w:rFonts w:ascii="Arial" w:eastAsia="Arial" w:hAnsi="Arial" w:cs="Arial"/>
                <w:b/>
                <w:sz w:val="18"/>
                <w:szCs w:val="18"/>
                <w:u w:val="single"/>
              </w:rPr>
              <w:lastRenderedPageBreak/>
              <w:t xml:space="preserve">3%/+1.5% </w:t>
            </w:r>
            <w:r>
              <w:rPr>
                <w:rFonts w:ascii="Arial" w:eastAsia="Arial" w:hAnsi="Arial" w:cs="Arial"/>
                <w:sz w:val="18"/>
                <w:szCs w:val="18"/>
              </w:rPr>
              <w:t xml:space="preserve">of the dispatch instruction, or +/- </w:t>
            </w:r>
            <w:r>
              <w:rPr>
                <w:rFonts w:ascii="Arial" w:eastAsia="Arial" w:hAnsi="Arial" w:cs="Arial"/>
                <w:b/>
                <w:strike/>
                <w:sz w:val="18"/>
                <w:szCs w:val="18"/>
                <w:u w:val="single"/>
              </w:rPr>
              <w:t>0.5</w:t>
            </w:r>
            <w:r>
              <w:rPr>
                <w:rFonts w:ascii="Arial" w:eastAsia="Arial" w:hAnsi="Arial" w:cs="Arial"/>
                <w:sz w:val="18"/>
                <w:szCs w:val="18"/>
              </w:rPr>
              <w:t xml:space="preserve"> </w:t>
            </w:r>
            <w:r>
              <w:rPr>
                <w:rFonts w:ascii="Arial" w:eastAsia="Arial" w:hAnsi="Arial" w:cs="Arial"/>
                <w:b/>
                <w:sz w:val="18"/>
                <w:szCs w:val="18"/>
                <w:u w:val="single"/>
              </w:rPr>
              <w:t xml:space="preserve">1 </w:t>
            </w:r>
            <w:r>
              <w:rPr>
                <w:rFonts w:ascii="Arial" w:eastAsia="Arial" w:hAnsi="Arial" w:cs="Arial"/>
                <w:sz w:val="18"/>
                <w:szCs w:val="18"/>
              </w:rPr>
              <w:t>MW, whichever is higher. The facility shall sustain and maintain generation in accordance with the active instruction and any succeeding instructions from the System Operator until instructed to shut down.</w:t>
            </w:r>
          </w:p>
        </w:tc>
        <w:tc>
          <w:tcPr>
            <w:tcW w:w="1500" w:type="dxa"/>
          </w:tcPr>
          <w:p w14:paraId="000001C4" w14:textId="77777777" w:rsidR="00042583" w:rsidRDefault="00042583">
            <w:pPr>
              <w:rPr>
                <w:rFonts w:ascii="Arial" w:eastAsia="Arial" w:hAnsi="Arial" w:cs="Arial"/>
                <w:i/>
                <w:sz w:val="18"/>
                <w:szCs w:val="18"/>
                <w:highlight w:val="yellow"/>
              </w:rPr>
            </w:pPr>
          </w:p>
        </w:tc>
        <w:tc>
          <w:tcPr>
            <w:tcW w:w="1770" w:type="dxa"/>
          </w:tcPr>
          <w:p w14:paraId="000001C5" w14:textId="77777777" w:rsidR="00042583" w:rsidRDefault="00042583">
            <w:pPr>
              <w:rPr>
                <w:rFonts w:ascii="Arial" w:eastAsia="Arial" w:hAnsi="Arial" w:cs="Arial"/>
                <w:i/>
                <w:sz w:val="18"/>
                <w:szCs w:val="18"/>
                <w:highlight w:val="yellow"/>
              </w:rPr>
            </w:pPr>
          </w:p>
        </w:tc>
      </w:tr>
      <w:tr w:rsidR="00042583" w14:paraId="5A6A1283" w14:textId="77777777">
        <w:trPr>
          <w:trHeight w:val="1983"/>
        </w:trPr>
        <w:tc>
          <w:tcPr>
            <w:tcW w:w="1560" w:type="dxa"/>
          </w:tcPr>
          <w:p w14:paraId="000001C6"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 xml:space="preserve">SECTION 5 – Reserve Conformance Standards </w:t>
            </w:r>
          </w:p>
          <w:p w14:paraId="000001C7" w14:textId="77777777" w:rsidR="00042583" w:rsidRDefault="00042583">
            <w:pPr>
              <w:pBdr>
                <w:top w:val="nil"/>
                <w:left w:val="nil"/>
                <w:bottom w:val="nil"/>
                <w:right w:val="nil"/>
                <w:between w:val="nil"/>
              </w:pBdr>
              <w:spacing w:after="0" w:line="240" w:lineRule="auto"/>
              <w:rPr>
                <w:rFonts w:ascii="Arial" w:eastAsia="Arial" w:hAnsi="Arial" w:cs="Arial"/>
                <w:color w:val="000000"/>
                <w:sz w:val="18"/>
                <w:szCs w:val="18"/>
              </w:rPr>
            </w:pPr>
          </w:p>
          <w:p w14:paraId="000001C8"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5.5 Reserve Conformance Standards for Dispatchable Reserve</w:t>
            </w:r>
          </w:p>
          <w:p w14:paraId="000001C9" w14:textId="77777777" w:rsidR="00042583" w:rsidRDefault="00042583">
            <w:pPr>
              <w:rPr>
                <w:rFonts w:ascii="Arial" w:eastAsia="Arial" w:hAnsi="Arial" w:cs="Arial"/>
                <w:sz w:val="18"/>
                <w:szCs w:val="18"/>
              </w:rPr>
            </w:pPr>
          </w:p>
        </w:tc>
        <w:tc>
          <w:tcPr>
            <w:tcW w:w="1320" w:type="dxa"/>
          </w:tcPr>
          <w:p w14:paraId="000001CA" w14:textId="77777777" w:rsidR="00042583" w:rsidRDefault="00000000">
            <w:pPr>
              <w:rPr>
                <w:rFonts w:ascii="Arial" w:eastAsia="Arial" w:hAnsi="Arial" w:cs="Arial"/>
                <w:sz w:val="18"/>
                <w:szCs w:val="18"/>
              </w:rPr>
            </w:pPr>
            <w:r>
              <w:rPr>
                <w:rFonts w:ascii="Arial" w:eastAsia="Arial" w:hAnsi="Arial" w:cs="Arial"/>
                <w:sz w:val="18"/>
                <w:szCs w:val="18"/>
              </w:rPr>
              <w:t>5.5.4</w:t>
            </w:r>
          </w:p>
        </w:tc>
        <w:tc>
          <w:tcPr>
            <w:tcW w:w="2385" w:type="dxa"/>
          </w:tcPr>
          <w:p w14:paraId="000001CB" w14:textId="77777777" w:rsidR="00042583" w:rsidRDefault="00000000">
            <w:pPr>
              <w:rPr>
                <w:rFonts w:ascii="Arial" w:eastAsia="Arial" w:hAnsi="Arial" w:cs="Arial"/>
                <w:b/>
                <w:sz w:val="18"/>
                <w:szCs w:val="18"/>
              </w:rPr>
            </w:pPr>
            <w:r>
              <w:rPr>
                <w:rFonts w:ascii="Arial" w:eastAsia="Arial" w:hAnsi="Arial" w:cs="Arial"/>
                <w:b/>
                <w:sz w:val="18"/>
                <w:szCs w:val="18"/>
              </w:rPr>
              <w:t>[NEW]</w:t>
            </w:r>
          </w:p>
        </w:tc>
        <w:tc>
          <w:tcPr>
            <w:tcW w:w="3000" w:type="dxa"/>
          </w:tcPr>
          <w:p w14:paraId="000001CC" w14:textId="77777777" w:rsidR="00042583" w:rsidRDefault="00000000">
            <w:pPr>
              <w:rPr>
                <w:rFonts w:ascii="Arial" w:eastAsia="Arial" w:hAnsi="Arial" w:cs="Arial"/>
                <w:sz w:val="18"/>
                <w:szCs w:val="18"/>
              </w:rPr>
            </w:pPr>
            <w:r>
              <w:rPr>
                <w:rFonts w:ascii="Arial" w:eastAsia="Arial" w:hAnsi="Arial" w:cs="Arial"/>
                <w:b/>
                <w:sz w:val="18"/>
                <w:szCs w:val="18"/>
                <w:u w:val="single"/>
              </w:rPr>
              <w:t xml:space="preserve">5.5.4 A dispatchable </w:t>
            </w:r>
            <w:r>
              <w:rPr>
                <w:rFonts w:ascii="Arial" w:eastAsia="Arial" w:hAnsi="Arial" w:cs="Arial"/>
                <w:b/>
                <w:i/>
                <w:sz w:val="18"/>
                <w:szCs w:val="18"/>
                <w:u w:val="single"/>
              </w:rPr>
              <w:t>reserve facility</w:t>
            </w:r>
            <w:r>
              <w:rPr>
                <w:rFonts w:ascii="Arial" w:eastAsia="Arial" w:hAnsi="Arial" w:cs="Arial"/>
                <w:b/>
                <w:sz w:val="18"/>
                <w:szCs w:val="18"/>
                <w:u w:val="single"/>
              </w:rPr>
              <w:t xml:space="preserve"> that fails to comply with the real-time dispatch instruction of the </w:t>
            </w:r>
            <w:r>
              <w:rPr>
                <w:rFonts w:ascii="Arial" w:eastAsia="Arial" w:hAnsi="Arial" w:cs="Arial"/>
                <w:b/>
                <w:i/>
                <w:sz w:val="18"/>
                <w:szCs w:val="18"/>
                <w:u w:val="single"/>
              </w:rPr>
              <w:t xml:space="preserve">System Operator </w:t>
            </w:r>
            <w:r>
              <w:rPr>
                <w:rFonts w:ascii="Arial" w:eastAsia="Arial" w:hAnsi="Arial" w:cs="Arial"/>
                <w:b/>
                <w:sz w:val="18"/>
                <w:szCs w:val="18"/>
                <w:u w:val="single"/>
              </w:rPr>
              <w:t xml:space="preserve">based on the </w:t>
            </w:r>
            <w:r>
              <w:rPr>
                <w:rFonts w:ascii="Arial" w:eastAsia="Arial" w:hAnsi="Arial" w:cs="Arial"/>
                <w:b/>
                <w:i/>
                <w:sz w:val="18"/>
                <w:szCs w:val="18"/>
                <w:u w:val="single"/>
              </w:rPr>
              <w:t xml:space="preserve">Reserve Schedule </w:t>
            </w:r>
            <w:r>
              <w:rPr>
                <w:rFonts w:ascii="Arial" w:eastAsia="Arial" w:hAnsi="Arial" w:cs="Arial"/>
                <w:b/>
                <w:sz w:val="18"/>
                <w:szCs w:val="18"/>
                <w:u w:val="single"/>
              </w:rPr>
              <w:t xml:space="preserve">due to an outage or unavailability shall be considered in breach of the </w:t>
            </w:r>
            <w:r>
              <w:rPr>
                <w:rFonts w:ascii="Arial" w:eastAsia="Arial" w:hAnsi="Arial" w:cs="Arial"/>
                <w:b/>
                <w:i/>
                <w:sz w:val="18"/>
                <w:szCs w:val="18"/>
                <w:u w:val="single"/>
              </w:rPr>
              <w:t>reserve conformance standards</w:t>
            </w:r>
            <w:r>
              <w:rPr>
                <w:rFonts w:ascii="Arial" w:eastAsia="Arial" w:hAnsi="Arial" w:cs="Arial"/>
                <w:b/>
                <w:sz w:val="18"/>
                <w:szCs w:val="18"/>
                <w:u w:val="single"/>
              </w:rPr>
              <w:t xml:space="preserve"> for the </w:t>
            </w:r>
            <w:r>
              <w:rPr>
                <w:rFonts w:ascii="Arial" w:eastAsia="Arial" w:hAnsi="Arial" w:cs="Arial"/>
                <w:b/>
                <w:i/>
                <w:sz w:val="18"/>
                <w:szCs w:val="18"/>
                <w:u w:val="single"/>
              </w:rPr>
              <w:t>dispatch interval</w:t>
            </w:r>
            <w:r>
              <w:rPr>
                <w:rFonts w:ascii="Arial" w:eastAsia="Arial" w:hAnsi="Arial" w:cs="Arial"/>
                <w:b/>
                <w:sz w:val="18"/>
                <w:szCs w:val="18"/>
                <w:u w:val="single"/>
              </w:rPr>
              <w:t xml:space="preserve"> that the non-compliance occurs and in all preceding intervals of the same trading day that have </w:t>
            </w:r>
            <w:r>
              <w:rPr>
                <w:rFonts w:ascii="Arial" w:eastAsia="Arial" w:hAnsi="Arial" w:cs="Arial"/>
                <w:b/>
                <w:sz w:val="18"/>
                <w:szCs w:val="18"/>
                <w:u w:val="single"/>
              </w:rPr>
              <w:lastRenderedPageBreak/>
              <w:t xml:space="preserve">Dispatchable </w:t>
            </w:r>
            <w:r>
              <w:rPr>
                <w:rFonts w:ascii="Arial" w:eastAsia="Arial" w:hAnsi="Arial" w:cs="Arial"/>
                <w:b/>
                <w:i/>
                <w:sz w:val="18"/>
                <w:szCs w:val="18"/>
                <w:u w:val="single"/>
              </w:rPr>
              <w:t>Reserve Schedules</w:t>
            </w:r>
            <w:r>
              <w:rPr>
                <w:rFonts w:ascii="Arial" w:eastAsia="Arial" w:hAnsi="Arial" w:cs="Arial"/>
                <w:b/>
                <w:sz w:val="18"/>
                <w:szCs w:val="18"/>
                <w:u w:val="single"/>
              </w:rPr>
              <w:t>.</w:t>
            </w:r>
          </w:p>
        </w:tc>
        <w:tc>
          <w:tcPr>
            <w:tcW w:w="2778" w:type="dxa"/>
          </w:tcPr>
          <w:p w14:paraId="000001CD"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lastRenderedPageBreak/>
              <w:t xml:space="preserve">It covers instances where a facility (that is required to be offline) offers for DR but it is, in fact, not available when called to run. It will only be ascertained during the time that it is asked to run by SO. </w:t>
            </w:r>
          </w:p>
          <w:p w14:paraId="000001CE" w14:textId="77777777" w:rsidR="00042583" w:rsidRDefault="00042583">
            <w:pPr>
              <w:pBdr>
                <w:top w:val="nil"/>
                <w:left w:val="nil"/>
                <w:bottom w:val="nil"/>
                <w:right w:val="nil"/>
                <w:between w:val="nil"/>
              </w:pBdr>
              <w:spacing w:after="0" w:line="240" w:lineRule="auto"/>
              <w:rPr>
                <w:rFonts w:ascii="Arial" w:eastAsia="Arial" w:hAnsi="Arial" w:cs="Arial"/>
                <w:color w:val="000000"/>
                <w:sz w:val="18"/>
                <w:szCs w:val="18"/>
              </w:rPr>
            </w:pPr>
          </w:p>
          <w:p w14:paraId="000001CF"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 xml:space="preserve">The dispatchable reserve facility that becomes non-dispatchable real-time or is unable to deliver the MW capacity in real-time due to an outage or other cause/s of unavailability presupposes that it is not also available in the </w:t>
            </w:r>
            <w:r>
              <w:rPr>
                <w:rFonts w:ascii="Arial" w:eastAsia="Arial" w:hAnsi="Arial" w:cs="Arial"/>
                <w:color w:val="000000"/>
                <w:sz w:val="18"/>
                <w:szCs w:val="18"/>
              </w:rPr>
              <w:lastRenderedPageBreak/>
              <w:t xml:space="preserve">prior intervals (while it was offline). </w:t>
            </w:r>
          </w:p>
          <w:p w14:paraId="000001D0" w14:textId="77777777" w:rsidR="00042583" w:rsidRDefault="00042583">
            <w:pPr>
              <w:pBdr>
                <w:top w:val="nil"/>
                <w:left w:val="nil"/>
                <w:bottom w:val="nil"/>
                <w:right w:val="nil"/>
                <w:between w:val="nil"/>
              </w:pBdr>
              <w:spacing w:after="0" w:line="240" w:lineRule="auto"/>
              <w:rPr>
                <w:rFonts w:ascii="Arial" w:eastAsia="Arial" w:hAnsi="Arial" w:cs="Arial"/>
                <w:color w:val="000000"/>
                <w:sz w:val="18"/>
                <w:szCs w:val="18"/>
              </w:rPr>
            </w:pPr>
          </w:p>
          <w:p w14:paraId="000001D1" w14:textId="77777777" w:rsidR="00042583" w:rsidRDefault="00000000">
            <w:pPr>
              <w:rPr>
                <w:rFonts w:ascii="Arial" w:eastAsia="Arial" w:hAnsi="Arial" w:cs="Arial"/>
                <w:sz w:val="18"/>
                <w:szCs w:val="18"/>
              </w:rPr>
            </w:pPr>
            <w:r>
              <w:rPr>
                <w:rFonts w:ascii="Arial" w:eastAsia="Arial" w:hAnsi="Arial" w:cs="Arial"/>
                <w:sz w:val="18"/>
                <w:szCs w:val="18"/>
              </w:rPr>
              <w:t>By being unable to run as DR, it does not serve its purpose, i.e., assuring the grid that it is indeed readily available for dispatch (when needed) in order to replenish the CR whenever a generating unit trips or a loss of a single transmission interconnection occurs.</w:t>
            </w:r>
          </w:p>
        </w:tc>
        <w:tc>
          <w:tcPr>
            <w:tcW w:w="2531" w:type="dxa"/>
          </w:tcPr>
          <w:p w14:paraId="000001D2" w14:textId="77777777" w:rsidR="00042583" w:rsidRDefault="00000000">
            <w:pPr>
              <w:rPr>
                <w:rFonts w:ascii="Arial" w:eastAsia="Arial" w:hAnsi="Arial" w:cs="Arial"/>
                <w:i/>
                <w:sz w:val="18"/>
                <w:szCs w:val="18"/>
              </w:rPr>
            </w:pPr>
            <w:r>
              <w:rPr>
                <w:rFonts w:ascii="Arial" w:eastAsia="Arial" w:hAnsi="Arial" w:cs="Arial"/>
                <w:i/>
                <w:sz w:val="18"/>
                <w:szCs w:val="18"/>
              </w:rPr>
              <w:lastRenderedPageBreak/>
              <w:t xml:space="preserve">For clarity to depict the described rationale on this item. </w:t>
            </w:r>
          </w:p>
          <w:p w14:paraId="000001D3" w14:textId="77777777" w:rsidR="00042583" w:rsidRDefault="00042583">
            <w:pPr>
              <w:ind w:left="720"/>
              <w:rPr>
                <w:rFonts w:ascii="Arial" w:eastAsia="Arial" w:hAnsi="Arial" w:cs="Arial"/>
                <w:i/>
                <w:sz w:val="18"/>
                <w:szCs w:val="18"/>
              </w:rPr>
            </w:pPr>
          </w:p>
        </w:tc>
        <w:tc>
          <w:tcPr>
            <w:tcW w:w="2610" w:type="dxa"/>
          </w:tcPr>
          <w:p w14:paraId="000001D4" w14:textId="77777777" w:rsidR="00042583" w:rsidRDefault="00000000">
            <w:pPr>
              <w:rPr>
                <w:rFonts w:ascii="Arial" w:eastAsia="Arial" w:hAnsi="Arial" w:cs="Arial"/>
                <w:sz w:val="18"/>
                <w:szCs w:val="18"/>
              </w:rPr>
            </w:pPr>
            <w:r>
              <w:rPr>
                <w:rFonts w:ascii="Arial" w:eastAsia="Arial" w:hAnsi="Arial" w:cs="Arial"/>
                <w:sz w:val="18"/>
                <w:szCs w:val="18"/>
              </w:rPr>
              <w:t xml:space="preserve">5.5.4 A dispatchable </w:t>
            </w:r>
            <w:r>
              <w:rPr>
                <w:rFonts w:ascii="Arial" w:eastAsia="Arial" w:hAnsi="Arial" w:cs="Arial"/>
                <w:i/>
                <w:sz w:val="18"/>
                <w:szCs w:val="18"/>
              </w:rPr>
              <w:t>reserve facility</w:t>
            </w:r>
            <w:r>
              <w:rPr>
                <w:rFonts w:ascii="Arial" w:eastAsia="Arial" w:hAnsi="Arial" w:cs="Arial"/>
                <w:sz w:val="18"/>
                <w:szCs w:val="18"/>
              </w:rPr>
              <w:t xml:space="preserve"> that fails to comply with the real-time dispatch instruction of the </w:t>
            </w:r>
            <w:r>
              <w:rPr>
                <w:rFonts w:ascii="Arial" w:eastAsia="Arial" w:hAnsi="Arial" w:cs="Arial"/>
                <w:i/>
                <w:sz w:val="18"/>
                <w:szCs w:val="18"/>
              </w:rPr>
              <w:t xml:space="preserve">System Operator </w:t>
            </w:r>
            <w:r>
              <w:rPr>
                <w:rFonts w:ascii="Arial" w:eastAsia="Arial" w:hAnsi="Arial" w:cs="Arial"/>
                <w:sz w:val="18"/>
                <w:szCs w:val="18"/>
              </w:rPr>
              <w:t xml:space="preserve">based on the </w:t>
            </w:r>
            <w:r>
              <w:rPr>
                <w:rFonts w:ascii="Arial" w:eastAsia="Arial" w:hAnsi="Arial" w:cs="Arial"/>
                <w:i/>
                <w:sz w:val="18"/>
                <w:szCs w:val="18"/>
              </w:rPr>
              <w:t xml:space="preserve">Reserve Schedule </w:t>
            </w:r>
            <w:r>
              <w:rPr>
                <w:rFonts w:ascii="Arial" w:eastAsia="Arial" w:hAnsi="Arial" w:cs="Arial"/>
                <w:sz w:val="18"/>
                <w:szCs w:val="18"/>
              </w:rPr>
              <w:t xml:space="preserve">due to an outage or unavailability shall be considered in breach of the </w:t>
            </w:r>
            <w:r>
              <w:rPr>
                <w:rFonts w:ascii="Arial" w:eastAsia="Arial" w:hAnsi="Arial" w:cs="Arial"/>
                <w:i/>
                <w:sz w:val="18"/>
                <w:szCs w:val="18"/>
              </w:rPr>
              <w:t>reserve conformance standards</w:t>
            </w:r>
            <w:r>
              <w:rPr>
                <w:rFonts w:ascii="Arial" w:eastAsia="Arial" w:hAnsi="Arial" w:cs="Arial"/>
                <w:sz w:val="18"/>
                <w:szCs w:val="18"/>
              </w:rPr>
              <w:t xml:space="preserve"> for the </w:t>
            </w:r>
            <w:r>
              <w:rPr>
                <w:rFonts w:ascii="Arial" w:eastAsia="Arial" w:hAnsi="Arial" w:cs="Arial"/>
                <w:i/>
                <w:sz w:val="18"/>
                <w:szCs w:val="18"/>
              </w:rPr>
              <w:t>dispatch interval</w:t>
            </w:r>
            <w:r>
              <w:rPr>
                <w:rFonts w:ascii="Arial" w:eastAsia="Arial" w:hAnsi="Arial" w:cs="Arial"/>
                <w:sz w:val="18"/>
                <w:szCs w:val="18"/>
              </w:rPr>
              <w:t xml:space="preserve"> that the non-compliance occurs and in all preceding intervals of the same trading day that have </w:t>
            </w:r>
            <w:r>
              <w:rPr>
                <w:rFonts w:ascii="Arial" w:eastAsia="Arial" w:hAnsi="Arial" w:cs="Arial"/>
                <w:sz w:val="18"/>
                <w:szCs w:val="18"/>
              </w:rPr>
              <w:lastRenderedPageBreak/>
              <w:t xml:space="preserve">Dispatchable </w:t>
            </w:r>
            <w:r>
              <w:rPr>
                <w:rFonts w:ascii="Arial" w:eastAsia="Arial" w:hAnsi="Arial" w:cs="Arial"/>
                <w:i/>
                <w:sz w:val="18"/>
                <w:szCs w:val="18"/>
              </w:rPr>
              <w:t>Reserve Schedules</w:t>
            </w:r>
            <w:r>
              <w:rPr>
                <w:rFonts w:ascii="Arial" w:eastAsia="Arial" w:hAnsi="Arial" w:cs="Arial"/>
                <w:sz w:val="18"/>
                <w:szCs w:val="18"/>
              </w:rPr>
              <w:t>.</w:t>
            </w:r>
          </w:p>
          <w:p w14:paraId="000001D5" w14:textId="77777777" w:rsidR="00042583" w:rsidRDefault="00000000">
            <w:pPr>
              <w:rPr>
                <w:rFonts w:ascii="Arial" w:eastAsia="Arial" w:hAnsi="Arial" w:cs="Arial"/>
                <w:b/>
                <w:sz w:val="18"/>
                <w:szCs w:val="18"/>
                <w:u w:val="single"/>
              </w:rPr>
            </w:pPr>
            <w:r>
              <w:rPr>
                <w:rFonts w:ascii="Arial" w:eastAsia="Arial" w:hAnsi="Arial" w:cs="Arial"/>
                <w:b/>
                <w:sz w:val="18"/>
                <w:szCs w:val="18"/>
                <w:u w:val="single"/>
              </w:rPr>
              <w:t>For clarity, the Non-compliance pertained in this provision shall be deemed to have occurred in all preceding intervals of the same trading day where the facility was offered for DR but was not available when called to run by the System Operator.</w:t>
            </w:r>
          </w:p>
        </w:tc>
        <w:tc>
          <w:tcPr>
            <w:tcW w:w="1500" w:type="dxa"/>
          </w:tcPr>
          <w:p w14:paraId="000001D6" w14:textId="77777777" w:rsidR="00042583" w:rsidRDefault="00042583">
            <w:pPr>
              <w:rPr>
                <w:rFonts w:ascii="Arial" w:eastAsia="Arial" w:hAnsi="Arial" w:cs="Arial"/>
                <w:i/>
                <w:sz w:val="18"/>
                <w:szCs w:val="18"/>
                <w:highlight w:val="yellow"/>
              </w:rPr>
            </w:pPr>
          </w:p>
        </w:tc>
        <w:tc>
          <w:tcPr>
            <w:tcW w:w="1770" w:type="dxa"/>
          </w:tcPr>
          <w:p w14:paraId="000001D7" w14:textId="77777777" w:rsidR="00042583" w:rsidRDefault="00042583">
            <w:pPr>
              <w:rPr>
                <w:rFonts w:ascii="Arial" w:eastAsia="Arial" w:hAnsi="Arial" w:cs="Arial"/>
                <w:i/>
                <w:sz w:val="18"/>
                <w:szCs w:val="18"/>
                <w:highlight w:val="yellow"/>
              </w:rPr>
            </w:pPr>
          </w:p>
        </w:tc>
      </w:tr>
      <w:tr w:rsidR="00042583" w14:paraId="32551C5C" w14:textId="77777777">
        <w:trPr>
          <w:trHeight w:val="1983"/>
        </w:trPr>
        <w:tc>
          <w:tcPr>
            <w:tcW w:w="1560" w:type="dxa"/>
          </w:tcPr>
          <w:p w14:paraId="000001D8" w14:textId="77777777" w:rsidR="00042583" w:rsidRDefault="00000000">
            <w:pPr>
              <w:rPr>
                <w:rFonts w:ascii="Arial" w:eastAsia="Arial" w:hAnsi="Arial" w:cs="Arial"/>
                <w:sz w:val="18"/>
                <w:szCs w:val="18"/>
              </w:rPr>
            </w:pPr>
            <w:r>
              <w:rPr>
                <w:rFonts w:ascii="Arial" w:eastAsia="Arial" w:hAnsi="Arial" w:cs="Arial"/>
                <w:sz w:val="18"/>
                <w:szCs w:val="18"/>
              </w:rPr>
              <w:t xml:space="preserve">SECTION 5 – Reserve Conformance Standards </w:t>
            </w:r>
          </w:p>
          <w:p w14:paraId="000001D9" w14:textId="77777777" w:rsidR="00042583" w:rsidRDefault="00042583">
            <w:pPr>
              <w:rPr>
                <w:rFonts w:ascii="Arial" w:eastAsia="Arial" w:hAnsi="Arial" w:cs="Arial"/>
                <w:sz w:val="18"/>
                <w:szCs w:val="18"/>
              </w:rPr>
            </w:pPr>
          </w:p>
          <w:p w14:paraId="000001DA"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5.5 Reserve Conformance Standards for Dispatchable Reserve</w:t>
            </w:r>
          </w:p>
        </w:tc>
        <w:tc>
          <w:tcPr>
            <w:tcW w:w="1320" w:type="dxa"/>
          </w:tcPr>
          <w:p w14:paraId="000001DB"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5.5.4</w:t>
            </w:r>
          </w:p>
        </w:tc>
        <w:tc>
          <w:tcPr>
            <w:tcW w:w="2385" w:type="dxa"/>
          </w:tcPr>
          <w:p w14:paraId="000001DC" w14:textId="77777777" w:rsidR="00042583" w:rsidRDefault="00000000">
            <w:pPr>
              <w:rPr>
                <w:rFonts w:ascii="Arial" w:eastAsia="Arial" w:hAnsi="Arial" w:cs="Arial"/>
                <w:sz w:val="18"/>
                <w:szCs w:val="18"/>
              </w:rPr>
            </w:pPr>
            <w:r>
              <w:rPr>
                <w:rFonts w:ascii="Arial" w:eastAsia="Arial" w:hAnsi="Arial" w:cs="Arial"/>
                <w:sz w:val="18"/>
                <w:szCs w:val="18"/>
              </w:rPr>
              <w:t xml:space="preserve">A </w:t>
            </w:r>
            <w:r>
              <w:rPr>
                <w:rFonts w:ascii="Arial" w:eastAsia="Arial" w:hAnsi="Arial" w:cs="Arial"/>
                <w:i/>
                <w:sz w:val="18"/>
                <w:szCs w:val="18"/>
              </w:rPr>
              <w:t xml:space="preserve">reserve facility </w:t>
            </w:r>
            <w:r>
              <w:rPr>
                <w:rFonts w:ascii="Arial" w:eastAsia="Arial" w:hAnsi="Arial" w:cs="Arial"/>
                <w:sz w:val="18"/>
                <w:szCs w:val="18"/>
              </w:rPr>
              <w:t xml:space="preserve">that fails to comply with the provisions set out in Sections 5.5.1, 5.5.2, or 5.5.3 at any </w:t>
            </w:r>
            <w:r>
              <w:rPr>
                <w:rFonts w:ascii="Arial" w:eastAsia="Arial" w:hAnsi="Arial" w:cs="Arial"/>
                <w:i/>
                <w:sz w:val="18"/>
                <w:szCs w:val="18"/>
              </w:rPr>
              <w:t xml:space="preserve">dispatch interval </w:t>
            </w:r>
            <w:r>
              <w:rPr>
                <w:rFonts w:ascii="Arial" w:eastAsia="Arial" w:hAnsi="Arial" w:cs="Arial"/>
                <w:sz w:val="18"/>
                <w:szCs w:val="18"/>
              </w:rPr>
              <w:t xml:space="preserve">shall be considered in breach of the </w:t>
            </w:r>
            <w:r>
              <w:rPr>
                <w:rFonts w:ascii="Arial" w:eastAsia="Arial" w:hAnsi="Arial" w:cs="Arial"/>
                <w:i/>
                <w:sz w:val="18"/>
                <w:szCs w:val="18"/>
              </w:rPr>
              <w:t xml:space="preserve">reserve conformance standards </w:t>
            </w:r>
            <w:r>
              <w:rPr>
                <w:rFonts w:ascii="Arial" w:eastAsia="Arial" w:hAnsi="Arial" w:cs="Arial"/>
                <w:sz w:val="18"/>
                <w:szCs w:val="18"/>
              </w:rPr>
              <w:t xml:space="preserve">for </w:t>
            </w:r>
            <w:r>
              <w:rPr>
                <w:rFonts w:ascii="Arial" w:eastAsia="Arial" w:hAnsi="Arial" w:cs="Arial"/>
                <w:i/>
                <w:sz w:val="18"/>
                <w:szCs w:val="18"/>
              </w:rPr>
              <w:t xml:space="preserve">dispatchable reserves </w:t>
            </w:r>
            <w:r>
              <w:rPr>
                <w:rFonts w:ascii="Arial" w:eastAsia="Arial" w:hAnsi="Arial" w:cs="Arial"/>
                <w:sz w:val="18"/>
                <w:szCs w:val="18"/>
              </w:rPr>
              <w:t xml:space="preserve">for that </w:t>
            </w:r>
            <w:r>
              <w:rPr>
                <w:rFonts w:ascii="Arial" w:eastAsia="Arial" w:hAnsi="Arial" w:cs="Arial"/>
                <w:i/>
                <w:sz w:val="18"/>
                <w:szCs w:val="18"/>
              </w:rPr>
              <w:t>dispatch interval</w:t>
            </w:r>
            <w:r>
              <w:rPr>
                <w:rFonts w:ascii="Arial" w:eastAsia="Arial" w:hAnsi="Arial" w:cs="Arial"/>
                <w:sz w:val="18"/>
                <w:szCs w:val="18"/>
              </w:rPr>
              <w:t xml:space="preserve">. </w:t>
            </w:r>
          </w:p>
          <w:p w14:paraId="000001DD" w14:textId="77777777" w:rsidR="00042583" w:rsidRDefault="00042583">
            <w:pPr>
              <w:pBdr>
                <w:top w:val="nil"/>
                <w:left w:val="nil"/>
                <w:bottom w:val="nil"/>
                <w:right w:val="nil"/>
                <w:between w:val="nil"/>
              </w:pBdr>
              <w:spacing w:after="0" w:line="240" w:lineRule="auto"/>
              <w:rPr>
                <w:rFonts w:ascii="Arial" w:eastAsia="Arial" w:hAnsi="Arial" w:cs="Arial"/>
                <w:color w:val="000000"/>
                <w:sz w:val="18"/>
                <w:szCs w:val="18"/>
              </w:rPr>
            </w:pPr>
          </w:p>
        </w:tc>
        <w:tc>
          <w:tcPr>
            <w:tcW w:w="3000" w:type="dxa"/>
          </w:tcPr>
          <w:p w14:paraId="000001DE"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strike/>
                <w:color w:val="000000"/>
                <w:sz w:val="18"/>
                <w:szCs w:val="18"/>
              </w:rPr>
              <w:t>5.5.4</w:t>
            </w:r>
            <w:r>
              <w:rPr>
                <w:rFonts w:ascii="Arial" w:eastAsia="Arial" w:hAnsi="Arial" w:cs="Arial"/>
                <w:color w:val="000000"/>
                <w:sz w:val="18"/>
                <w:szCs w:val="18"/>
              </w:rPr>
              <w:t xml:space="preserve"> </w:t>
            </w:r>
            <w:r>
              <w:rPr>
                <w:rFonts w:ascii="Arial" w:eastAsia="Arial" w:hAnsi="Arial" w:cs="Arial"/>
                <w:b/>
                <w:color w:val="000000"/>
                <w:sz w:val="18"/>
                <w:szCs w:val="18"/>
                <w:u w:val="single"/>
              </w:rPr>
              <w:t>5.5.5</w:t>
            </w:r>
            <w:r>
              <w:rPr>
                <w:rFonts w:ascii="Arial" w:eastAsia="Arial" w:hAnsi="Arial" w:cs="Arial"/>
                <w:color w:val="000000"/>
                <w:sz w:val="18"/>
                <w:szCs w:val="18"/>
              </w:rPr>
              <w:t xml:space="preserve"> A </w:t>
            </w:r>
            <w:r>
              <w:rPr>
                <w:rFonts w:ascii="Arial" w:eastAsia="Arial" w:hAnsi="Arial" w:cs="Arial"/>
                <w:i/>
                <w:color w:val="000000"/>
                <w:sz w:val="18"/>
                <w:szCs w:val="18"/>
              </w:rPr>
              <w:t xml:space="preserve">reserve facility </w:t>
            </w:r>
            <w:r>
              <w:rPr>
                <w:rFonts w:ascii="Arial" w:eastAsia="Arial" w:hAnsi="Arial" w:cs="Arial"/>
                <w:color w:val="000000"/>
                <w:sz w:val="18"/>
                <w:szCs w:val="18"/>
              </w:rPr>
              <w:t xml:space="preserve">that fails to comply with the provisions set out in Sections 5.5.1, 5.5.2, or 5.5.3 at any </w:t>
            </w:r>
            <w:r>
              <w:rPr>
                <w:rFonts w:ascii="Arial" w:eastAsia="Arial" w:hAnsi="Arial" w:cs="Arial"/>
                <w:i/>
                <w:color w:val="000000"/>
                <w:sz w:val="18"/>
                <w:szCs w:val="18"/>
              </w:rPr>
              <w:t xml:space="preserve">dispatch interval </w:t>
            </w:r>
            <w:r>
              <w:rPr>
                <w:rFonts w:ascii="Arial" w:eastAsia="Arial" w:hAnsi="Arial" w:cs="Arial"/>
                <w:color w:val="000000"/>
                <w:sz w:val="18"/>
                <w:szCs w:val="18"/>
              </w:rPr>
              <w:t xml:space="preserve">shall be considered in breach of the </w:t>
            </w:r>
            <w:r>
              <w:rPr>
                <w:rFonts w:ascii="Arial" w:eastAsia="Arial" w:hAnsi="Arial" w:cs="Arial"/>
                <w:i/>
                <w:color w:val="000000"/>
                <w:sz w:val="18"/>
                <w:szCs w:val="18"/>
              </w:rPr>
              <w:t xml:space="preserve">reserve conformance standards </w:t>
            </w:r>
            <w:r>
              <w:rPr>
                <w:rFonts w:ascii="Arial" w:eastAsia="Arial" w:hAnsi="Arial" w:cs="Arial"/>
                <w:color w:val="000000"/>
                <w:sz w:val="18"/>
                <w:szCs w:val="18"/>
              </w:rPr>
              <w:t xml:space="preserve">for </w:t>
            </w:r>
            <w:r>
              <w:rPr>
                <w:rFonts w:ascii="Arial" w:eastAsia="Arial" w:hAnsi="Arial" w:cs="Arial"/>
                <w:i/>
                <w:color w:val="000000"/>
                <w:sz w:val="18"/>
                <w:szCs w:val="18"/>
              </w:rPr>
              <w:t xml:space="preserve">dispatchable reserves </w:t>
            </w:r>
            <w:r>
              <w:rPr>
                <w:rFonts w:ascii="Arial" w:eastAsia="Arial" w:hAnsi="Arial" w:cs="Arial"/>
                <w:color w:val="000000"/>
                <w:sz w:val="18"/>
                <w:szCs w:val="18"/>
              </w:rPr>
              <w:t xml:space="preserve">for that </w:t>
            </w:r>
            <w:r>
              <w:rPr>
                <w:rFonts w:ascii="Arial" w:eastAsia="Arial" w:hAnsi="Arial" w:cs="Arial"/>
                <w:i/>
                <w:color w:val="000000"/>
                <w:sz w:val="18"/>
                <w:szCs w:val="18"/>
              </w:rPr>
              <w:t>dispatch interval</w:t>
            </w:r>
            <w:r>
              <w:rPr>
                <w:rFonts w:ascii="Arial" w:eastAsia="Arial" w:hAnsi="Arial" w:cs="Arial"/>
                <w:color w:val="000000"/>
                <w:sz w:val="18"/>
                <w:szCs w:val="18"/>
              </w:rPr>
              <w:t xml:space="preserve">. </w:t>
            </w:r>
          </w:p>
        </w:tc>
        <w:tc>
          <w:tcPr>
            <w:tcW w:w="2778" w:type="dxa"/>
          </w:tcPr>
          <w:p w14:paraId="000001DF"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 xml:space="preserve">Renumbered to </w:t>
            </w:r>
            <w:r>
              <w:rPr>
                <w:rFonts w:ascii="Arial" w:eastAsia="Arial" w:hAnsi="Arial" w:cs="Arial"/>
                <w:color w:val="000000"/>
                <w:sz w:val="18"/>
                <w:szCs w:val="18"/>
                <w:u w:val="single"/>
              </w:rPr>
              <w:t>5.5.5</w:t>
            </w:r>
            <w:r>
              <w:rPr>
                <w:rFonts w:ascii="Arial" w:eastAsia="Arial" w:hAnsi="Arial" w:cs="Arial"/>
                <w:color w:val="000000"/>
                <w:sz w:val="18"/>
                <w:szCs w:val="18"/>
              </w:rPr>
              <w:t xml:space="preserve"> due to inserted new provision </w:t>
            </w:r>
            <w:r>
              <w:rPr>
                <w:rFonts w:ascii="Arial" w:eastAsia="Arial" w:hAnsi="Arial" w:cs="Arial"/>
                <w:i/>
                <w:color w:val="000000"/>
                <w:sz w:val="18"/>
                <w:szCs w:val="18"/>
              </w:rPr>
              <w:t>(see above Sec. 5.5.4)</w:t>
            </w:r>
          </w:p>
        </w:tc>
        <w:tc>
          <w:tcPr>
            <w:tcW w:w="2531" w:type="dxa"/>
          </w:tcPr>
          <w:p w14:paraId="000001E0" w14:textId="77777777" w:rsidR="00042583" w:rsidRDefault="00042583">
            <w:pPr>
              <w:rPr>
                <w:rFonts w:ascii="Arial" w:eastAsia="Arial" w:hAnsi="Arial" w:cs="Arial"/>
                <w:i/>
                <w:sz w:val="18"/>
                <w:szCs w:val="18"/>
                <w:highlight w:val="yellow"/>
              </w:rPr>
            </w:pPr>
          </w:p>
        </w:tc>
        <w:tc>
          <w:tcPr>
            <w:tcW w:w="2610" w:type="dxa"/>
          </w:tcPr>
          <w:p w14:paraId="000001E1" w14:textId="77777777" w:rsidR="00042583" w:rsidRDefault="00042583">
            <w:pPr>
              <w:rPr>
                <w:rFonts w:ascii="Arial" w:eastAsia="Arial" w:hAnsi="Arial" w:cs="Arial"/>
                <w:i/>
                <w:sz w:val="18"/>
                <w:szCs w:val="18"/>
                <w:highlight w:val="yellow"/>
              </w:rPr>
            </w:pPr>
          </w:p>
        </w:tc>
        <w:tc>
          <w:tcPr>
            <w:tcW w:w="1500" w:type="dxa"/>
          </w:tcPr>
          <w:p w14:paraId="000001E2" w14:textId="77777777" w:rsidR="00042583" w:rsidRDefault="00042583">
            <w:pPr>
              <w:rPr>
                <w:rFonts w:ascii="Arial" w:eastAsia="Arial" w:hAnsi="Arial" w:cs="Arial"/>
                <w:i/>
                <w:sz w:val="18"/>
                <w:szCs w:val="18"/>
                <w:highlight w:val="yellow"/>
              </w:rPr>
            </w:pPr>
          </w:p>
        </w:tc>
        <w:tc>
          <w:tcPr>
            <w:tcW w:w="1770" w:type="dxa"/>
          </w:tcPr>
          <w:p w14:paraId="000001E3" w14:textId="77777777" w:rsidR="00042583" w:rsidRDefault="00042583">
            <w:pPr>
              <w:rPr>
                <w:rFonts w:ascii="Arial" w:eastAsia="Arial" w:hAnsi="Arial" w:cs="Arial"/>
                <w:i/>
                <w:sz w:val="18"/>
                <w:szCs w:val="18"/>
                <w:highlight w:val="yellow"/>
              </w:rPr>
            </w:pPr>
          </w:p>
        </w:tc>
      </w:tr>
      <w:tr w:rsidR="00042583" w14:paraId="062DB710" w14:textId="77777777">
        <w:trPr>
          <w:trHeight w:val="1983"/>
        </w:trPr>
        <w:tc>
          <w:tcPr>
            <w:tcW w:w="1560" w:type="dxa"/>
          </w:tcPr>
          <w:p w14:paraId="000001E4" w14:textId="77777777" w:rsidR="00042583" w:rsidRDefault="00000000">
            <w:pPr>
              <w:rPr>
                <w:rFonts w:ascii="Arial" w:eastAsia="Arial" w:hAnsi="Arial" w:cs="Arial"/>
                <w:sz w:val="18"/>
                <w:szCs w:val="18"/>
              </w:rPr>
            </w:pPr>
            <w:r>
              <w:rPr>
                <w:rFonts w:ascii="Arial" w:eastAsia="Arial" w:hAnsi="Arial" w:cs="Arial"/>
                <w:sz w:val="18"/>
                <w:szCs w:val="18"/>
              </w:rPr>
              <w:t>Section 5 – Reserve Conformance Standards</w:t>
            </w:r>
          </w:p>
          <w:p w14:paraId="000001E5" w14:textId="77777777" w:rsidR="00042583" w:rsidRDefault="00042583">
            <w:pPr>
              <w:rPr>
                <w:rFonts w:ascii="Arial" w:eastAsia="Arial" w:hAnsi="Arial" w:cs="Arial"/>
                <w:sz w:val="18"/>
                <w:szCs w:val="18"/>
              </w:rPr>
            </w:pPr>
          </w:p>
          <w:p w14:paraId="000001E6" w14:textId="77777777" w:rsidR="00042583" w:rsidRDefault="00000000">
            <w:pPr>
              <w:rPr>
                <w:rFonts w:ascii="Arial" w:eastAsia="Arial" w:hAnsi="Arial" w:cs="Arial"/>
                <w:sz w:val="18"/>
                <w:szCs w:val="18"/>
              </w:rPr>
            </w:pPr>
            <w:r>
              <w:rPr>
                <w:rFonts w:ascii="Arial" w:eastAsia="Arial" w:hAnsi="Arial" w:cs="Arial"/>
                <w:sz w:val="18"/>
                <w:szCs w:val="18"/>
              </w:rPr>
              <w:t xml:space="preserve">5.6 Measuring Reserve </w:t>
            </w:r>
            <w:r>
              <w:rPr>
                <w:rFonts w:ascii="Arial" w:eastAsia="Arial" w:hAnsi="Arial" w:cs="Arial"/>
                <w:sz w:val="18"/>
                <w:szCs w:val="18"/>
              </w:rPr>
              <w:lastRenderedPageBreak/>
              <w:t>Response Compliance of Generators on Governor Control Mode</w:t>
            </w:r>
          </w:p>
          <w:p w14:paraId="000001E7" w14:textId="77777777" w:rsidR="00042583" w:rsidRDefault="00042583">
            <w:pPr>
              <w:rPr>
                <w:rFonts w:ascii="Arial" w:eastAsia="Arial" w:hAnsi="Arial" w:cs="Arial"/>
                <w:sz w:val="18"/>
                <w:szCs w:val="18"/>
              </w:rPr>
            </w:pPr>
          </w:p>
        </w:tc>
        <w:tc>
          <w:tcPr>
            <w:tcW w:w="1320" w:type="dxa"/>
          </w:tcPr>
          <w:p w14:paraId="000001E8"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lastRenderedPageBreak/>
              <w:t>5.6.1</w:t>
            </w:r>
          </w:p>
        </w:tc>
        <w:tc>
          <w:tcPr>
            <w:tcW w:w="2385" w:type="dxa"/>
          </w:tcPr>
          <w:p w14:paraId="000001E9" w14:textId="77777777" w:rsidR="00042583" w:rsidRDefault="00000000">
            <w:pPr>
              <w:rPr>
                <w:rFonts w:ascii="Arial" w:eastAsia="Arial" w:hAnsi="Arial" w:cs="Arial"/>
                <w:sz w:val="18"/>
                <w:szCs w:val="18"/>
              </w:rPr>
            </w:pPr>
            <w:r>
              <w:rPr>
                <w:rFonts w:ascii="Arial" w:eastAsia="Arial" w:hAnsi="Arial" w:cs="Arial"/>
                <w:sz w:val="18"/>
                <w:szCs w:val="18"/>
              </w:rPr>
              <w:t xml:space="preserve">A </w:t>
            </w:r>
            <w:r>
              <w:rPr>
                <w:rFonts w:ascii="Arial" w:eastAsia="Arial" w:hAnsi="Arial" w:cs="Arial"/>
                <w:i/>
                <w:sz w:val="18"/>
                <w:szCs w:val="18"/>
              </w:rPr>
              <w:t xml:space="preserve">reserve facility </w:t>
            </w:r>
            <w:r>
              <w:rPr>
                <w:rFonts w:ascii="Arial" w:eastAsia="Arial" w:hAnsi="Arial" w:cs="Arial"/>
                <w:sz w:val="18"/>
                <w:szCs w:val="18"/>
              </w:rPr>
              <w:t xml:space="preserve">responding to a </w:t>
            </w:r>
            <w:r>
              <w:rPr>
                <w:rFonts w:ascii="Arial" w:eastAsia="Arial" w:hAnsi="Arial" w:cs="Arial"/>
                <w:i/>
                <w:sz w:val="18"/>
                <w:szCs w:val="18"/>
              </w:rPr>
              <w:t xml:space="preserve">frequency-driven event </w:t>
            </w:r>
            <w:r>
              <w:rPr>
                <w:rFonts w:ascii="Arial" w:eastAsia="Arial" w:hAnsi="Arial" w:cs="Arial"/>
                <w:sz w:val="18"/>
                <w:szCs w:val="18"/>
              </w:rPr>
              <w:t xml:space="preserve">through GCM shall maintain a response accuracy of at least 80% for the entire monitoring period. </w:t>
            </w:r>
          </w:p>
          <w:p w14:paraId="000001EA" w14:textId="77777777" w:rsidR="00042583" w:rsidRDefault="00042583">
            <w:pPr>
              <w:rPr>
                <w:rFonts w:ascii="Arial" w:eastAsia="Arial" w:hAnsi="Arial" w:cs="Arial"/>
                <w:sz w:val="18"/>
                <w:szCs w:val="18"/>
              </w:rPr>
            </w:pPr>
          </w:p>
        </w:tc>
        <w:tc>
          <w:tcPr>
            <w:tcW w:w="3000" w:type="dxa"/>
          </w:tcPr>
          <w:p w14:paraId="000001EB" w14:textId="77777777" w:rsidR="00042583" w:rsidRDefault="00000000">
            <w:pPr>
              <w:rPr>
                <w:rFonts w:ascii="Arial" w:eastAsia="Arial" w:hAnsi="Arial" w:cs="Arial"/>
                <w:b/>
                <w:sz w:val="18"/>
                <w:szCs w:val="18"/>
                <w:u w:val="single"/>
              </w:rPr>
            </w:pPr>
            <w:r>
              <w:rPr>
                <w:rFonts w:ascii="Arial" w:eastAsia="Arial" w:hAnsi="Arial" w:cs="Arial"/>
                <w:sz w:val="18"/>
                <w:szCs w:val="18"/>
              </w:rPr>
              <w:lastRenderedPageBreak/>
              <w:t xml:space="preserve">A </w:t>
            </w:r>
            <w:r>
              <w:rPr>
                <w:rFonts w:ascii="Arial" w:eastAsia="Arial" w:hAnsi="Arial" w:cs="Arial"/>
                <w:i/>
                <w:sz w:val="18"/>
                <w:szCs w:val="18"/>
              </w:rPr>
              <w:t xml:space="preserve">reserve facility </w:t>
            </w:r>
            <w:r>
              <w:rPr>
                <w:rFonts w:ascii="Arial" w:eastAsia="Arial" w:hAnsi="Arial" w:cs="Arial"/>
                <w:sz w:val="18"/>
                <w:szCs w:val="18"/>
              </w:rPr>
              <w:t xml:space="preserve">responding to a </w:t>
            </w:r>
            <w:r>
              <w:rPr>
                <w:rFonts w:ascii="Arial" w:eastAsia="Arial" w:hAnsi="Arial" w:cs="Arial"/>
                <w:i/>
                <w:sz w:val="18"/>
                <w:szCs w:val="18"/>
              </w:rPr>
              <w:t xml:space="preserve">frequency-driven event </w:t>
            </w:r>
            <w:r>
              <w:rPr>
                <w:rFonts w:ascii="Arial" w:eastAsia="Arial" w:hAnsi="Arial" w:cs="Arial"/>
                <w:sz w:val="18"/>
                <w:szCs w:val="18"/>
              </w:rPr>
              <w:t xml:space="preserve">through GCM shall maintain </w:t>
            </w:r>
            <w:r>
              <w:rPr>
                <w:rFonts w:ascii="Arial" w:eastAsia="Arial" w:hAnsi="Arial" w:cs="Arial"/>
                <w:b/>
                <w:sz w:val="18"/>
                <w:szCs w:val="18"/>
                <w:u w:val="single"/>
              </w:rPr>
              <w:t xml:space="preserve">an average </w:t>
            </w:r>
            <w:r>
              <w:rPr>
                <w:rFonts w:ascii="Arial" w:eastAsia="Arial" w:hAnsi="Arial" w:cs="Arial"/>
                <w:sz w:val="18"/>
                <w:szCs w:val="18"/>
              </w:rPr>
              <w:t xml:space="preserve">response accuracy of at least 80% for the </w:t>
            </w:r>
            <w:r>
              <w:rPr>
                <w:rFonts w:ascii="Arial" w:eastAsia="Arial" w:hAnsi="Arial" w:cs="Arial"/>
                <w:strike/>
                <w:sz w:val="18"/>
                <w:szCs w:val="18"/>
              </w:rPr>
              <w:t>entire monitoring period</w:t>
            </w:r>
            <w:r>
              <w:rPr>
                <w:rFonts w:ascii="Arial" w:eastAsia="Arial" w:hAnsi="Arial" w:cs="Arial"/>
                <w:b/>
                <w:sz w:val="18"/>
                <w:szCs w:val="18"/>
              </w:rPr>
              <w:t xml:space="preserve"> </w:t>
            </w:r>
            <w:r>
              <w:rPr>
                <w:rFonts w:ascii="Arial" w:eastAsia="Arial" w:hAnsi="Arial" w:cs="Arial"/>
                <w:b/>
                <w:sz w:val="18"/>
                <w:szCs w:val="18"/>
                <w:u w:val="single"/>
              </w:rPr>
              <w:t>relevant</w:t>
            </w:r>
            <w:r>
              <w:rPr>
                <w:rFonts w:ascii="Arial" w:eastAsia="Arial" w:hAnsi="Arial" w:cs="Arial"/>
                <w:b/>
                <w:i/>
                <w:sz w:val="18"/>
                <w:szCs w:val="18"/>
                <w:u w:val="single"/>
              </w:rPr>
              <w:t xml:space="preserve"> settlement interval</w:t>
            </w:r>
            <w:r>
              <w:rPr>
                <w:rFonts w:ascii="Arial" w:eastAsia="Arial" w:hAnsi="Arial" w:cs="Arial"/>
                <w:b/>
                <w:sz w:val="18"/>
                <w:szCs w:val="18"/>
                <w:u w:val="single"/>
              </w:rPr>
              <w:t>.</w:t>
            </w:r>
          </w:p>
          <w:p w14:paraId="000001EC" w14:textId="77777777" w:rsidR="00042583" w:rsidRDefault="00000000">
            <w:pPr>
              <w:pBdr>
                <w:top w:val="nil"/>
                <w:left w:val="nil"/>
                <w:bottom w:val="nil"/>
                <w:right w:val="nil"/>
                <w:between w:val="nil"/>
              </w:pBdr>
              <w:spacing w:after="0" w:line="240" w:lineRule="auto"/>
              <w:rPr>
                <w:rFonts w:ascii="Arial" w:eastAsia="Arial" w:hAnsi="Arial" w:cs="Arial"/>
                <w:strike/>
                <w:color w:val="000000"/>
                <w:sz w:val="18"/>
                <w:szCs w:val="18"/>
              </w:rPr>
            </w:pPr>
            <w:r>
              <w:rPr>
                <w:rFonts w:ascii="Arial" w:eastAsia="Arial" w:hAnsi="Arial" w:cs="Arial"/>
                <w:b/>
                <w:color w:val="000000"/>
                <w:sz w:val="18"/>
                <w:szCs w:val="18"/>
                <w:u w:val="single"/>
              </w:rPr>
              <w:t xml:space="preserve">For purposes of averaging under Sections 5.3.4 and 5.4.5, </w:t>
            </w:r>
            <w:r>
              <w:rPr>
                <w:rFonts w:ascii="Arial" w:eastAsia="Arial" w:hAnsi="Arial" w:cs="Arial"/>
                <w:b/>
                <w:color w:val="000000"/>
                <w:sz w:val="18"/>
                <w:szCs w:val="18"/>
                <w:u w:val="single"/>
              </w:rPr>
              <w:lastRenderedPageBreak/>
              <w:t xml:space="preserve">the response accuracy for a dispatch interval shall be capped at 120%. </w:t>
            </w:r>
          </w:p>
        </w:tc>
        <w:tc>
          <w:tcPr>
            <w:tcW w:w="2778" w:type="dxa"/>
          </w:tcPr>
          <w:p w14:paraId="000001ED" w14:textId="77777777" w:rsidR="00042583" w:rsidRDefault="00000000">
            <w:pPr>
              <w:rPr>
                <w:rFonts w:ascii="Arial" w:eastAsia="Arial" w:hAnsi="Arial" w:cs="Arial"/>
                <w:sz w:val="18"/>
                <w:szCs w:val="18"/>
              </w:rPr>
            </w:pPr>
            <w:r>
              <w:rPr>
                <w:rFonts w:ascii="Arial" w:eastAsia="Arial" w:hAnsi="Arial" w:cs="Arial"/>
                <w:sz w:val="18"/>
                <w:szCs w:val="18"/>
              </w:rPr>
              <w:lastRenderedPageBreak/>
              <w:t>To revise the requirement from being measured over the entire monitoring period, to being measured within relevant settlement interval. This provides for a more granular and balanced assessment.</w:t>
            </w:r>
          </w:p>
          <w:p w14:paraId="000001EE" w14:textId="77777777" w:rsidR="00042583" w:rsidRDefault="00000000">
            <w:pPr>
              <w:rPr>
                <w:rFonts w:ascii="Arial" w:eastAsia="Arial" w:hAnsi="Arial" w:cs="Arial"/>
                <w:sz w:val="18"/>
                <w:szCs w:val="18"/>
                <w:shd w:val="clear" w:color="auto" w:fill="C5E0B3"/>
              </w:rPr>
            </w:pPr>
            <w:r>
              <w:rPr>
                <w:rFonts w:ascii="Arial" w:eastAsia="Arial" w:hAnsi="Arial" w:cs="Arial"/>
                <w:sz w:val="18"/>
                <w:szCs w:val="18"/>
              </w:rPr>
              <w:lastRenderedPageBreak/>
              <w:t>Rationale for Capping at 120%:</w:t>
            </w:r>
          </w:p>
          <w:p w14:paraId="000001EF"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The 120% capping on the average response accuracy is intended to manage outliers (e.g. overshoot in response accuracy by 200-300%) and setting an upper limit or fixed threshold value of 120% as the reasonable metric in</w:t>
            </w:r>
            <w:r>
              <w:rPr>
                <w:rFonts w:ascii="Arial" w:eastAsia="Arial" w:hAnsi="Arial" w:cs="Arial"/>
                <w:color w:val="000000"/>
                <w:sz w:val="18"/>
                <w:szCs w:val="18"/>
                <w:shd w:val="clear" w:color="auto" w:fill="C5E0B3"/>
              </w:rPr>
              <w:t xml:space="preserve"> </w:t>
            </w:r>
            <w:r>
              <w:rPr>
                <w:rFonts w:ascii="Arial" w:eastAsia="Arial" w:hAnsi="Arial" w:cs="Arial"/>
                <w:color w:val="000000"/>
                <w:sz w:val="18"/>
                <w:szCs w:val="18"/>
              </w:rPr>
              <w:t>determining accuracy within a</w:t>
            </w:r>
            <w:r>
              <w:rPr>
                <w:rFonts w:ascii="Arial" w:eastAsia="Arial" w:hAnsi="Arial" w:cs="Arial"/>
                <w:i/>
                <w:color w:val="000000"/>
                <w:sz w:val="18"/>
                <w:szCs w:val="18"/>
              </w:rPr>
              <w:t xml:space="preserve"> settlement interval</w:t>
            </w:r>
            <w:r>
              <w:rPr>
                <w:rFonts w:ascii="Arial" w:eastAsia="Arial" w:hAnsi="Arial" w:cs="Arial"/>
                <w:color w:val="000000"/>
                <w:sz w:val="18"/>
                <w:szCs w:val="18"/>
              </w:rPr>
              <w:t xml:space="preserve">. </w:t>
            </w:r>
          </w:p>
        </w:tc>
        <w:tc>
          <w:tcPr>
            <w:tcW w:w="2531" w:type="dxa"/>
          </w:tcPr>
          <w:p w14:paraId="000001F0" w14:textId="77777777" w:rsidR="00042583" w:rsidRDefault="00042583">
            <w:pPr>
              <w:rPr>
                <w:rFonts w:ascii="Arial" w:eastAsia="Arial" w:hAnsi="Arial" w:cs="Arial"/>
                <w:i/>
                <w:sz w:val="18"/>
                <w:szCs w:val="18"/>
                <w:highlight w:val="yellow"/>
              </w:rPr>
            </w:pPr>
          </w:p>
        </w:tc>
        <w:tc>
          <w:tcPr>
            <w:tcW w:w="2610" w:type="dxa"/>
          </w:tcPr>
          <w:p w14:paraId="000001F1" w14:textId="77777777" w:rsidR="00042583" w:rsidRDefault="00042583">
            <w:pPr>
              <w:rPr>
                <w:rFonts w:ascii="Arial" w:eastAsia="Arial" w:hAnsi="Arial" w:cs="Arial"/>
                <w:i/>
                <w:sz w:val="18"/>
                <w:szCs w:val="18"/>
                <w:highlight w:val="yellow"/>
              </w:rPr>
            </w:pPr>
          </w:p>
        </w:tc>
        <w:tc>
          <w:tcPr>
            <w:tcW w:w="1500" w:type="dxa"/>
          </w:tcPr>
          <w:p w14:paraId="000001F2" w14:textId="77777777" w:rsidR="00042583" w:rsidRDefault="00042583">
            <w:pPr>
              <w:rPr>
                <w:rFonts w:ascii="Arial" w:eastAsia="Arial" w:hAnsi="Arial" w:cs="Arial"/>
                <w:i/>
                <w:sz w:val="18"/>
                <w:szCs w:val="18"/>
                <w:highlight w:val="yellow"/>
              </w:rPr>
            </w:pPr>
          </w:p>
        </w:tc>
        <w:tc>
          <w:tcPr>
            <w:tcW w:w="1770" w:type="dxa"/>
          </w:tcPr>
          <w:p w14:paraId="000001F3" w14:textId="77777777" w:rsidR="00042583" w:rsidRDefault="00042583">
            <w:pPr>
              <w:rPr>
                <w:rFonts w:ascii="Arial" w:eastAsia="Arial" w:hAnsi="Arial" w:cs="Arial"/>
                <w:i/>
                <w:sz w:val="18"/>
                <w:szCs w:val="18"/>
                <w:highlight w:val="yellow"/>
              </w:rPr>
            </w:pPr>
          </w:p>
        </w:tc>
      </w:tr>
      <w:tr w:rsidR="00042583" w14:paraId="6ABA659E" w14:textId="77777777">
        <w:trPr>
          <w:trHeight w:val="1983"/>
        </w:trPr>
        <w:tc>
          <w:tcPr>
            <w:tcW w:w="1560" w:type="dxa"/>
          </w:tcPr>
          <w:p w14:paraId="000001F4" w14:textId="77777777" w:rsidR="00042583" w:rsidRDefault="00000000">
            <w:pPr>
              <w:rPr>
                <w:rFonts w:ascii="Arial" w:eastAsia="Arial" w:hAnsi="Arial" w:cs="Arial"/>
                <w:sz w:val="18"/>
                <w:szCs w:val="18"/>
              </w:rPr>
            </w:pPr>
            <w:r>
              <w:rPr>
                <w:rFonts w:ascii="Arial" w:eastAsia="Arial" w:hAnsi="Arial" w:cs="Arial"/>
                <w:sz w:val="18"/>
                <w:szCs w:val="18"/>
              </w:rPr>
              <w:t>Section 5 – Reserve Conformance Standards</w:t>
            </w:r>
          </w:p>
          <w:p w14:paraId="000001F5" w14:textId="77777777" w:rsidR="00042583" w:rsidRDefault="00042583">
            <w:pPr>
              <w:rPr>
                <w:rFonts w:ascii="Arial" w:eastAsia="Arial" w:hAnsi="Arial" w:cs="Arial"/>
                <w:sz w:val="18"/>
                <w:szCs w:val="18"/>
              </w:rPr>
            </w:pPr>
          </w:p>
          <w:p w14:paraId="000001F6" w14:textId="77777777" w:rsidR="00042583" w:rsidRDefault="00000000">
            <w:pPr>
              <w:rPr>
                <w:rFonts w:ascii="Arial" w:eastAsia="Arial" w:hAnsi="Arial" w:cs="Arial"/>
                <w:sz w:val="18"/>
                <w:szCs w:val="18"/>
              </w:rPr>
            </w:pPr>
            <w:r>
              <w:rPr>
                <w:rFonts w:ascii="Arial" w:eastAsia="Arial" w:hAnsi="Arial" w:cs="Arial"/>
                <w:sz w:val="18"/>
                <w:szCs w:val="18"/>
              </w:rPr>
              <w:t>5.6 Measuring Reserve Response Compliance of Generators on Governor Control Mode</w:t>
            </w:r>
          </w:p>
          <w:p w14:paraId="000001F7" w14:textId="77777777" w:rsidR="00042583" w:rsidRDefault="00042583">
            <w:pPr>
              <w:rPr>
                <w:rFonts w:ascii="Arial" w:eastAsia="Arial" w:hAnsi="Arial" w:cs="Arial"/>
                <w:sz w:val="18"/>
                <w:szCs w:val="18"/>
              </w:rPr>
            </w:pPr>
          </w:p>
        </w:tc>
        <w:tc>
          <w:tcPr>
            <w:tcW w:w="1320" w:type="dxa"/>
          </w:tcPr>
          <w:p w14:paraId="000001F8" w14:textId="77777777" w:rsidR="00042583" w:rsidRDefault="00000000">
            <w:pPr>
              <w:rPr>
                <w:rFonts w:ascii="Arial" w:eastAsia="Arial" w:hAnsi="Arial" w:cs="Arial"/>
                <w:sz w:val="18"/>
                <w:szCs w:val="18"/>
              </w:rPr>
            </w:pPr>
            <w:r>
              <w:rPr>
                <w:rFonts w:ascii="Arial" w:eastAsia="Arial" w:hAnsi="Arial" w:cs="Arial"/>
                <w:sz w:val="18"/>
                <w:szCs w:val="18"/>
              </w:rPr>
              <w:t>5.6.2</w:t>
            </w:r>
          </w:p>
        </w:tc>
        <w:tc>
          <w:tcPr>
            <w:tcW w:w="2385" w:type="dxa"/>
          </w:tcPr>
          <w:p w14:paraId="000001F9" w14:textId="77777777" w:rsidR="00042583" w:rsidRDefault="00000000">
            <w:pPr>
              <w:rPr>
                <w:rFonts w:ascii="Arial" w:eastAsia="Arial" w:hAnsi="Arial" w:cs="Arial"/>
                <w:sz w:val="18"/>
                <w:szCs w:val="18"/>
              </w:rPr>
            </w:pPr>
            <w:r>
              <w:rPr>
                <w:rFonts w:ascii="Arial" w:eastAsia="Arial" w:hAnsi="Arial" w:cs="Arial"/>
                <w:sz w:val="18"/>
                <w:szCs w:val="18"/>
              </w:rPr>
              <w:t>A reserve facility’s response accuracy via GCM shall be calculated as follows.</w:t>
            </w:r>
          </w:p>
          <w:p w14:paraId="000001FA" w14:textId="77777777" w:rsidR="00042583" w:rsidRDefault="00000000">
            <w:pPr>
              <w:rPr>
                <w:rFonts w:ascii="Cambria Math" w:eastAsia="Cambria Math" w:hAnsi="Cambria Math" w:cs="Cambria Math"/>
                <w:sz w:val="18"/>
                <w:szCs w:val="18"/>
              </w:rPr>
            </w:pPr>
            <m:oMathPara>
              <m:oMath>
                <m:r>
                  <w:rPr>
                    <w:rFonts w:ascii="Cambria Math" w:eastAsia="Cambria Math" w:hAnsi="Cambria Math" w:cs="Cambria Math"/>
                    <w:sz w:val="18"/>
                    <w:szCs w:val="18"/>
                  </w:rPr>
                  <m:t xml:space="preserve">Response Accuracy= </m:t>
                </m:r>
                <m:f>
                  <m:fPr>
                    <m:ctrlPr>
                      <w:rPr>
                        <w:rFonts w:ascii="Cambria Math" w:eastAsia="Cambria Math" w:hAnsi="Cambria Math" w:cs="Cambria Math"/>
                        <w:sz w:val="18"/>
                        <w:szCs w:val="18"/>
                      </w:rPr>
                    </m:ctrlPr>
                  </m:fPr>
                  <m:num>
                    <m:r>
                      <w:rPr>
                        <w:rFonts w:ascii="Cambria Math" w:eastAsia="Cambria Math" w:hAnsi="Cambria Math" w:cs="Cambria Math"/>
                        <w:sz w:val="18"/>
                        <w:szCs w:val="18"/>
                      </w:rPr>
                      <m:t>Actual MW Response Capacity</m:t>
                    </m:r>
                  </m:num>
                  <m:den>
                    <m:r>
                      <w:rPr>
                        <w:rFonts w:ascii="Cambria Math" w:eastAsia="Cambria Math" w:hAnsi="Cambria Math" w:cs="Cambria Math"/>
                        <w:sz w:val="18"/>
                        <w:szCs w:val="18"/>
                      </w:rPr>
                      <m:t>Expected MW Response Capacity</m:t>
                    </m:r>
                  </m:den>
                </m:f>
                <m:r>
                  <w:rPr>
                    <w:rFonts w:ascii="Cambria Math" w:eastAsia="Cambria Math" w:hAnsi="Cambria Math" w:cs="Cambria Math"/>
                    <w:sz w:val="18"/>
                    <w:szCs w:val="18"/>
                  </w:rPr>
                  <m:t xml:space="preserve"> x 100%</m:t>
                </m:r>
              </m:oMath>
            </m:oMathPara>
          </w:p>
          <w:p w14:paraId="000001FB" w14:textId="77777777" w:rsidR="00042583" w:rsidRDefault="00042583">
            <w:pPr>
              <w:ind w:left="709"/>
              <w:rPr>
                <w:rFonts w:ascii="Arial" w:eastAsia="Arial" w:hAnsi="Arial" w:cs="Arial"/>
                <w:sz w:val="18"/>
                <w:szCs w:val="18"/>
              </w:rPr>
            </w:pPr>
          </w:p>
          <w:p w14:paraId="000001FC" w14:textId="77777777" w:rsidR="00042583" w:rsidRDefault="00042583">
            <w:pPr>
              <w:ind w:left="709"/>
              <w:rPr>
                <w:rFonts w:ascii="Arial" w:eastAsia="Arial" w:hAnsi="Arial" w:cs="Arial"/>
                <w:sz w:val="18"/>
                <w:szCs w:val="18"/>
              </w:rPr>
            </w:pPr>
          </w:p>
          <w:p w14:paraId="000001FD" w14:textId="77777777" w:rsidR="00042583" w:rsidRDefault="00000000">
            <w:pPr>
              <w:ind w:left="52"/>
              <w:rPr>
                <w:rFonts w:ascii="Cambria Math" w:eastAsia="Cambria Math" w:hAnsi="Cambria Math" w:cs="Cambria Math"/>
                <w:sz w:val="18"/>
                <w:szCs w:val="18"/>
              </w:rPr>
            </w:pPr>
            <w:r>
              <w:rPr>
                <w:rFonts w:ascii="Cambria Math" w:eastAsia="Cambria Math" w:hAnsi="Cambria Math" w:cs="Cambria Math"/>
                <w:sz w:val="18"/>
                <w:szCs w:val="18"/>
              </w:rPr>
              <w:t>Where:</w:t>
            </w:r>
          </w:p>
          <w:p w14:paraId="000001FE" w14:textId="77777777" w:rsidR="00042583" w:rsidRDefault="00000000">
            <w:pPr>
              <w:ind w:left="52"/>
              <w:rPr>
                <w:rFonts w:ascii="Cambria Math" w:eastAsia="Cambria Math" w:hAnsi="Cambria Math" w:cs="Cambria Math"/>
                <w:sz w:val="18"/>
                <w:szCs w:val="18"/>
              </w:rPr>
            </w:pPr>
            <w:r>
              <w:rPr>
                <w:rFonts w:ascii="Cambria Math" w:eastAsia="Cambria Math" w:hAnsi="Cambria Math" w:cs="Cambria Math"/>
                <w:sz w:val="18"/>
                <w:szCs w:val="18"/>
              </w:rPr>
              <w:tab/>
            </w:r>
          </w:p>
          <w:p w14:paraId="000001FF" w14:textId="77777777" w:rsidR="00042583" w:rsidRDefault="00000000">
            <w:pPr>
              <w:ind w:left="52"/>
              <w:rPr>
                <w:rFonts w:ascii="Cambria Math" w:eastAsia="Cambria Math" w:hAnsi="Cambria Math" w:cs="Cambria Math"/>
                <w:sz w:val="18"/>
                <w:szCs w:val="18"/>
              </w:rPr>
            </w:pPr>
            <w:r>
              <w:rPr>
                <w:rFonts w:ascii="Cambria Math" w:eastAsia="Cambria Math" w:hAnsi="Cambria Math" w:cs="Cambria Math"/>
                <w:sz w:val="18"/>
                <w:szCs w:val="18"/>
              </w:rPr>
              <w:t>Actual MW Response Capacity</w:t>
            </w:r>
          </w:p>
          <w:p w14:paraId="00000200" w14:textId="77777777" w:rsidR="00042583" w:rsidRDefault="00000000">
            <w:pPr>
              <w:ind w:left="52" w:firstLine="720"/>
              <w:rPr>
                <w:rFonts w:ascii="Cambria Math" w:eastAsia="Cambria Math" w:hAnsi="Cambria Math" w:cs="Cambria Math"/>
                <w:sz w:val="18"/>
                <w:szCs w:val="18"/>
              </w:rPr>
            </w:pPr>
            <w:r>
              <w:rPr>
                <w:rFonts w:ascii="Cambria Math" w:eastAsia="Cambria Math" w:hAnsi="Cambria Math" w:cs="Cambria Math"/>
                <w:sz w:val="18"/>
                <w:szCs w:val="18"/>
              </w:rPr>
              <w:t>= Highest Actual MW Output – MW Output Prior to Frequency-Driven Event</w:t>
            </w:r>
          </w:p>
          <w:p w14:paraId="00000201" w14:textId="77777777" w:rsidR="00042583" w:rsidRDefault="00042583">
            <w:pPr>
              <w:ind w:left="52"/>
              <w:rPr>
                <w:rFonts w:ascii="Cambria Math" w:eastAsia="Cambria Math" w:hAnsi="Cambria Math" w:cs="Cambria Math"/>
                <w:sz w:val="18"/>
                <w:szCs w:val="18"/>
              </w:rPr>
            </w:pPr>
          </w:p>
          <w:p w14:paraId="00000202" w14:textId="77777777" w:rsidR="00042583" w:rsidRDefault="00000000">
            <w:pPr>
              <w:ind w:left="52"/>
              <w:rPr>
                <w:rFonts w:ascii="Cambria Math" w:eastAsia="Cambria Math" w:hAnsi="Cambria Math" w:cs="Cambria Math"/>
                <w:sz w:val="18"/>
                <w:szCs w:val="18"/>
              </w:rPr>
            </w:pPr>
            <w:r>
              <w:rPr>
                <w:rFonts w:ascii="Cambria Math" w:eastAsia="Cambria Math" w:hAnsi="Cambria Math" w:cs="Cambria Math"/>
                <w:sz w:val="18"/>
                <w:szCs w:val="18"/>
              </w:rPr>
              <w:t>Expected MW Response Capacity</w:t>
            </w:r>
          </w:p>
          <w:p w14:paraId="00000203" w14:textId="77777777" w:rsidR="00042583" w:rsidRDefault="00000000">
            <w:pPr>
              <w:ind w:left="52" w:firstLine="720"/>
              <w:rPr>
                <w:rFonts w:ascii="Cambria Math" w:eastAsia="Cambria Math" w:hAnsi="Cambria Math" w:cs="Cambria Math"/>
                <w:sz w:val="18"/>
                <w:szCs w:val="18"/>
              </w:rPr>
            </w:pPr>
            <w:r>
              <w:rPr>
                <w:rFonts w:ascii="Cambria Math" w:eastAsia="Cambria Math" w:hAnsi="Cambria Math" w:cs="Cambria Math"/>
                <w:sz w:val="18"/>
                <w:szCs w:val="18"/>
              </w:rPr>
              <w:t xml:space="preserve">= Static Gain </w:t>
            </w:r>
            <m:oMath>
              <m:r>
                <w:rPr>
                  <w:rFonts w:ascii="Cambria Math" w:eastAsia="Cambria Math" w:hAnsi="Cambria Math" w:cs="Cambria Math"/>
                  <w:sz w:val="18"/>
                  <w:szCs w:val="18"/>
                </w:rPr>
                <m:t>x</m:t>
              </m:r>
            </m:oMath>
            <w:r>
              <w:rPr>
                <w:rFonts w:ascii="Cambria Math" w:eastAsia="Cambria Math" w:hAnsi="Cambria Math" w:cs="Cambria Math"/>
                <w:sz w:val="18"/>
                <w:szCs w:val="18"/>
              </w:rPr>
              <w:t xml:space="preserve"> Frequency Change</w:t>
            </w:r>
          </w:p>
          <w:p w14:paraId="00000204" w14:textId="77777777" w:rsidR="00042583" w:rsidRDefault="00042583">
            <w:pPr>
              <w:ind w:left="52"/>
              <w:rPr>
                <w:rFonts w:ascii="Cambria Math" w:eastAsia="Cambria Math" w:hAnsi="Cambria Math" w:cs="Cambria Math"/>
                <w:sz w:val="18"/>
                <w:szCs w:val="18"/>
              </w:rPr>
            </w:pPr>
          </w:p>
          <w:p w14:paraId="00000205" w14:textId="77777777" w:rsidR="00042583" w:rsidRDefault="00000000">
            <w:pPr>
              <w:ind w:left="52"/>
              <w:rPr>
                <w:rFonts w:ascii="Cambria Math" w:eastAsia="Cambria Math" w:hAnsi="Cambria Math" w:cs="Cambria Math"/>
                <w:sz w:val="18"/>
                <w:szCs w:val="18"/>
              </w:rPr>
            </w:pPr>
            <w:r>
              <w:rPr>
                <w:rFonts w:ascii="Cambria Math" w:eastAsia="Cambria Math" w:hAnsi="Cambria Math" w:cs="Cambria Math"/>
                <w:sz w:val="18"/>
                <w:szCs w:val="18"/>
              </w:rPr>
              <w:t>Frequency Change</w:t>
            </w:r>
          </w:p>
          <w:p w14:paraId="00000206" w14:textId="77777777" w:rsidR="00042583" w:rsidRDefault="00000000">
            <w:pPr>
              <w:ind w:left="52" w:firstLine="720"/>
              <w:rPr>
                <w:rFonts w:ascii="Cambria Math" w:eastAsia="Cambria Math" w:hAnsi="Cambria Math" w:cs="Cambria Math"/>
                <w:sz w:val="18"/>
                <w:szCs w:val="18"/>
              </w:rPr>
            </w:pPr>
            <w:r>
              <w:rPr>
                <w:rFonts w:ascii="Cambria Math" w:eastAsia="Cambria Math" w:hAnsi="Cambria Math" w:cs="Cambria Math"/>
                <w:sz w:val="18"/>
                <w:szCs w:val="18"/>
              </w:rPr>
              <w:t>= Worst Frequency Highest/Lowest – Frequency Prior to Frequency-Driven Event</w:t>
            </w:r>
          </w:p>
          <w:p w14:paraId="00000207" w14:textId="77777777" w:rsidR="00042583" w:rsidRDefault="00042583">
            <w:pPr>
              <w:ind w:left="52"/>
              <w:rPr>
                <w:rFonts w:ascii="Cambria Math" w:eastAsia="Cambria Math" w:hAnsi="Cambria Math" w:cs="Cambria Math"/>
                <w:sz w:val="18"/>
                <w:szCs w:val="18"/>
              </w:rPr>
            </w:pPr>
          </w:p>
          <w:p w14:paraId="00000208" w14:textId="77777777" w:rsidR="00042583" w:rsidRDefault="00000000">
            <w:pPr>
              <w:ind w:left="52"/>
              <w:rPr>
                <w:rFonts w:ascii="Cambria Math" w:eastAsia="Cambria Math" w:hAnsi="Cambria Math" w:cs="Cambria Math"/>
                <w:sz w:val="18"/>
                <w:szCs w:val="18"/>
              </w:rPr>
            </w:pPr>
            <w:r>
              <w:rPr>
                <w:rFonts w:ascii="Cambria Math" w:eastAsia="Cambria Math" w:hAnsi="Cambria Math" w:cs="Cambria Math"/>
                <w:sz w:val="18"/>
                <w:szCs w:val="18"/>
              </w:rPr>
              <w:t>Frequency Prior to Frequency-Driven Event</w:t>
            </w:r>
          </w:p>
          <w:p w14:paraId="00000209" w14:textId="77777777" w:rsidR="00042583" w:rsidRDefault="00000000">
            <w:pPr>
              <w:ind w:left="52"/>
              <w:rPr>
                <w:rFonts w:ascii="Cambria Math" w:eastAsia="Cambria Math" w:hAnsi="Cambria Math" w:cs="Cambria Math"/>
                <w:sz w:val="18"/>
                <w:szCs w:val="18"/>
              </w:rPr>
            </w:pPr>
            <w:r>
              <w:rPr>
                <w:rFonts w:ascii="Cambria Math" w:eastAsia="Cambria Math" w:hAnsi="Cambria Math" w:cs="Cambria Math"/>
                <w:sz w:val="18"/>
                <w:szCs w:val="18"/>
              </w:rPr>
              <w:tab/>
              <w:t xml:space="preserve">= Nominal Frequency </w:t>
            </w:r>
            <w:r>
              <w:rPr>
                <w:rFonts w:ascii="Cambria Math" w:eastAsia="Cambria Math" w:hAnsi="Cambria Math" w:cs="Cambria Math"/>
                <w:sz w:val="18"/>
                <w:szCs w:val="18"/>
                <w:u w:val="single"/>
              </w:rPr>
              <w:t>+</w:t>
            </w:r>
            <w:r>
              <w:rPr>
                <w:rFonts w:ascii="Cambria Math" w:eastAsia="Cambria Math" w:hAnsi="Cambria Math" w:cs="Cambria Math"/>
                <w:sz w:val="18"/>
                <w:szCs w:val="18"/>
              </w:rPr>
              <w:t xml:space="preserve"> Dead band Setting</w:t>
            </w:r>
          </w:p>
          <w:p w14:paraId="0000020A" w14:textId="77777777" w:rsidR="00042583" w:rsidRDefault="00042583">
            <w:pPr>
              <w:ind w:left="709"/>
              <w:rPr>
                <w:rFonts w:ascii="Arial" w:eastAsia="Arial" w:hAnsi="Arial" w:cs="Arial"/>
                <w:sz w:val="18"/>
                <w:szCs w:val="18"/>
              </w:rPr>
            </w:pPr>
          </w:p>
          <w:p w14:paraId="0000020B" w14:textId="77777777" w:rsidR="00042583" w:rsidRDefault="00000000">
            <w:pPr>
              <w:rPr>
                <w:rFonts w:ascii="Cambria Math" w:eastAsia="Cambria Math" w:hAnsi="Cambria Math" w:cs="Cambria Math"/>
                <w:sz w:val="18"/>
                <w:szCs w:val="18"/>
              </w:rPr>
            </w:pPr>
            <m:oMathPara>
              <m:oMath>
                <m:r>
                  <w:rPr>
                    <w:rFonts w:ascii="Cambria Math" w:eastAsia="Cambria Math" w:hAnsi="Cambria Math" w:cs="Cambria Math"/>
                    <w:sz w:val="18"/>
                    <w:szCs w:val="18"/>
                  </w:rPr>
                  <m:t xml:space="preserve">Static Gain= </m:t>
                </m:r>
                <m:f>
                  <m:fPr>
                    <m:ctrlPr>
                      <w:rPr>
                        <w:rFonts w:ascii="Cambria Math" w:eastAsia="Cambria Math" w:hAnsi="Cambria Math" w:cs="Cambria Math"/>
                        <w:sz w:val="18"/>
                        <w:szCs w:val="18"/>
                      </w:rPr>
                    </m:ctrlPr>
                  </m:fPr>
                  <m:num>
                    <m:r>
                      <w:rPr>
                        <w:rFonts w:ascii="Cambria Math" w:eastAsia="Cambria Math" w:hAnsi="Cambria Math" w:cs="Cambria Math"/>
                        <w:sz w:val="18"/>
                        <w:szCs w:val="18"/>
                      </w:rPr>
                      <m:t>Scheduled MW Capacity</m:t>
                    </m:r>
                  </m:num>
                  <m:den>
                    <m:r>
                      <w:rPr>
                        <w:rFonts w:ascii="Cambria Math" w:eastAsia="Cambria Math" w:hAnsi="Cambria Math" w:cs="Cambria Math"/>
                        <w:sz w:val="18"/>
                        <w:szCs w:val="18"/>
                      </w:rPr>
                      <m:t>Droop Setting x Nominal Frequency</m:t>
                    </m:r>
                  </m:den>
                </m:f>
                <m:r>
                  <w:rPr>
                    <w:rFonts w:ascii="Cambria Math" w:eastAsia="Cambria Math" w:hAnsi="Cambria Math" w:cs="Cambria Math"/>
                    <w:sz w:val="18"/>
                    <w:szCs w:val="18"/>
                  </w:rPr>
                  <m:t xml:space="preserve"> x 100%</m:t>
                </m:r>
              </m:oMath>
            </m:oMathPara>
          </w:p>
          <w:p w14:paraId="0000020C" w14:textId="77777777" w:rsidR="00042583" w:rsidRDefault="00042583">
            <w:pPr>
              <w:ind w:left="709"/>
              <w:rPr>
                <w:rFonts w:ascii="Arial" w:eastAsia="Arial" w:hAnsi="Arial" w:cs="Arial"/>
                <w:sz w:val="18"/>
                <w:szCs w:val="18"/>
              </w:rPr>
            </w:pPr>
          </w:p>
          <w:p w14:paraId="0000020D" w14:textId="77777777" w:rsidR="00042583" w:rsidRDefault="00042583">
            <w:pPr>
              <w:rPr>
                <w:rFonts w:ascii="Arial" w:eastAsia="Arial" w:hAnsi="Arial" w:cs="Arial"/>
                <w:sz w:val="18"/>
                <w:szCs w:val="18"/>
              </w:rPr>
            </w:pPr>
          </w:p>
        </w:tc>
        <w:tc>
          <w:tcPr>
            <w:tcW w:w="3000" w:type="dxa"/>
          </w:tcPr>
          <w:p w14:paraId="0000020E" w14:textId="77777777" w:rsidR="00042583" w:rsidRDefault="00000000">
            <w:pPr>
              <w:rPr>
                <w:rFonts w:ascii="Arial" w:eastAsia="Arial" w:hAnsi="Arial" w:cs="Arial"/>
                <w:sz w:val="18"/>
                <w:szCs w:val="18"/>
              </w:rPr>
            </w:pPr>
            <w:r>
              <w:rPr>
                <w:rFonts w:ascii="Arial" w:eastAsia="Arial" w:hAnsi="Arial" w:cs="Arial"/>
                <w:sz w:val="18"/>
                <w:szCs w:val="18"/>
              </w:rPr>
              <w:lastRenderedPageBreak/>
              <w:t>A reserve facility’s response accuracy via GCM shall be calculated as follows.</w:t>
            </w:r>
          </w:p>
          <w:p w14:paraId="0000020F" w14:textId="77777777" w:rsidR="00042583" w:rsidRDefault="00000000">
            <w:pPr>
              <w:rPr>
                <w:rFonts w:ascii="Cambria Math" w:eastAsia="Cambria Math" w:hAnsi="Cambria Math" w:cs="Cambria Math"/>
                <w:sz w:val="18"/>
                <w:szCs w:val="18"/>
              </w:rPr>
            </w:pPr>
            <m:oMathPara>
              <m:oMath>
                <m:r>
                  <w:rPr>
                    <w:rFonts w:ascii="Cambria Math" w:eastAsia="Cambria Math" w:hAnsi="Cambria Math" w:cs="Cambria Math"/>
                    <w:sz w:val="18"/>
                    <w:szCs w:val="18"/>
                  </w:rPr>
                  <m:t xml:space="preserve">Response Accuracy= </m:t>
                </m:r>
                <m:f>
                  <m:fPr>
                    <m:ctrlPr>
                      <w:rPr>
                        <w:rFonts w:ascii="Cambria Math" w:eastAsia="Cambria Math" w:hAnsi="Cambria Math" w:cs="Cambria Math"/>
                        <w:sz w:val="18"/>
                        <w:szCs w:val="18"/>
                      </w:rPr>
                    </m:ctrlPr>
                  </m:fPr>
                  <m:num>
                    <m:r>
                      <w:rPr>
                        <w:rFonts w:ascii="Cambria Math" w:eastAsia="Cambria Math" w:hAnsi="Cambria Math" w:cs="Cambria Math"/>
                        <w:sz w:val="18"/>
                        <w:szCs w:val="18"/>
                      </w:rPr>
                      <m:t>Actual MW Response Capacity</m:t>
                    </m:r>
                  </m:num>
                  <m:den>
                    <m:r>
                      <w:rPr>
                        <w:rFonts w:ascii="Cambria Math" w:eastAsia="Cambria Math" w:hAnsi="Cambria Math" w:cs="Cambria Math"/>
                        <w:sz w:val="18"/>
                        <w:szCs w:val="18"/>
                      </w:rPr>
                      <m:t>Expected MW Response Capacity</m:t>
                    </m:r>
                  </m:den>
                </m:f>
                <m:r>
                  <w:rPr>
                    <w:rFonts w:ascii="Cambria Math" w:eastAsia="Cambria Math" w:hAnsi="Cambria Math" w:cs="Cambria Math"/>
                    <w:sz w:val="18"/>
                    <w:szCs w:val="18"/>
                  </w:rPr>
                  <m:t xml:space="preserve"> x 100%</m:t>
                </m:r>
              </m:oMath>
            </m:oMathPara>
          </w:p>
          <w:p w14:paraId="00000210" w14:textId="77777777" w:rsidR="00042583" w:rsidRDefault="00042583">
            <w:pPr>
              <w:ind w:left="709"/>
              <w:rPr>
                <w:rFonts w:ascii="Arial" w:eastAsia="Arial" w:hAnsi="Arial" w:cs="Arial"/>
                <w:sz w:val="18"/>
                <w:szCs w:val="18"/>
              </w:rPr>
            </w:pPr>
          </w:p>
          <w:p w14:paraId="00000211" w14:textId="77777777" w:rsidR="00042583" w:rsidRDefault="00000000">
            <w:pPr>
              <w:rPr>
                <w:rFonts w:ascii="Arial" w:eastAsia="Arial" w:hAnsi="Arial" w:cs="Arial"/>
                <w:sz w:val="18"/>
                <w:szCs w:val="18"/>
              </w:rPr>
            </w:pPr>
            <w:r>
              <w:rPr>
                <w:rFonts w:ascii="Arial" w:eastAsia="Arial" w:hAnsi="Arial" w:cs="Arial"/>
                <w:b/>
                <w:sz w:val="18"/>
                <w:szCs w:val="18"/>
                <w:u w:val="single"/>
              </w:rPr>
              <w:t>a. When System Frequency falls below the lower deadband:</w:t>
            </w:r>
          </w:p>
          <w:p w14:paraId="00000212" w14:textId="77777777" w:rsidR="00042583" w:rsidRDefault="00000000">
            <w:pPr>
              <w:rPr>
                <w:rFonts w:ascii="Cambria Math" w:eastAsia="Cambria Math" w:hAnsi="Cambria Math" w:cs="Cambria Math"/>
                <w:sz w:val="18"/>
                <w:szCs w:val="18"/>
              </w:rPr>
            </w:pPr>
            <w:r>
              <w:rPr>
                <w:rFonts w:ascii="Cambria Math" w:eastAsia="Cambria Math" w:hAnsi="Cambria Math" w:cs="Cambria Math"/>
                <w:sz w:val="18"/>
                <w:szCs w:val="18"/>
              </w:rPr>
              <w:t>Actual MW Response Capacity</w:t>
            </w:r>
          </w:p>
          <w:p w14:paraId="00000213" w14:textId="77777777" w:rsidR="00042583" w:rsidRDefault="00000000">
            <w:pPr>
              <w:ind w:firstLine="720"/>
              <w:rPr>
                <w:rFonts w:ascii="Cambria Math" w:eastAsia="Cambria Math" w:hAnsi="Cambria Math" w:cs="Cambria Math"/>
                <w:sz w:val="18"/>
                <w:szCs w:val="18"/>
              </w:rPr>
            </w:pPr>
            <w:r>
              <w:rPr>
                <w:rFonts w:ascii="Cambria Math" w:eastAsia="Cambria Math" w:hAnsi="Cambria Math" w:cs="Cambria Math"/>
                <w:sz w:val="18"/>
                <w:szCs w:val="18"/>
              </w:rPr>
              <w:t>= Highest</w:t>
            </w:r>
            <w:r>
              <w:rPr>
                <w:rFonts w:ascii="Cambria Math" w:eastAsia="Cambria Math" w:hAnsi="Cambria Math" w:cs="Cambria Math"/>
                <w:sz w:val="18"/>
                <w:szCs w:val="18"/>
                <w:u w:val="single"/>
              </w:rPr>
              <w:t xml:space="preserve"> </w:t>
            </w:r>
            <w:r>
              <w:rPr>
                <w:rFonts w:ascii="Cambria Math" w:eastAsia="Cambria Math" w:hAnsi="Cambria Math" w:cs="Cambria Math"/>
                <w:sz w:val="18"/>
                <w:szCs w:val="18"/>
              </w:rPr>
              <w:t>Actual MW Output – MW Output Prior to Frequency-Driven Event</w:t>
            </w:r>
          </w:p>
          <w:p w14:paraId="00000214" w14:textId="77777777" w:rsidR="00042583" w:rsidRDefault="00000000">
            <w:pPr>
              <w:rPr>
                <w:rFonts w:ascii="Cambria Math" w:eastAsia="Cambria Math" w:hAnsi="Cambria Math" w:cs="Cambria Math"/>
                <w:b/>
                <w:sz w:val="18"/>
                <w:szCs w:val="18"/>
                <w:u w:val="single"/>
              </w:rPr>
            </w:pPr>
            <w:r>
              <w:rPr>
                <w:rFonts w:ascii="Cambria Math" w:eastAsia="Cambria Math" w:hAnsi="Cambria Math" w:cs="Cambria Math"/>
                <w:b/>
                <w:sz w:val="18"/>
                <w:szCs w:val="18"/>
                <w:u w:val="single"/>
              </w:rPr>
              <w:t xml:space="preserve">Where: The Highest Actual MW Output is the value obtained 20 seconds after the Lowest frequency that occurred during the Frequency-Driven Event </w:t>
            </w:r>
          </w:p>
          <w:p w14:paraId="00000215" w14:textId="77777777" w:rsidR="00042583" w:rsidRDefault="00000000">
            <w:pPr>
              <w:rPr>
                <w:rFonts w:ascii="Cambria Math" w:eastAsia="Cambria Math" w:hAnsi="Cambria Math" w:cs="Cambria Math"/>
                <w:b/>
                <w:sz w:val="18"/>
                <w:szCs w:val="18"/>
                <w:u w:val="single"/>
              </w:rPr>
            </w:pPr>
            <w:r>
              <w:rPr>
                <w:rFonts w:ascii="Cambria Math" w:eastAsia="Cambria Math" w:hAnsi="Cambria Math" w:cs="Cambria Math"/>
                <w:b/>
                <w:sz w:val="18"/>
                <w:szCs w:val="18"/>
                <w:u w:val="single"/>
              </w:rPr>
              <w:lastRenderedPageBreak/>
              <w:t>Frequency Change</w:t>
            </w:r>
          </w:p>
          <w:p w14:paraId="00000216" w14:textId="77777777" w:rsidR="00042583" w:rsidRDefault="00000000">
            <w:pPr>
              <w:rPr>
                <w:rFonts w:ascii="Cambria Math" w:eastAsia="Cambria Math" w:hAnsi="Cambria Math" w:cs="Cambria Math"/>
                <w:b/>
                <w:sz w:val="18"/>
                <w:szCs w:val="18"/>
                <w:u w:val="single"/>
              </w:rPr>
            </w:pPr>
            <w:r>
              <w:rPr>
                <w:rFonts w:ascii="Cambria Math" w:eastAsia="Cambria Math" w:hAnsi="Cambria Math" w:cs="Cambria Math"/>
                <w:b/>
                <w:sz w:val="18"/>
                <w:szCs w:val="18"/>
                <w:u w:val="single"/>
              </w:rPr>
              <w:t>= Frequency Prior to Frequency-Driven Event - Lowest Frequency During Frequency-Driven Event</w:t>
            </w:r>
          </w:p>
          <w:p w14:paraId="00000217" w14:textId="77777777" w:rsidR="00042583" w:rsidRDefault="00000000">
            <w:pPr>
              <w:rPr>
                <w:rFonts w:ascii="Cambria Math" w:eastAsia="Cambria Math" w:hAnsi="Cambria Math" w:cs="Cambria Math"/>
                <w:b/>
                <w:sz w:val="18"/>
                <w:szCs w:val="18"/>
                <w:u w:val="single"/>
              </w:rPr>
            </w:pPr>
            <w:r>
              <w:rPr>
                <w:rFonts w:ascii="Cambria Math" w:eastAsia="Cambria Math" w:hAnsi="Cambria Math" w:cs="Cambria Math"/>
                <w:b/>
                <w:sz w:val="18"/>
                <w:szCs w:val="18"/>
                <w:u w:val="single"/>
              </w:rPr>
              <w:t>Frequency Prior to Frequency-Driven Event</w:t>
            </w:r>
          </w:p>
          <w:p w14:paraId="00000218" w14:textId="77777777" w:rsidR="00042583" w:rsidRDefault="00000000">
            <w:pPr>
              <w:rPr>
                <w:rFonts w:ascii="Cambria Math" w:eastAsia="Cambria Math" w:hAnsi="Cambria Math" w:cs="Cambria Math"/>
                <w:b/>
                <w:sz w:val="18"/>
                <w:szCs w:val="18"/>
                <w:u w:val="single"/>
              </w:rPr>
            </w:pPr>
            <w:r>
              <w:rPr>
                <w:rFonts w:ascii="Cambria Math" w:eastAsia="Cambria Math" w:hAnsi="Cambria Math" w:cs="Cambria Math"/>
                <w:b/>
                <w:sz w:val="18"/>
                <w:szCs w:val="18"/>
                <w:u w:val="single"/>
              </w:rPr>
              <w:t>= Nominal Frequency - Dead band Setting</w:t>
            </w:r>
          </w:p>
          <w:p w14:paraId="00000219" w14:textId="77777777" w:rsidR="00042583" w:rsidRDefault="00042583">
            <w:pPr>
              <w:rPr>
                <w:rFonts w:ascii="Cambria Math" w:eastAsia="Cambria Math" w:hAnsi="Cambria Math" w:cs="Cambria Math"/>
                <w:b/>
                <w:sz w:val="18"/>
                <w:szCs w:val="18"/>
                <w:u w:val="single"/>
              </w:rPr>
            </w:pPr>
          </w:p>
          <w:p w14:paraId="0000021A" w14:textId="77777777" w:rsidR="00042583" w:rsidRDefault="00000000">
            <w:pPr>
              <w:rPr>
                <w:rFonts w:ascii="Cambria Math" w:eastAsia="Cambria Math" w:hAnsi="Cambria Math" w:cs="Cambria Math"/>
                <w:sz w:val="18"/>
                <w:szCs w:val="18"/>
              </w:rPr>
            </w:pPr>
            <w:r>
              <w:rPr>
                <w:rFonts w:ascii="Cambria Math" w:eastAsia="Cambria Math" w:hAnsi="Cambria Math" w:cs="Cambria Math"/>
                <w:b/>
                <w:sz w:val="18"/>
                <w:szCs w:val="18"/>
                <w:u w:val="single"/>
              </w:rPr>
              <w:t>b. When System Frequency breaches the upper deadband:</w:t>
            </w:r>
          </w:p>
          <w:p w14:paraId="0000021B" w14:textId="77777777" w:rsidR="00042583" w:rsidRDefault="00000000">
            <w:pPr>
              <w:rPr>
                <w:rFonts w:ascii="Cambria Math" w:eastAsia="Cambria Math" w:hAnsi="Cambria Math" w:cs="Cambria Math"/>
                <w:sz w:val="18"/>
                <w:szCs w:val="18"/>
              </w:rPr>
            </w:pPr>
            <w:r>
              <w:rPr>
                <w:rFonts w:ascii="Cambria Math" w:eastAsia="Cambria Math" w:hAnsi="Cambria Math" w:cs="Cambria Math"/>
                <w:b/>
                <w:sz w:val="18"/>
                <w:szCs w:val="18"/>
                <w:u w:val="single"/>
              </w:rPr>
              <w:t>Actual MW Response Capacity</w:t>
            </w:r>
          </w:p>
          <w:p w14:paraId="0000021C" w14:textId="77777777" w:rsidR="00042583" w:rsidRDefault="00000000">
            <w:pPr>
              <w:rPr>
                <w:rFonts w:ascii="Cambria Math" w:eastAsia="Cambria Math" w:hAnsi="Cambria Math" w:cs="Cambria Math"/>
                <w:sz w:val="18"/>
                <w:szCs w:val="18"/>
              </w:rPr>
            </w:pPr>
            <w:r>
              <w:rPr>
                <w:rFonts w:ascii="Cambria Math" w:eastAsia="Cambria Math" w:hAnsi="Cambria Math" w:cs="Cambria Math"/>
                <w:b/>
                <w:sz w:val="18"/>
                <w:szCs w:val="18"/>
                <w:u w:val="single"/>
              </w:rPr>
              <w:t>= Lowest Actual MW Output – MW Output Prior to Frequency-Driven Event</w:t>
            </w:r>
          </w:p>
          <w:p w14:paraId="0000021D" w14:textId="77777777" w:rsidR="00042583" w:rsidRDefault="00000000">
            <w:pPr>
              <w:rPr>
                <w:rFonts w:ascii="Cambria Math" w:eastAsia="Cambria Math" w:hAnsi="Cambria Math" w:cs="Cambria Math"/>
                <w:sz w:val="18"/>
                <w:szCs w:val="18"/>
              </w:rPr>
            </w:pPr>
            <w:r>
              <w:rPr>
                <w:rFonts w:ascii="Cambria Math" w:eastAsia="Cambria Math" w:hAnsi="Cambria Math" w:cs="Cambria Math"/>
                <w:b/>
                <w:sz w:val="18"/>
                <w:szCs w:val="18"/>
                <w:u w:val="single"/>
              </w:rPr>
              <w:t xml:space="preserve">Where: The Lowest Actual MW Output is the value obtained 20 seconds after the highest frequency that occurred during the Frequency-Driven Event </w:t>
            </w:r>
          </w:p>
          <w:p w14:paraId="0000021E" w14:textId="77777777" w:rsidR="00042583" w:rsidRDefault="00000000">
            <w:pPr>
              <w:rPr>
                <w:rFonts w:ascii="Cambria Math" w:eastAsia="Cambria Math" w:hAnsi="Cambria Math" w:cs="Cambria Math"/>
                <w:sz w:val="18"/>
                <w:szCs w:val="18"/>
              </w:rPr>
            </w:pPr>
            <w:r>
              <w:rPr>
                <w:rFonts w:ascii="Cambria Math" w:eastAsia="Cambria Math" w:hAnsi="Cambria Math" w:cs="Cambria Math"/>
                <w:sz w:val="18"/>
                <w:szCs w:val="18"/>
              </w:rPr>
              <w:br/>
            </w:r>
            <w:r>
              <w:rPr>
                <w:rFonts w:ascii="Cambria Math" w:eastAsia="Cambria Math" w:hAnsi="Cambria Math" w:cs="Cambria Math"/>
                <w:b/>
                <w:sz w:val="18"/>
                <w:szCs w:val="18"/>
              </w:rPr>
              <w:t>Frequency Change</w:t>
            </w:r>
          </w:p>
          <w:p w14:paraId="0000021F" w14:textId="77777777" w:rsidR="00042583" w:rsidRDefault="00000000">
            <w:pPr>
              <w:rPr>
                <w:rFonts w:ascii="Cambria Math" w:eastAsia="Cambria Math" w:hAnsi="Cambria Math" w:cs="Cambria Math"/>
                <w:sz w:val="18"/>
                <w:szCs w:val="18"/>
              </w:rPr>
            </w:pPr>
            <w:r>
              <w:rPr>
                <w:rFonts w:ascii="Cambria Math" w:eastAsia="Cambria Math" w:hAnsi="Cambria Math" w:cs="Cambria Math"/>
                <w:b/>
                <w:sz w:val="18"/>
                <w:szCs w:val="18"/>
              </w:rPr>
              <w:t xml:space="preserve">= </w:t>
            </w:r>
            <w:r>
              <w:rPr>
                <w:rFonts w:ascii="Cambria Math" w:eastAsia="Cambria Math" w:hAnsi="Cambria Math" w:cs="Cambria Math"/>
                <w:b/>
                <w:sz w:val="18"/>
                <w:szCs w:val="18"/>
                <w:u w:val="single"/>
              </w:rPr>
              <w:t>Frequency Prior to Frequency-Driven Event - Highest Frequency During Frequency-Driven Event</w:t>
            </w:r>
          </w:p>
          <w:p w14:paraId="00000220" w14:textId="77777777" w:rsidR="00042583" w:rsidRDefault="00042583">
            <w:pPr>
              <w:rPr>
                <w:rFonts w:ascii="Cambria Math" w:eastAsia="Cambria Math" w:hAnsi="Cambria Math" w:cs="Cambria Math"/>
                <w:sz w:val="18"/>
                <w:szCs w:val="18"/>
              </w:rPr>
            </w:pPr>
          </w:p>
          <w:p w14:paraId="00000221" w14:textId="77777777" w:rsidR="00042583" w:rsidRDefault="00000000">
            <w:pPr>
              <w:rPr>
                <w:rFonts w:ascii="Cambria Math" w:eastAsia="Cambria Math" w:hAnsi="Cambria Math" w:cs="Cambria Math"/>
                <w:sz w:val="18"/>
                <w:szCs w:val="18"/>
              </w:rPr>
            </w:pPr>
            <w:r>
              <w:rPr>
                <w:rFonts w:ascii="Cambria Math" w:eastAsia="Cambria Math" w:hAnsi="Cambria Math" w:cs="Cambria Math"/>
                <w:sz w:val="18"/>
                <w:szCs w:val="18"/>
              </w:rPr>
              <w:lastRenderedPageBreak/>
              <w:t>Expected MW Response Capacity</w:t>
            </w:r>
          </w:p>
          <w:p w14:paraId="00000222" w14:textId="77777777" w:rsidR="00042583" w:rsidRDefault="00000000">
            <w:pPr>
              <w:ind w:firstLine="720"/>
              <w:rPr>
                <w:rFonts w:ascii="Cambria Math" w:eastAsia="Cambria Math" w:hAnsi="Cambria Math" w:cs="Cambria Math"/>
                <w:sz w:val="18"/>
                <w:szCs w:val="18"/>
              </w:rPr>
            </w:pPr>
            <w:r>
              <w:rPr>
                <w:rFonts w:ascii="Cambria Math" w:eastAsia="Cambria Math" w:hAnsi="Cambria Math" w:cs="Cambria Math"/>
                <w:sz w:val="18"/>
                <w:szCs w:val="18"/>
              </w:rPr>
              <w:t xml:space="preserve">= Static Gain </w:t>
            </w:r>
            <m:oMath>
              <m:r>
                <w:rPr>
                  <w:rFonts w:ascii="Cambria Math" w:eastAsia="Cambria Math" w:hAnsi="Cambria Math" w:cs="Cambria Math"/>
                  <w:sz w:val="18"/>
                  <w:szCs w:val="18"/>
                </w:rPr>
                <m:t>x</m:t>
              </m:r>
            </m:oMath>
            <w:r>
              <w:rPr>
                <w:rFonts w:ascii="Cambria Math" w:eastAsia="Cambria Math" w:hAnsi="Cambria Math" w:cs="Cambria Math"/>
                <w:sz w:val="18"/>
                <w:szCs w:val="18"/>
              </w:rPr>
              <w:t xml:space="preserve"> Frequency Change</w:t>
            </w:r>
          </w:p>
          <w:p w14:paraId="00000223" w14:textId="77777777" w:rsidR="00042583" w:rsidRDefault="00000000">
            <w:pPr>
              <w:rPr>
                <w:rFonts w:ascii="Cambria Math" w:eastAsia="Cambria Math" w:hAnsi="Cambria Math" w:cs="Cambria Math"/>
                <w:strike/>
                <w:sz w:val="18"/>
                <w:szCs w:val="18"/>
              </w:rPr>
            </w:pPr>
            <w:r>
              <w:rPr>
                <w:rFonts w:ascii="Cambria Math" w:eastAsia="Cambria Math" w:hAnsi="Cambria Math" w:cs="Cambria Math"/>
                <w:strike/>
                <w:sz w:val="18"/>
                <w:szCs w:val="18"/>
              </w:rPr>
              <w:t>Frequency Change</w:t>
            </w:r>
          </w:p>
          <w:p w14:paraId="00000224" w14:textId="77777777" w:rsidR="00042583" w:rsidRDefault="00000000">
            <w:pPr>
              <w:ind w:firstLine="720"/>
              <w:rPr>
                <w:rFonts w:ascii="Cambria Math" w:eastAsia="Cambria Math" w:hAnsi="Cambria Math" w:cs="Cambria Math"/>
                <w:strike/>
                <w:sz w:val="18"/>
                <w:szCs w:val="18"/>
              </w:rPr>
            </w:pPr>
            <w:r>
              <w:rPr>
                <w:rFonts w:ascii="Cambria Math" w:eastAsia="Cambria Math" w:hAnsi="Cambria Math" w:cs="Cambria Math"/>
                <w:strike/>
                <w:sz w:val="18"/>
                <w:szCs w:val="18"/>
              </w:rPr>
              <w:t>= Worst Frequency Highest/Lowest – Frequency Prior to Frequency-Driven Event</w:t>
            </w:r>
          </w:p>
          <w:p w14:paraId="00000225" w14:textId="77777777" w:rsidR="00042583" w:rsidRDefault="00000000">
            <w:pPr>
              <w:rPr>
                <w:rFonts w:ascii="Cambria Math" w:eastAsia="Cambria Math" w:hAnsi="Cambria Math" w:cs="Cambria Math"/>
                <w:strike/>
                <w:sz w:val="18"/>
                <w:szCs w:val="18"/>
              </w:rPr>
            </w:pPr>
            <w:r>
              <w:rPr>
                <w:rFonts w:ascii="Cambria Math" w:eastAsia="Cambria Math" w:hAnsi="Cambria Math" w:cs="Cambria Math"/>
                <w:strike/>
                <w:sz w:val="18"/>
                <w:szCs w:val="18"/>
              </w:rPr>
              <w:t>Frequency Change</w:t>
            </w:r>
          </w:p>
          <w:p w14:paraId="00000226" w14:textId="77777777" w:rsidR="00042583" w:rsidRDefault="00000000">
            <w:pPr>
              <w:ind w:firstLine="720"/>
              <w:rPr>
                <w:rFonts w:ascii="Cambria Math" w:eastAsia="Cambria Math" w:hAnsi="Cambria Math" w:cs="Cambria Math"/>
                <w:strike/>
                <w:sz w:val="18"/>
                <w:szCs w:val="18"/>
                <w:u w:val="single"/>
              </w:rPr>
            </w:pPr>
            <w:r>
              <w:rPr>
                <w:rFonts w:ascii="Cambria Math" w:eastAsia="Cambria Math" w:hAnsi="Cambria Math" w:cs="Cambria Math"/>
                <w:strike/>
                <w:sz w:val="18"/>
                <w:szCs w:val="18"/>
              </w:rPr>
              <w:t xml:space="preserve">= </w:t>
            </w:r>
            <w:r>
              <w:rPr>
                <w:rFonts w:ascii="Cambria Math" w:eastAsia="Cambria Math" w:hAnsi="Cambria Math" w:cs="Cambria Math"/>
                <w:strike/>
                <w:sz w:val="18"/>
                <w:szCs w:val="18"/>
                <w:u w:val="single"/>
              </w:rPr>
              <w:t>Frequency Prior to Frequency-Driven Event - Highest/Lowest Frequency During Frequency-Driven Event</w:t>
            </w:r>
          </w:p>
          <w:p w14:paraId="00000227" w14:textId="77777777" w:rsidR="00042583" w:rsidRDefault="00000000">
            <w:pPr>
              <w:rPr>
                <w:rFonts w:ascii="Cambria Math" w:eastAsia="Cambria Math" w:hAnsi="Cambria Math" w:cs="Cambria Math"/>
                <w:strike/>
                <w:sz w:val="18"/>
                <w:szCs w:val="18"/>
              </w:rPr>
            </w:pPr>
            <w:r>
              <w:rPr>
                <w:rFonts w:ascii="Cambria Math" w:eastAsia="Cambria Math" w:hAnsi="Cambria Math" w:cs="Cambria Math"/>
                <w:strike/>
                <w:sz w:val="18"/>
                <w:szCs w:val="18"/>
              </w:rPr>
              <w:t>Frequency Prior to Frequency-Driven Event</w:t>
            </w:r>
          </w:p>
          <w:p w14:paraId="00000228" w14:textId="77777777" w:rsidR="00042583" w:rsidRDefault="00000000">
            <w:pPr>
              <w:rPr>
                <w:rFonts w:ascii="Cambria Math" w:eastAsia="Cambria Math" w:hAnsi="Cambria Math" w:cs="Cambria Math"/>
                <w:strike/>
                <w:sz w:val="18"/>
                <w:szCs w:val="18"/>
              </w:rPr>
            </w:pPr>
            <w:r>
              <w:rPr>
                <w:rFonts w:ascii="Cambria Math" w:eastAsia="Cambria Math" w:hAnsi="Cambria Math" w:cs="Cambria Math"/>
                <w:strike/>
                <w:sz w:val="18"/>
                <w:szCs w:val="18"/>
              </w:rPr>
              <w:tab/>
              <w:t xml:space="preserve">= Nominal Frequency </w:t>
            </w:r>
            <w:r>
              <w:rPr>
                <w:rFonts w:ascii="Cambria Math" w:eastAsia="Cambria Math" w:hAnsi="Cambria Math" w:cs="Cambria Math"/>
                <w:strike/>
                <w:sz w:val="18"/>
                <w:szCs w:val="18"/>
                <w:u w:val="single"/>
              </w:rPr>
              <w:t>+</w:t>
            </w:r>
            <w:r>
              <w:rPr>
                <w:rFonts w:ascii="Cambria Math" w:eastAsia="Cambria Math" w:hAnsi="Cambria Math" w:cs="Cambria Math"/>
                <w:strike/>
                <w:sz w:val="18"/>
                <w:szCs w:val="18"/>
              </w:rPr>
              <w:t xml:space="preserve"> Dead band Setting</w:t>
            </w:r>
          </w:p>
          <w:p w14:paraId="00000229" w14:textId="77777777" w:rsidR="00042583" w:rsidRDefault="00000000">
            <w:pPr>
              <w:rPr>
                <w:rFonts w:ascii="Cambria Math" w:eastAsia="Cambria Math" w:hAnsi="Cambria Math" w:cs="Cambria Math"/>
                <w:sz w:val="18"/>
                <w:szCs w:val="18"/>
              </w:rPr>
            </w:pPr>
            <m:oMathPara>
              <m:oMath>
                <m:r>
                  <w:rPr>
                    <w:rFonts w:ascii="Cambria Math" w:eastAsia="Cambria Math" w:hAnsi="Cambria Math" w:cs="Cambria Math"/>
                    <w:sz w:val="18"/>
                    <w:szCs w:val="18"/>
                  </w:rPr>
                  <m:t xml:space="preserve">Static Gain= </m:t>
                </m:r>
                <m:f>
                  <m:fPr>
                    <m:ctrlPr>
                      <w:rPr>
                        <w:rFonts w:ascii="Cambria Math" w:eastAsia="Cambria Math" w:hAnsi="Cambria Math" w:cs="Cambria Math"/>
                        <w:sz w:val="18"/>
                        <w:szCs w:val="18"/>
                      </w:rPr>
                    </m:ctrlPr>
                  </m:fPr>
                  <m:num>
                    <m:r>
                      <w:rPr>
                        <w:rFonts w:ascii="Cambria Math" w:eastAsia="Cambria Math" w:hAnsi="Cambria Math" w:cs="Cambria Math"/>
                        <w:strike/>
                        <w:sz w:val="18"/>
                        <w:szCs w:val="18"/>
                      </w:rPr>
                      <m:t>Scheduled MW</m:t>
                    </m:r>
                    <m:r>
                      <w:rPr>
                        <w:rFonts w:ascii="Cambria Math" w:eastAsia="Cambria Math" w:hAnsi="Cambria Math" w:cs="Cambria Math"/>
                        <w:sz w:val="18"/>
                        <w:szCs w:val="18"/>
                      </w:rPr>
                      <m:t xml:space="preserve"> Rated Capacity</m:t>
                    </m:r>
                  </m:num>
                  <m:den>
                    <m:r>
                      <w:rPr>
                        <w:rFonts w:ascii="Cambria Math" w:eastAsia="Cambria Math" w:hAnsi="Cambria Math" w:cs="Cambria Math"/>
                        <w:sz w:val="18"/>
                        <w:szCs w:val="18"/>
                      </w:rPr>
                      <m:t>Droop Setting x Nominal Frequency</m:t>
                    </m:r>
                  </m:den>
                </m:f>
                <m:r>
                  <w:rPr>
                    <w:rFonts w:ascii="Cambria Math" w:eastAsia="Cambria Math" w:hAnsi="Cambria Math" w:cs="Cambria Math"/>
                    <w:sz w:val="18"/>
                    <w:szCs w:val="18"/>
                  </w:rPr>
                  <m:t xml:space="preserve"> x 100%</m:t>
                </m:r>
              </m:oMath>
            </m:oMathPara>
          </w:p>
          <w:p w14:paraId="0000022A" w14:textId="77777777" w:rsidR="00042583" w:rsidRDefault="00042583">
            <w:pPr>
              <w:rPr>
                <w:rFonts w:ascii="Arial" w:eastAsia="Arial" w:hAnsi="Arial" w:cs="Arial"/>
                <w:sz w:val="18"/>
                <w:szCs w:val="18"/>
              </w:rPr>
            </w:pPr>
          </w:p>
          <w:p w14:paraId="0000022B" w14:textId="77777777" w:rsidR="00042583" w:rsidRDefault="00000000">
            <w:pPr>
              <w:rPr>
                <w:rFonts w:ascii="Arial" w:eastAsia="Arial" w:hAnsi="Arial" w:cs="Arial"/>
                <w:sz w:val="18"/>
                <w:szCs w:val="18"/>
              </w:rPr>
            </w:pPr>
            <w:r>
              <w:rPr>
                <w:rFonts w:ascii="Arial" w:eastAsia="Arial" w:hAnsi="Arial" w:cs="Arial"/>
                <w:b/>
                <w:sz w:val="18"/>
                <w:szCs w:val="18"/>
                <w:u w:val="single"/>
              </w:rPr>
              <w:t xml:space="preserve">If the system frequency breaches the upper deadband threshold, the reserve facility needs to react by decreasing generation to correct the frequency and </w:t>
            </w:r>
            <w:r>
              <w:rPr>
                <w:rFonts w:ascii="Arial" w:eastAsia="Arial" w:hAnsi="Arial" w:cs="Arial"/>
                <w:b/>
                <w:i/>
                <w:sz w:val="18"/>
                <w:szCs w:val="18"/>
                <w:u w:val="single"/>
              </w:rPr>
              <w:t>vice versa</w:t>
            </w:r>
            <w:r>
              <w:rPr>
                <w:rFonts w:ascii="Arial" w:eastAsia="Arial" w:hAnsi="Arial" w:cs="Arial"/>
                <w:b/>
                <w:sz w:val="18"/>
                <w:szCs w:val="18"/>
                <w:u w:val="single"/>
              </w:rPr>
              <w:t xml:space="preserve">. In this case, the Actual MW </w:t>
            </w:r>
            <w:r>
              <w:rPr>
                <w:rFonts w:ascii="Arial" w:eastAsia="Arial" w:hAnsi="Arial" w:cs="Arial"/>
                <w:b/>
                <w:sz w:val="18"/>
                <w:szCs w:val="18"/>
                <w:u w:val="single"/>
              </w:rPr>
              <w:lastRenderedPageBreak/>
              <w:t>Response Capacity shall be calculated as the difference between the Highest or Lowest Actual MW Output, as the case may be, and the MW Output prior to the Frequency-Driven Event.</w:t>
            </w:r>
          </w:p>
        </w:tc>
        <w:tc>
          <w:tcPr>
            <w:tcW w:w="2778" w:type="dxa"/>
          </w:tcPr>
          <w:p w14:paraId="0000022C" w14:textId="77777777" w:rsidR="00042583" w:rsidRDefault="00000000">
            <w:pPr>
              <w:rPr>
                <w:rFonts w:ascii="Arial" w:eastAsia="Arial" w:hAnsi="Arial" w:cs="Arial"/>
                <w:sz w:val="18"/>
                <w:szCs w:val="18"/>
              </w:rPr>
            </w:pPr>
            <w:r>
              <w:rPr>
                <w:rFonts w:ascii="Arial" w:eastAsia="Arial" w:hAnsi="Arial" w:cs="Arial"/>
                <w:sz w:val="18"/>
                <w:szCs w:val="18"/>
              </w:rPr>
              <w:lastRenderedPageBreak/>
              <w:t>Modification of the formula (</w:t>
            </w:r>
            <w:r>
              <w:rPr>
                <w:rFonts w:ascii="Arial" w:eastAsia="Arial" w:hAnsi="Arial" w:cs="Arial"/>
                <w:i/>
                <w:sz w:val="18"/>
                <w:szCs w:val="18"/>
              </w:rPr>
              <w:t>i.e.,</w:t>
            </w:r>
            <w:r>
              <w:rPr>
                <w:rFonts w:ascii="Arial" w:eastAsia="Arial" w:hAnsi="Arial" w:cs="Arial"/>
                <w:sz w:val="18"/>
                <w:szCs w:val="18"/>
              </w:rPr>
              <w:t xml:space="preserve"> addition of the “lowest” Actual MW output on the formula) for Actual MW Response Capacity to use both the highest and lowest actual MW output values, in order to reflect the correct response accuracy for any given Frequency Driven-Event, whether it requires an upward or downward response from Ancillary Services Providers (ASPs).</w:t>
            </w:r>
          </w:p>
          <w:p w14:paraId="0000022D" w14:textId="77777777" w:rsidR="00042583" w:rsidRDefault="00000000">
            <w:pPr>
              <w:rPr>
                <w:rFonts w:ascii="Arial" w:eastAsia="Arial" w:hAnsi="Arial" w:cs="Arial"/>
                <w:sz w:val="18"/>
                <w:szCs w:val="18"/>
              </w:rPr>
            </w:pPr>
            <w:r>
              <w:rPr>
                <w:rFonts w:ascii="Arial" w:eastAsia="Arial" w:hAnsi="Arial" w:cs="Arial"/>
                <w:sz w:val="18"/>
                <w:szCs w:val="18"/>
              </w:rPr>
              <w:t xml:space="preserve">A frequency-driven event can trigger the need for immediate response from ASPs to either increase or decrease generation, depending on whether the system frequency breaches the upper or lower threshold (facilities’ dead band settings). Using highest actual MW output when the response </w:t>
            </w:r>
            <w:r>
              <w:rPr>
                <w:rFonts w:ascii="Arial" w:eastAsia="Arial" w:hAnsi="Arial" w:cs="Arial"/>
                <w:sz w:val="18"/>
                <w:szCs w:val="18"/>
              </w:rPr>
              <w:lastRenderedPageBreak/>
              <w:t>requires an increase, and the lowest actual MW output when the response requires a decrease, ensures the Actual MW Response Capacity is calculated correctly for the specific event scenario.</w:t>
            </w:r>
          </w:p>
          <w:p w14:paraId="0000022E" w14:textId="77777777" w:rsidR="00042583" w:rsidRDefault="00000000">
            <w:pPr>
              <w:rPr>
                <w:rFonts w:ascii="Arial" w:eastAsia="Arial" w:hAnsi="Arial" w:cs="Arial"/>
                <w:sz w:val="18"/>
                <w:szCs w:val="18"/>
              </w:rPr>
            </w:pPr>
            <w:r>
              <w:rPr>
                <w:rFonts w:ascii="Arial" w:eastAsia="Arial" w:hAnsi="Arial" w:cs="Arial"/>
                <w:sz w:val="18"/>
                <w:szCs w:val="18"/>
              </w:rPr>
              <w:t xml:space="preserve">Rationale for the 20 seconds time reference: </w:t>
            </w:r>
          </w:p>
          <w:p w14:paraId="0000022F" w14:textId="77777777" w:rsidR="00042583" w:rsidRDefault="00000000">
            <w:pPr>
              <w:rPr>
                <w:rFonts w:ascii="Arial" w:eastAsia="Arial" w:hAnsi="Arial" w:cs="Arial"/>
                <w:sz w:val="18"/>
                <w:szCs w:val="18"/>
              </w:rPr>
            </w:pPr>
            <w:r>
              <w:rPr>
                <w:rFonts w:ascii="Arial" w:eastAsia="Arial" w:hAnsi="Arial" w:cs="Arial"/>
                <w:sz w:val="18"/>
                <w:szCs w:val="18"/>
              </w:rPr>
              <w:t xml:space="preserve">20 seconds is a time frame that is typically critical for a reserve facility to respond to control signals being sent from SO’s energy management system (EMS). </w:t>
            </w:r>
          </w:p>
          <w:p w14:paraId="00000230" w14:textId="77777777" w:rsidR="00042583" w:rsidRDefault="00000000">
            <w:pPr>
              <w:rPr>
                <w:rFonts w:ascii="Arial" w:eastAsia="Arial" w:hAnsi="Arial" w:cs="Arial"/>
                <w:sz w:val="18"/>
                <w:szCs w:val="18"/>
              </w:rPr>
            </w:pPr>
            <w:r>
              <w:rPr>
                <w:rFonts w:ascii="Arial" w:eastAsia="Arial" w:hAnsi="Arial" w:cs="Arial"/>
                <w:sz w:val="18"/>
                <w:szCs w:val="18"/>
              </w:rPr>
              <w:t xml:space="preserve">Transposition in the formula for Frequency Change. This is to ensure consistency with the sign of the resulting Expected Response with the Actual MW Output and to have a non-negative Response Accuracy. </w:t>
            </w:r>
            <w:r>
              <w:rPr>
                <w:rFonts w:ascii="Arial" w:eastAsia="Arial" w:hAnsi="Arial" w:cs="Arial"/>
                <w:sz w:val="18"/>
                <w:szCs w:val="18"/>
              </w:rPr>
              <w:br/>
            </w:r>
            <w:r>
              <w:rPr>
                <w:rFonts w:ascii="Arial" w:eastAsia="Arial" w:hAnsi="Arial" w:cs="Arial"/>
                <w:sz w:val="18"/>
                <w:szCs w:val="18"/>
              </w:rPr>
              <w:br/>
              <w:t>Addition of the word “during” to clarify that the frequency referenced should be the value observed during the frequency-driven event.</w:t>
            </w:r>
          </w:p>
          <w:p w14:paraId="00000231" w14:textId="77777777" w:rsidR="00042583" w:rsidRDefault="00000000">
            <w:pPr>
              <w:rPr>
                <w:rFonts w:ascii="Arial" w:eastAsia="Arial" w:hAnsi="Arial" w:cs="Arial"/>
                <w:b/>
                <w:sz w:val="18"/>
                <w:szCs w:val="18"/>
              </w:rPr>
            </w:pPr>
            <w:r>
              <w:rPr>
                <w:rFonts w:ascii="Arial" w:eastAsia="Arial" w:hAnsi="Arial" w:cs="Arial"/>
                <w:b/>
                <w:sz w:val="18"/>
                <w:szCs w:val="18"/>
              </w:rPr>
              <w:t>(See Illustration 2 in Annex IV)</w:t>
            </w:r>
          </w:p>
          <w:p w14:paraId="00000232" w14:textId="77777777" w:rsidR="00042583" w:rsidRDefault="00000000">
            <w:pPr>
              <w:rPr>
                <w:rFonts w:ascii="Arial" w:eastAsia="Arial" w:hAnsi="Arial" w:cs="Arial"/>
                <w:sz w:val="18"/>
                <w:szCs w:val="18"/>
              </w:rPr>
            </w:pPr>
            <w:r>
              <w:rPr>
                <w:rFonts w:ascii="Arial" w:eastAsia="Arial" w:hAnsi="Arial" w:cs="Arial"/>
                <w:sz w:val="18"/>
                <w:szCs w:val="18"/>
              </w:rPr>
              <w:lastRenderedPageBreak/>
              <w:t xml:space="preserve">The Static Gain formula is being revised to use the </w:t>
            </w:r>
            <w:r>
              <w:rPr>
                <w:rFonts w:ascii="Arial" w:eastAsia="Arial" w:hAnsi="Arial" w:cs="Arial"/>
                <w:i/>
                <w:sz w:val="18"/>
                <w:szCs w:val="18"/>
              </w:rPr>
              <w:t>Rated Capacity</w:t>
            </w:r>
            <w:r>
              <w:rPr>
                <w:rFonts w:ascii="Arial" w:eastAsia="Arial" w:hAnsi="Arial" w:cs="Arial"/>
                <w:sz w:val="18"/>
                <w:szCs w:val="18"/>
              </w:rPr>
              <w:t xml:space="preserve"> instead </w:t>
            </w:r>
            <w:r>
              <w:rPr>
                <w:rFonts w:ascii="Arial" w:eastAsia="Arial" w:hAnsi="Arial" w:cs="Arial"/>
                <w:i/>
                <w:sz w:val="18"/>
                <w:szCs w:val="18"/>
              </w:rPr>
              <w:t>of Scheduled MW Capacity</w:t>
            </w:r>
            <w:r>
              <w:rPr>
                <w:rFonts w:ascii="Arial" w:eastAsia="Arial" w:hAnsi="Arial" w:cs="Arial"/>
                <w:sz w:val="18"/>
                <w:szCs w:val="18"/>
              </w:rPr>
              <w:t xml:space="preserve">. During the discussions with the System Operator, it was clarified that the value of static gain, which represents the change of active power output (in MW) per unit change in system frequency (in Hz), should not be variable and must be a fixed value grounded in the ASPs’ </w:t>
            </w:r>
            <w:r>
              <w:rPr>
                <w:rFonts w:ascii="Arial" w:eastAsia="Arial" w:hAnsi="Arial" w:cs="Arial"/>
                <w:i/>
                <w:sz w:val="18"/>
                <w:szCs w:val="18"/>
              </w:rPr>
              <w:t>Rated Capacity</w:t>
            </w:r>
            <w:r>
              <w:rPr>
                <w:rFonts w:ascii="Arial" w:eastAsia="Arial" w:hAnsi="Arial" w:cs="Arial"/>
                <w:sz w:val="18"/>
                <w:szCs w:val="18"/>
              </w:rPr>
              <w:t xml:space="preserve">. </w:t>
            </w:r>
          </w:p>
          <w:p w14:paraId="00000233" w14:textId="77777777" w:rsidR="00042583" w:rsidRDefault="00000000">
            <w:pPr>
              <w:rPr>
                <w:rFonts w:ascii="Arial" w:eastAsia="Arial" w:hAnsi="Arial" w:cs="Arial"/>
                <w:b/>
                <w:sz w:val="18"/>
                <w:szCs w:val="18"/>
              </w:rPr>
            </w:pPr>
            <w:r>
              <w:rPr>
                <w:rFonts w:ascii="Arial" w:eastAsia="Arial" w:hAnsi="Arial" w:cs="Arial"/>
                <w:b/>
                <w:sz w:val="18"/>
                <w:szCs w:val="18"/>
              </w:rPr>
              <w:t>(See Illustration 3 in Annex IV)</w:t>
            </w:r>
          </w:p>
          <w:p w14:paraId="00000234" w14:textId="77777777" w:rsidR="00042583" w:rsidRDefault="00000000">
            <w:pPr>
              <w:rPr>
                <w:rFonts w:ascii="Arial" w:eastAsia="Arial" w:hAnsi="Arial" w:cs="Arial"/>
                <w:sz w:val="18"/>
                <w:szCs w:val="18"/>
              </w:rPr>
            </w:pPr>
            <w:r>
              <w:rPr>
                <w:rFonts w:ascii="Arial" w:eastAsia="Arial" w:hAnsi="Arial" w:cs="Arial"/>
                <w:sz w:val="18"/>
                <w:szCs w:val="18"/>
              </w:rPr>
              <w:t>To provide case scenarios when to use the applicable formula, depending on the system frequency condition.</w:t>
            </w:r>
          </w:p>
        </w:tc>
        <w:tc>
          <w:tcPr>
            <w:tcW w:w="2531" w:type="dxa"/>
          </w:tcPr>
          <w:p w14:paraId="00000235" w14:textId="77777777" w:rsidR="00042583" w:rsidRDefault="00000000">
            <w:pPr>
              <w:rPr>
                <w:rFonts w:ascii="Arial" w:eastAsia="Arial" w:hAnsi="Arial" w:cs="Arial"/>
                <w:i/>
                <w:sz w:val="18"/>
                <w:szCs w:val="18"/>
              </w:rPr>
            </w:pPr>
            <w:r>
              <w:rPr>
                <w:rFonts w:ascii="Arial" w:eastAsia="Arial" w:hAnsi="Arial" w:cs="Arial"/>
                <w:i/>
                <w:sz w:val="18"/>
                <w:szCs w:val="18"/>
              </w:rPr>
              <w:lastRenderedPageBreak/>
              <w:t xml:space="preserve">Same comment in the General Comment portion relative to the calculation of the Static Gain. </w:t>
            </w:r>
          </w:p>
        </w:tc>
        <w:tc>
          <w:tcPr>
            <w:tcW w:w="2610" w:type="dxa"/>
          </w:tcPr>
          <w:p w14:paraId="00000236" w14:textId="77777777" w:rsidR="00042583" w:rsidRDefault="00042583">
            <w:pPr>
              <w:rPr>
                <w:rFonts w:ascii="Arial" w:eastAsia="Arial" w:hAnsi="Arial" w:cs="Arial"/>
                <w:i/>
                <w:sz w:val="18"/>
                <w:szCs w:val="18"/>
                <w:highlight w:val="yellow"/>
              </w:rPr>
            </w:pPr>
          </w:p>
        </w:tc>
        <w:tc>
          <w:tcPr>
            <w:tcW w:w="1500" w:type="dxa"/>
          </w:tcPr>
          <w:p w14:paraId="00000237" w14:textId="77777777" w:rsidR="00042583" w:rsidRDefault="00042583">
            <w:pPr>
              <w:rPr>
                <w:rFonts w:ascii="Arial" w:eastAsia="Arial" w:hAnsi="Arial" w:cs="Arial"/>
                <w:i/>
                <w:sz w:val="18"/>
                <w:szCs w:val="18"/>
                <w:highlight w:val="yellow"/>
              </w:rPr>
            </w:pPr>
          </w:p>
        </w:tc>
        <w:tc>
          <w:tcPr>
            <w:tcW w:w="1770" w:type="dxa"/>
          </w:tcPr>
          <w:p w14:paraId="00000238" w14:textId="77777777" w:rsidR="00042583" w:rsidRDefault="00042583">
            <w:pPr>
              <w:rPr>
                <w:rFonts w:ascii="Arial" w:eastAsia="Arial" w:hAnsi="Arial" w:cs="Arial"/>
                <w:i/>
                <w:sz w:val="18"/>
                <w:szCs w:val="18"/>
                <w:highlight w:val="yellow"/>
              </w:rPr>
            </w:pPr>
          </w:p>
        </w:tc>
      </w:tr>
      <w:tr w:rsidR="00042583" w14:paraId="0BD9456E" w14:textId="77777777">
        <w:trPr>
          <w:trHeight w:val="1983"/>
        </w:trPr>
        <w:tc>
          <w:tcPr>
            <w:tcW w:w="1560" w:type="dxa"/>
          </w:tcPr>
          <w:p w14:paraId="00000239" w14:textId="77777777" w:rsidR="00042583" w:rsidRDefault="00000000">
            <w:pPr>
              <w:rPr>
                <w:rFonts w:ascii="Arial" w:eastAsia="Arial" w:hAnsi="Arial" w:cs="Arial"/>
                <w:sz w:val="18"/>
                <w:szCs w:val="18"/>
              </w:rPr>
            </w:pPr>
            <w:r>
              <w:rPr>
                <w:rFonts w:ascii="Arial" w:eastAsia="Arial" w:hAnsi="Arial" w:cs="Arial"/>
                <w:sz w:val="18"/>
                <w:szCs w:val="18"/>
              </w:rPr>
              <w:lastRenderedPageBreak/>
              <w:t>Section 5 – Reserve Conformance Standards</w:t>
            </w:r>
          </w:p>
          <w:p w14:paraId="0000023A" w14:textId="77777777" w:rsidR="00042583" w:rsidRDefault="00000000">
            <w:pPr>
              <w:rPr>
                <w:rFonts w:ascii="Arial" w:eastAsia="Arial" w:hAnsi="Arial" w:cs="Arial"/>
                <w:sz w:val="18"/>
                <w:szCs w:val="18"/>
              </w:rPr>
            </w:pPr>
            <w:r>
              <w:rPr>
                <w:rFonts w:ascii="Arial" w:eastAsia="Arial" w:hAnsi="Arial" w:cs="Arial"/>
                <w:sz w:val="18"/>
                <w:szCs w:val="18"/>
              </w:rPr>
              <w:t>5.6 Measuring Reserve Response Compliance of Generators on Governor Control Mode</w:t>
            </w:r>
          </w:p>
          <w:p w14:paraId="0000023B" w14:textId="77777777" w:rsidR="00042583" w:rsidRDefault="00042583">
            <w:pPr>
              <w:rPr>
                <w:rFonts w:ascii="Arial" w:eastAsia="Arial" w:hAnsi="Arial" w:cs="Arial"/>
                <w:sz w:val="18"/>
                <w:szCs w:val="18"/>
              </w:rPr>
            </w:pPr>
          </w:p>
        </w:tc>
        <w:tc>
          <w:tcPr>
            <w:tcW w:w="1320" w:type="dxa"/>
          </w:tcPr>
          <w:p w14:paraId="0000023C" w14:textId="77777777" w:rsidR="00042583" w:rsidRDefault="00000000">
            <w:pPr>
              <w:rPr>
                <w:rFonts w:ascii="Arial" w:eastAsia="Arial" w:hAnsi="Arial" w:cs="Arial"/>
                <w:sz w:val="18"/>
                <w:szCs w:val="18"/>
              </w:rPr>
            </w:pPr>
            <w:r>
              <w:rPr>
                <w:rFonts w:ascii="Arial" w:eastAsia="Arial" w:hAnsi="Arial" w:cs="Arial"/>
                <w:sz w:val="18"/>
                <w:szCs w:val="18"/>
              </w:rPr>
              <w:t>5.6.3</w:t>
            </w:r>
          </w:p>
        </w:tc>
        <w:tc>
          <w:tcPr>
            <w:tcW w:w="2385" w:type="dxa"/>
          </w:tcPr>
          <w:p w14:paraId="0000023D" w14:textId="77777777" w:rsidR="00042583" w:rsidRDefault="00000000">
            <w:pPr>
              <w:rPr>
                <w:rFonts w:ascii="Arial" w:eastAsia="Arial" w:hAnsi="Arial" w:cs="Arial"/>
                <w:sz w:val="18"/>
                <w:szCs w:val="18"/>
              </w:rPr>
            </w:pPr>
            <w:r>
              <w:rPr>
                <w:rFonts w:ascii="Arial" w:eastAsia="Arial" w:hAnsi="Arial" w:cs="Arial"/>
                <w:sz w:val="18"/>
                <w:szCs w:val="18"/>
              </w:rPr>
              <w:t>A reserve facility responding to a frequency-driven event or to a dispatch instruction, while on GCM shall have an average response time of not more than five (5) seconds for the entire monitoring period.</w:t>
            </w:r>
          </w:p>
        </w:tc>
        <w:tc>
          <w:tcPr>
            <w:tcW w:w="3000" w:type="dxa"/>
          </w:tcPr>
          <w:p w14:paraId="0000023E" w14:textId="77777777" w:rsidR="00042583" w:rsidRDefault="00000000">
            <w:pPr>
              <w:rPr>
                <w:rFonts w:ascii="Arial" w:eastAsia="Arial" w:hAnsi="Arial" w:cs="Arial"/>
                <w:sz w:val="18"/>
                <w:szCs w:val="18"/>
              </w:rPr>
            </w:pPr>
            <w:r>
              <w:rPr>
                <w:rFonts w:ascii="Arial" w:eastAsia="Arial" w:hAnsi="Arial" w:cs="Arial"/>
                <w:sz w:val="18"/>
                <w:szCs w:val="18"/>
              </w:rPr>
              <w:t xml:space="preserve">A reserve facility responding to a frequency-driven event or to a dispatch instruction, while on GCM shall have an average response time of not more than five (5) seconds for the </w:t>
            </w:r>
            <w:r>
              <w:rPr>
                <w:rFonts w:ascii="Arial" w:eastAsia="Arial" w:hAnsi="Arial" w:cs="Arial"/>
                <w:strike/>
                <w:sz w:val="18"/>
                <w:szCs w:val="18"/>
              </w:rPr>
              <w:t>entire monitoring period</w:t>
            </w:r>
            <w:r>
              <w:rPr>
                <w:rFonts w:ascii="Arial" w:eastAsia="Arial" w:hAnsi="Arial" w:cs="Arial"/>
                <w:sz w:val="18"/>
                <w:szCs w:val="18"/>
              </w:rPr>
              <w:t xml:space="preserve"> </w:t>
            </w:r>
            <w:r>
              <w:rPr>
                <w:rFonts w:ascii="Arial" w:eastAsia="Arial" w:hAnsi="Arial" w:cs="Arial"/>
                <w:b/>
                <w:sz w:val="18"/>
                <w:szCs w:val="18"/>
                <w:u w:val="single"/>
              </w:rPr>
              <w:t>relevant</w:t>
            </w:r>
            <w:r>
              <w:rPr>
                <w:rFonts w:ascii="Arial" w:eastAsia="Arial" w:hAnsi="Arial" w:cs="Arial"/>
                <w:b/>
                <w:i/>
                <w:sz w:val="18"/>
                <w:szCs w:val="18"/>
                <w:u w:val="single"/>
              </w:rPr>
              <w:t xml:space="preserve"> settlement interval</w:t>
            </w:r>
            <w:r>
              <w:rPr>
                <w:rFonts w:ascii="Arial" w:eastAsia="Arial" w:hAnsi="Arial" w:cs="Arial"/>
                <w:sz w:val="18"/>
                <w:szCs w:val="18"/>
              </w:rPr>
              <w:t xml:space="preserve">. </w:t>
            </w:r>
          </w:p>
          <w:p w14:paraId="0000023F" w14:textId="77777777" w:rsidR="00042583" w:rsidRDefault="00042583">
            <w:pPr>
              <w:rPr>
                <w:rFonts w:ascii="Arial" w:eastAsia="Arial" w:hAnsi="Arial" w:cs="Arial"/>
                <w:sz w:val="18"/>
                <w:szCs w:val="18"/>
              </w:rPr>
            </w:pPr>
          </w:p>
          <w:p w14:paraId="00000240" w14:textId="77777777" w:rsidR="00042583" w:rsidRDefault="00042583">
            <w:pPr>
              <w:rPr>
                <w:rFonts w:ascii="Arial" w:eastAsia="Arial" w:hAnsi="Arial" w:cs="Arial"/>
                <w:sz w:val="18"/>
                <w:szCs w:val="18"/>
              </w:rPr>
            </w:pPr>
          </w:p>
        </w:tc>
        <w:tc>
          <w:tcPr>
            <w:tcW w:w="2778" w:type="dxa"/>
          </w:tcPr>
          <w:p w14:paraId="00000241" w14:textId="77777777" w:rsidR="00042583" w:rsidRDefault="00000000">
            <w:pPr>
              <w:rPr>
                <w:rFonts w:ascii="Arial" w:eastAsia="Arial" w:hAnsi="Arial" w:cs="Arial"/>
                <w:sz w:val="18"/>
                <w:szCs w:val="18"/>
              </w:rPr>
            </w:pPr>
            <w:r>
              <w:rPr>
                <w:rFonts w:ascii="Arial" w:eastAsia="Arial" w:hAnsi="Arial" w:cs="Arial"/>
                <w:sz w:val="18"/>
                <w:szCs w:val="18"/>
              </w:rPr>
              <w:t>Evaluating the response time during the relevant settlement interval, rather than an entire monitoring period, provides a more accurate and representative assessment of the facility’s performance during the provision of Ancillary Service (AS).</w:t>
            </w:r>
            <w:r>
              <w:rPr>
                <w:rFonts w:ascii="Arial" w:eastAsia="Arial" w:hAnsi="Arial" w:cs="Arial"/>
                <w:sz w:val="18"/>
                <w:szCs w:val="18"/>
              </w:rPr>
              <w:br/>
            </w:r>
          </w:p>
        </w:tc>
        <w:tc>
          <w:tcPr>
            <w:tcW w:w="2531" w:type="dxa"/>
          </w:tcPr>
          <w:p w14:paraId="00000242" w14:textId="77777777" w:rsidR="00042583" w:rsidRDefault="00042583">
            <w:pPr>
              <w:rPr>
                <w:rFonts w:ascii="Arial" w:eastAsia="Arial" w:hAnsi="Arial" w:cs="Arial"/>
                <w:i/>
                <w:sz w:val="18"/>
                <w:szCs w:val="18"/>
                <w:highlight w:val="yellow"/>
              </w:rPr>
            </w:pPr>
          </w:p>
        </w:tc>
        <w:tc>
          <w:tcPr>
            <w:tcW w:w="2610" w:type="dxa"/>
          </w:tcPr>
          <w:p w14:paraId="00000243" w14:textId="77777777" w:rsidR="00042583" w:rsidRDefault="00042583">
            <w:pPr>
              <w:rPr>
                <w:rFonts w:ascii="Arial" w:eastAsia="Arial" w:hAnsi="Arial" w:cs="Arial"/>
                <w:i/>
                <w:sz w:val="18"/>
                <w:szCs w:val="18"/>
                <w:highlight w:val="yellow"/>
              </w:rPr>
            </w:pPr>
          </w:p>
        </w:tc>
        <w:tc>
          <w:tcPr>
            <w:tcW w:w="1500" w:type="dxa"/>
          </w:tcPr>
          <w:p w14:paraId="00000244" w14:textId="77777777" w:rsidR="00042583" w:rsidRDefault="00042583">
            <w:pPr>
              <w:rPr>
                <w:rFonts w:ascii="Arial" w:eastAsia="Arial" w:hAnsi="Arial" w:cs="Arial"/>
                <w:i/>
                <w:sz w:val="18"/>
                <w:szCs w:val="18"/>
                <w:highlight w:val="yellow"/>
              </w:rPr>
            </w:pPr>
          </w:p>
        </w:tc>
        <w:tc>
          <w:tcPr>
            <w:tcW w:w="1770" w:type="dxa"/>
          </w:tcPr>
          <w:p w14:paraId="00000245" w14:textId="77777777" w:rsidR="00042583" w:rsidRDefault="00042583">
            <w:pPr>
              <w:rPr>
                <w:rFonts w:ascii="Arial" w:eastAsia="Arial" w:hAnsi="Arial" w:cs="Arial"/>
                <w:i/>
                <w:sz w:val="18"/>
                <w:szCs w:val="18"/>
                <w:highlight w:val="yellow"/>
              </w:rPr>
            </w:pPr>
          </w:p>
        </w:tc>
      </w:tr>
      <w:tr w:rsidR="00042583" w14:paraId="5785D102" w14:textId="77777777">
        <w:trPr>
          <w:trHeight w:val="1983"/>
        </w:trPr>
        <w:tc>
          <w:tcPr>
            <w:tcW w:w="1560" w:type="dxa"/>
          </w:tcPr>
          <w:p w14:paraId="00000246" w14:textId="77777777" w:rsidR="00042583" w:rsidRDefault="00000000">
            <w:pPr>
              <w:rPr>
                <w:rFonts w:ascii="Arial" w:eastAsia="Arial" w:hAnsi="Arial" w:cs="Arial"/>
                <w:sz w:val="18"/>
                <w:szCs w:val="18"/>
              </w:rPr>
            </w:pPr>
            <w:r>
              <w:rPr>
                <w:rFonts w:ascii="Arial" w:eastAsia="Arial" w:hAnsi="Arial" w:cs="Arial"/>
                <w:sz w:val="18"/>
                <w:szCs w:val="18"/>
              </w:rPr>
              <w:t>Section 5 – Reserve Conformance Standards</w:t>
            </w:r>
          </w:p>
          <w:p w14:paraId="00000247" w14:textId="77777777" w:rsidR="00042583" w:rsidRDefault="00042583">
            <w:pPr>
              <w:rPr>
                <w:rFonts w:ascii="Arial" w:eastAsia="Arial" w:hAnsi="Arial" w:cs="Arial"/>
                <w:sz w:val="18"/>
                <w:szCs w:val="18"/>
              </w:rPr>
            </w:pPr>
          </w:p>
          <w:p w14:paraId="00000248" w14:textId="77777777" w:rsidR="00042583" w:rsidRDefault="00042583">
            <w:pPr>
              <w:rPr>
                <w:rFonts w:ascii="Arial" w:eastAsia="Arial" w:hAnsi="Arial" w:cs="Arial"/>
                <w:sz w:val="18"/>
                <w:szCs w:val="18"/>
              </w:rPr>
            </w:pPr>
          </w:p>
          <w:p w14:paraId="00000249" w14:textId="77777777" w:rsidR="00042583" w:rsidRDefault="00000000">
            <w:pPr>
              <w:rPr>
                <w:rFonts w:ascii="Arial" w:eastAsia="Arial" w:hAnsi="Arial" w:cs="Arial"/>
                <w:sz w:val="18"/>
                <w:szCs w:val="18"/>
              </w:rPr>
            </w:pPr>
            <w:r>
              <w:rPr>
                <w:rFonts w:ascii="Arial" w:eastAsia="Arial" w:hAnsi="Arial" w:cs="Arial"/>
                <w:sz w:val="18"/>
                <w:szCs w:val="18"/>
              </w:rPr>
              <w:t xml:space="preserve">5.7 Measuring Reserve Response </w:t>
            </w:r>
            <w:r>
              <w:rPr>
                <w:rFonts w:ascii="Arial" w:eastAsia="Arial" w:hAnsi="Arial" w:cs="Arial"/>
                <w:sz w:val="18"/>
                <w:szCs w:val="18"/>
              </w:rPr>
              <w:lastRenderedPageBreak/>
              <w:t>Compliance of Generators on Automatic Generation Control</w:t>
            </w:r>
          </w:p>
        </w:tc>
        <w:tc>
          <w:tcPr>
            <w:tcW w:w="1320" w:type="dxa"/>
          </w:tcPr>
          <w:p w14:paraId="0000024A" w14:textId="77777777" w:rsidR="00042583" w:rsidRDefault="00000000">
            <w:pPr>
              <w:rPr>
                <w:rFonts w:ascii="Arial" w:eastAsia="Arial" w:hAnsi="Arial" w:cs="Arial"/>
                <w:sz w:val="18"/>
                <w:szCs w:val="18"/>
              </w:rPr>
            </w:pPr>
            <w:r>
              <w:rPr>
                <w:rFonts w:ascii="Arial" w:eastAsia="Arial" w:hAnsi="Arial" w:cs="Arial"/>
                <w:sz w:val="18"/>
                <w:szCs w:val="18"/>
              </w:rPr>
              <w:lastRenderedPageBreak/>
              <w:t>5.7.1</w:t>
            </w:r>
          </w:p>
        </w:tc>
        <w:tc>
          <w:tcPr>
            <w:tcW w:w="2385" w:type="dxa"/>
          </w:tcPr>
          <w:p w14:paraId="0000024B" w14:textId="77777777" w:rsidR="00042583" w:rsidRDefault="00000000">
            <w:pPr>
              <w:rPr>
                <w:rFonts w:ascii="Arial" w:eastAsia="Arial" w:hAnsi="Arial" w:cs="Arial"/>
                <w:sz w:val="18"/>
                <w:szCs w:val="18"/>
              </w:rPr>
            </w:pPr>
            <w:r>
              <w:rPr>
                <w:rFonts w:ascii="Arial" w:eastAsia="Arial" w:hAnsi="Arial" w:cs="Arial"/>
                <w:sz w:val="18"/>
                <w:szCs w:val="18"/>
              </w:rPr>
              <w:t xml:space="preserve">A reserve facility responding to a frequency-driven event or to dispatch instructions, through commands received from the System Operator’s Energy Management System (EMS) via AGC shall comply to at least 75% of such AGC </w:t>
            </w:r>
            <w:r>
              <w:rPr>
                <w:rFonts w:ascii="Arial" w:eastAsia="Arial" w:hAnsi="Arial" w:cs="Arial"/>
                <w:sz w:val="18"/>
                <w:szCs w:val="18"/>
              </w:rPr>
              <w:lastRenderedPageBreak/>
              <w:t>commands for the entire monitoring period.</w:t>
            </w:r>
          </w:p>
        </w:tc>
        <w:tc>
          <w:tcPr>
            <w:tcW w:w="3000" w:type="dxa"/>
          </w:tcPr>
          <w:p w14:paraId="0000024C" w14:textId="77777777" w:rsidR="00042583" w:rsidRDefault="00000000">
            <w:pPr>
              <w:rPr>
                <w:rFonts w:ascii="Arial" w:eastAsia="Arial" w:hAnsi="Arial" w:cs="Arial"/>
                <w:sz w:val="18"/>
                <w:szCs w:val="18"/>
              </w:rPr>
            </w:pPr>
            <w:r>
              <w:rPr>
                <w:rFonts w:ascii="Arial" w:eastAsia="Arial" w:hAnsi="Arial" w:cs="Arial"/>
                <w:sz w:val="18"/>
                <w:szCs w:val="18"/>
              </w:rPr>
              <w:lastRenderedPageBreak/>
              <w:t xml:space="preserve">A reserve facility responding to a frequency-driven event or to dispatch instructions, through commands received from the System Operator’s Energy Management System (EMS) via AGC shall comply to at least </w:t>
            </w:r>
            <w:r>
              <w:rPr>
                <w:rFonts w:ascii="Arial" w:eastAsia="Arial" w:hAnsi="Arial" w:cs="Arial"/>
                <w:strike/>
                <w:sz w:val="18"/>
                <w:szCs w:val="18"/>
              </w:rPr>
              <w:t>75%</w:t>
            </w:r>
            <w:r>
              <w:rPr>
                <w:rFonts w:ascii="Arial" w:eastAsia="Arial" w:hAnsi="Arial" w:cs="Arial"/>
                <w:sz w:val="18"/>
                <w:szCs w:val="18"/>
              </w:rPr>
              <w:t xml:space="preserve"> </w:t>
            </w:r>
            <w:r>
              <w:rPr>
                <w:rFonts w:ascii="Arial" w:eastAsia="Arial" w:hAnsi="Arial" w:cs="Arial"/>
                <w:b/>
                <w:sz w:val="18"/>
                <w:szCs w:val="18"/>
                <w:u w:val="single"/>
              </w:rPr>
              <w:t>90%</w:t>
            </w:r>
            <w:r>
              <w:rPr>
                <w:rFonts w:ascii="Arial" w:eastAsia="Arial" w:hAnsi="Arial" w:cs="Arial"/>
                <w:sz w:val="18"/>
                <w:szCs w:val="18"/>
              </w:rPr>
              <w:t xml:space="preserve"> of such AGC commands for the </w:t>
            </w:r>
            <w:r>
              <w:rPr>
                <w:rFonts w:ascii="Arial" w:eastAsia="Arial" w:hAnsi="Arial" w:cs="Arial"/>
                <w:strike/>
                <w:sz w:val="18"/>
                <w:szCs w:val="18"/>
              </w:rPr>
              <w:t>entire monitoring period</w:t>
            </w:r>
            <w:r>
              <w:rPr>
                <w:rFonts w:ascii="Arial" w:eastAsia="Arial" w:hAnsi="Arial" w:cs="Arial"/>
                <w:sz w:val="18"/>
                <w:szCs w:val="18"/>
              </w:rPr>
              <w:t xml:space="preserve"> </w:t>
            </w:r>
            <w:r>
              <w:rPr>
                <w:rFonts w:ascii="Arial" w:eastAsia="Arial" w:hAnsi="Arial" w:cs="Arial"/>
                <w:b/>
                <w:sz w:val="18"/>
                <w:szCs w:val="18"/>
                <w:u w:val="single"/>
              </w:rPr>
              <w:t>relevant</w:t>
            </w:r>
            <w:r>
              <w:rPr>
                <w:rFonts w:ascii="Arial" w:eastAsia="Arial" w:hAnsi="Arial" w:cs="Arial"/>
                <w:b/>
                <w:i/>
                <w:sz w:val="18"/>
                <w:szCs w:val="18"/>
                <w:u w:val="single"/>
              </w:rPr>
              <w:t xml:space="preserve"> settlement interval</w:t>
            </w:r>
            <w:r>
              <w:rPr>
                <w:rFonts w:ascii="Arial" w:eastAsia="Arial" w:hAnsi="Arial" w:cs="Arial"/>
                <w:sz w:val="18"/>
                <w:szCs w:val="18"/>
              </w:rPr>
              <w:t>.</w:t>
            </w:r>
          </w:p>
          <w:p w14:paraId="0000024D" w14:textId="77777777" w:rsidR="00042583" w:rsidRDefault="00000000">
            <w:pPr>
              <w:rPr>
                <w:rFonts w:ascii="Arial" w:eastAsia="Arial" w:hAnsi="Arial" w:cs="Arial"/>
                <w:b/>
                <w:sz w:val="18"/>
                <w:szCs w:val="18"/>
                <w:u w:val="single"/>
              </w:rPr>
            </w:pPr>
            <w:r>
              <w:rPr>
                <w:rFonts w:ascii="Arial" w:eastAsia="Arial" w:hAnsi="Arial" w:cs="Arial"/>
                <w:b/>
                <w:sz w:val="18"/>
                <w:szCs w:val="18"/>
                <w:u w:val="single"/>
              </w:rPr>
              <w:lastRenderedPageBreak/>
              <w:t xml:space="preserve">Percentage (%) of Compliance of a reserve facility/unit operating on AGC is given below: </w:t>
            </w:r>
          </w:p>
          <w:p w14:paraId="0000024E" w14:textId="77777777" w:rsidR="00042583" w:rsidRDefault="00042583">
            <w:pPr>
              <w:rPr>
                <w:rFonts w:ascii="Arial" w:eastAsia="Arial" w:hAnsi="Arial" w:cs="Arial"/>
                <w:b/>
                <w:sz w:val="18"/>
                <w:szCs w:val="18"/>
              </w:rPr>
            </w:pPr>
          </w:p>
          <w:p w14:paraId="0000024F" w14:textId="77777777" w:rsidR="00042583" w:rsidRDefault="00000000">
            <w:pPr>
              <w:jc w:val="center"/>
              <w:rPr>
                <w:rFonts w:ascii="Cambria Math" w:eastAsia="Cambria Math" w:hAnsi="Cambria Math" w:cs="Cambria Math"/>
                <w:sz w:val="18"/>
                <w:szCs w:val="18"/>
              </w:rPr>
            </w:pPr>
            <m:oMathPara>
              <m:oMath>
                <m:r>
                  <w:rPr>
                    <w:rFonts w:ascii="Cambria Math" w:eastAsia="Cambria Math" w:hAnsi="Cambria Math" w:cs="Cambria Math"/>
                    <w:sz w:val="18"/>
                    <w:szCs w:val="18"/>
                  </w:rPr>
                  <m:t xml:space="preserve">% Compliance= </m:t>
                </m:r>
                <m:f>
                  <m:fPr>
                    <m:ctrlPr>
                      <w:rPr>
                        <w:rFonts w:ascii="Cambria Math" w:eastAsia="Cambria Math" w:hAnsi="Cambria Math" w:cs="Cambria Math"/>
                        <w:sz w:val="18"/>
                        <w:szCs w:val="18"/>
                      </w:rPr>
                    </m:ctrlPr>
                  </m:fPr>
                  <m:num>
                    <m:r>
                      <w:rPr>
                        <w:rFonts w:ascii="Cambria Math" w:eastAsia="Cambria Math" w:hAnsi="Cambria Math" w:cs="Cambria Math"/>
                        <w:sz w:val="18"/>
                        <w:szCs w:val="18"/>
                      </w:rPr>
                      <m:t>No. of Compliant AGC Commands</m:t>
                    </m:r>
                  </m:num>
                  <m:den>
                    <m:r>
                      <w:rPr>
                        <w:rFonts w:ascii="Cambria Math" w:eastAsia="Cambria Math" w:hAnsi="Cambria Math" w:cs="Cambria Math"/>
                        <w:sz w:val="18"/>
                        <w:szCs w:val="18"/>
                      </w:rPr>
                      <m:t>No.  of AGC Commands</m:t>
                    </m:r>
                  </m:den>
                </m:f>
                <m:r>
                  <w:rPr>
                    <w:rFonts w:ascii="Cambria Math" w:eastAsia="Cambria Math" w:hAnsi="Cambria Math" w:cs="Cambria Math"/>
                    <w:sz w:val="18"/>
                    <w:szCs w:val="18"/>
                  </w:rPr>
                  <m:t xml:space="preserve"> x 100%</m:t>
                </m:r>
              </m:oMath>
            </m:oMathPara>
          </w:p>
          <w:p w14:paraId="00000250" w14:textId="77777777" w:rsidR="00042583" w:rsidRDefault="00042583">
            <w:pPr>
              <w:rPr>
                <w:rFonts w:ascii="Arial" w:eastAsia="Arial" w:hAnsi="Arial" w:cs="Arial"/>
                <w:sz w:val="18"/>
                <w:szCs w:val="18"/>
              </w:rPr>
            </w:pPr>
          </w:p>
          <w:p w14:paraId="00000251" w14:textId="77777777" w:rsidR="00042583" w:rsidRDefault="00042583">
            <w:pPr>
              <w:rPr>
                <w:rFonts w:ascii="Arial" w:eastAsia="Arial" w:hAnsi="Arial" w:cs="Arial"/>
                <w:sz w:val="18"/>
                <w:szCs w:val="18"/>
              </w:rPr>
            </w:pPr>
          </w:p>
        </w:tc>
        <w:tc>
          <w:tcPr>
            <w:tcW w:w="2778" w:type="dxa"/>
          </w:tcPr>
          <w:p w14:paraId="00000252" w14:textId="77777777" w:rsidR="00042583" w:rsidRDefault="00000000">
            <w:pPr>
              <w:rPr>
                <w:rFonts w:ascii="Arial" w:eastAsia="Arial" w:hAnsi="Arial" w:cs="Arial"/>
                <w:sz w:val="18"/>
                <w:szCs w:val="18"/>
              </w:rPr>
            </w:pPr>
            <w:r>
              <w:rPr>
                <w:rFonts w:ascii="Arial" w:eastAsia="Arial" w:hAnsi="Arial" w:cs="Arial"/>
                <w:sz w:val="18"/>
                <w:szCs w:val="18"/>
              </w:rPr>
              <w:lastRenderedPageBreak/>
              <w:t>90% compliance is to be consistent with the standard practice of NGCP-SO in monitoring reserve facilities operating under AGC.</w:t>
            </w:r>
          </w:p>
          <w:p w14:paraId="00000253" w14:textId="77777777" w:rsidR="00042583" w:rsidRDefault="00000000">
            <w:pPr>
              <w:rPr>
                <w:rFonts w:ascii="Arial" w:eastAsia="Arial" w:hAnsi="Arial" w:cs="Arial"/>
                <w:sz w:val="18"/>
                <w:szCs w:val="18"/>
              </w:rPr>
            </w:pPr>
            <w:r>
              <w:rPr>
                <w:rFonts w:ascii="Arial" w:eastAsia="Arial" w:hAnsi="Arial" w:cs="Arial"/>
                <w:sz w:val="18"/>
                <w:szCs w:val="18"/>
              </w:rPr>
              <w:t>To reflect, for clarity, the formula in getting Percentage (</w:t>
            </w:r>
            <w:r>
              <w:rPr>
                <w:rFonts w:ascii="Arial" w:eastAsia="Arial" w:hAnsi="Arial" w:cs="Arial"/>
                <w:i/>
                <w:sz w:val="18"/>
                <w:szCs w:val="18"/>
              </w:rPr>
              <w:t>%) of Compliance</w:t>
            </w:r>
            <w:r>
              <w:rPr>
                <w:rFonts w:ascii="Arial" w:eastAsia="Arial" w:hAnsi="Arial" w:cs="Arial"/>
                <w:sz w:val="18"/>
                <w:szCs w:val="18"/>
              </w:rPr>
              <w:t>.</w:t>
            </w:r>
          </w:p>
          <w:p w14:paraId="00000254" w14:textId="77777777" w:rsidR="00042583" w:rsidRDefault="00000000">
            <w:pPr>
              <w:rPr>
                <w:rFonts w:ascii="Arial" w:eastAsia="Arial" w:hAnsi="Arial" w:cs="Arial"/>
                <w:sz w:val="18"/>
                <w:szCs w:val="18"/>
              </w:rPr>
            </w:pPr>
            <w:r>
              <w:rPr>
                <w:rFonts w:ascii="Arial" w:eastAsia="Arial" w:hAnsi="Arial" w:cs="Arial"/>
                <w:sz w:val="18"/>
                <w:szCs w:val="18"/>
              </w:rPr>
              <w:t xml:space="preserve">To revise the requirement from being measured over the entire </w:t>
            </w:r>
            <w:r>
              <w:rPr>
                <w:rFonts w:ascii="Arial" w:eastAsia="Arial" w:hAnsi="Arial" w:cs="Arial"/>
                <w:sz w:val="18"/>
                <w:szCs w:val="18"/>
              </w:rPr>
              <w:lastRenderedPageBreak/>
              <w:t xml:space="preserve">monitoring period, to being measured within each </w:t>
            </w:r>
            <w:r>
              <w:rPr>
                <w:rFonts w:ascii="Arial" w:eastAsia="Arial" w:hAnsi="Arial" w:cs="Arial"/>
                <w:sz w:val="18"/>
                <w:szCs w:val="18"/>
                <w:u w:val="single"/>
              </w:rPr>
              <w:t xml:space="preserve">relevant </w:t>
            </w:r>
            <w:r>
              <w:rPr>
                <w:rFonts w:ascii="Arial" w:eastAsia="Arial" w:hAnsi="Arial" w:cs="Arial"/>
                <w:sz w:val="18"/>
                <w:szCs w:val="18"/>
              </w:rPr>
              <w:t>settlement interval. This provides for a more granular and balanced assessment, as proposed in Sections 5.3.4 and 5.4.5.</w:t>
            </w:r>
          </w:p>
          <w:p w14:paraId="00000255" w14:textId="77777777" w:rsidR="00042583" w:rsidRDefault="00000000">
            <w:pPr>
              <w:rPr>
                <w:rFonts w:ascii="Arial" w:eastAsia="Arial" w:hAnsi="Arial" w:cs="Arial"/>
                <w:sz w:val="18"/>
                <w:szCs w:val="18"/>
              </w:rPr>
            </w:pPr>
            <w:r>
              <w:rPr>
                <w:rFonts w:ascii="Arial" w:eastAsia="Arial" w:hAnsi="Arial" w:cs="Arial"/>
                <w:b/>
                <w:sz w:val="18"/>
                <w:szCs w:val="18"/>
              </w:rPr>
              <w:t>(See Illustration 4 in Annex IV)</w:t>
            </w:r>
          </w:p>
        </w:tc>
        <w:tc>
          <w:tcPr>
            <w:tcW w:w="2531" w:type="dxa"/>
          </w:tcPr>
          <w:p w14:paraId="00000256" w14:textId="77777777" w:rsidR="00042583" w:rsidRDefault="00042583">
            <w:pPr>
              <w:rPr>
                <w:rFonts w:ascii="Arial" w:eastAsia="Arial" w:hAnsi="Arial" w:cs="Arial"/>
                <w:i/>
                <w:sz w:val="18"/>
                <w:szCs w:val="18"/>
                <w:highlight w:val="yellow"/>
              </w:rPr>
            </w:pPr>
          </w:p>
        </w:tc>
        <w:tc>
          <w:tcPr>
            <w:tcW w:w="2610" w:type="dxa"/>
          </w:tcPr>
          <w:p w14:paraId="00000257" w14:textId="77777777" w:rsidR="00042583" w:rsidRDefault="00042583">
            <w:pPr>
              <w:rPr>
                <w:rFonts w:ascii="Arial" w:eastAsia="Arial" w:hAnsi="Arial" w:cs="Arial"/>
                <w:i/>
                <w:sz w:val="18"/>
                <w:szCs w:val="18"/>
                <w:highlight w:val="yellow"/>
              </w:rPr>
            </w:pPr>
          </w:p>
        </w:tc>
        <w:tc>
          <w:tcPr>
            <w:tcW w:w="1500" w:type="dxa"/>
          </w:tcPr>
          <w:p w14:paraId="00000258" w14:textId="77777777" w:rsidR="00042583" w:rsidRDefault="00042583">
            <w:pPr>
              <w:rPr>
                <w:rFonts w:ascii="Arial" w:eastAsia="Arial" w:hAnsi="Arial" w:cs="Arial"/>
                <w:i/>
                <w:sz w:val="18"/>
                <w:szCs w:val="18"/>
                <w:highlight w:val="yellow"/>
              </w:rPr>
            </w:pPr>
          </w:p>
        </w:tc>
        <w:tc>
          <w:tcPr>
            <w:tcW w:w="1770" w:type="dxa"/>
          </w:tcPr>
          <w:p w14:paraId="00000259" w14:textId="77777777" w:rsidR="00042583" w:rsidRDefault="00042583">
            <w:pPr>
              <w:rPr>
                <w:rFonts w:ascii="Arial" w:eastAsia="Arial" w:hAnsi="Arial" w:cs="Arial"/>
                <w:i/>
                <w:sz w:val="18"/>
                <w:szCs w:val="18"/>
                <w:highlight w:val="yellow"/>
              </w:rPr>
            </w:pPr>
          </w:p>
        </w:tc>
      </w:tr>
      <w:tr w:rsidR="00042583" w14:paraId="43B03163" w14:textId="77777777">
        <w:trPr>
          <w:trHeight w:val="1983"/>
        </w:trPr>
        <w:tc>
          <w:tcPr>
            <w:tcW w:w="1560" w:type="dxa"/>
          </w:tcPr>
          <w:p w14:paraId="0000025A" w14:textId="77777777" w:rsidR="00042583" w:rsidRDefault="00000000">
            <w:pPr>
              <w:rPr>
                <w:rFonts w:ascii="Arial" w:eastAsia="Arial" w:hAnsi="Arial" w:cs="Arial"/>
                <w:sz w:val="18"/>
                <w:szCs w:val="18"/>
              </w:rPr>
            </w:pPr>
            <w:r>
              <w:rPr>
                <w:rFonts w:ascii="Arial" w:eastAsia="Arial" w:hAnsi="Arial" w:cs="Arial"/>
                <w:sz w:val="18"/>
                <w:szCs w:val="18"/>
              </w:rPr>
              <w:t>Section 5 – Reserve Conformance Standards</w:t>
            </w:r>
          </w:p>
          <w:p w14:paraId="0000025B" w14:textId="77777777" w:rsidR="00042583" w:rsidRDefault="00042583">
            <w:pPr>
              <w:rPr>
                <w:rFonts w:ascii="Arial" w:eastAsia="Arial" w:hAnsi="Arial" w:cs="Arial"/>
                <w:sz w:val="18"/>
                <w:szCs w:val="18"/>
              </w:rPr>
            </w:pPr>
          </w:p>
          <w:p w14:paraId="0000025C" w14:textId="77777777" w:rsidR="00042583" w:rsidRDefault="00042583">
            <w:pPr>
              <w:rPr>
                <w:rFonts w:ascii="Arial" w:eastAsia="Arial" w:hAnsi="Arial" w:cs="Arial"/>
                <w:sz w:val="18"/>
                <w:szCs w:val="18"/>
              </w:rPr>
            </w:pPr>
          </w:p>
          <w:p w14:paraId="0000025D" w14:textId="77777777" w:rsidR="00042583" w:rsidRDefault="00000000">
            <w:pPr>
              <w:rPr>
                <w:rFonts w:ascii="Arial" w:eastAsia="Arial" w:hAnsi="Arial" w:cs="Arial"/>
                <w:sz w:val="18"/>
                <w:szCs w:val="18"/>
              </w:rPr>
            </w:pPr>
            <w:r>
              <w:rPr>
                <w:rFonts w:ascii="Arial" w:eastAsia="Arial" w:hAnsi="Arial" w:cs="Arial"/>
                <w:sz w:val="18"/>
                <w:szCs w:val="18"/>
              </w:rPr>
              <w:t>5.7 Measuring Reserve Response Compliance of Generators on Automatic Generation Control</w:t>
            </w:r>
          </w:p>
        </w:tc>
        <w:tc>
          <w:tcPr>
            <w:tcW w:w="1320" w:type="dxa"/>
          </w:tcPr>
          <w:p w14:paraId="0000025E" w14:textId="77777777" w:rsidR="00042583" w:rsidRDefault="00000000">
            <w:pPr>
              <w:rPr>
                <w:rFonts w:ascii="Arial" w:eastAsia="Arial" w:hAnsi="Arial" w:cs="Arial"/>
                <w:sz w:val="18"/>
                <w:szCs w:val="18"/>
              </w:rPr>
            </w:pPr>
            <w:r>
              <w:rPr>
                <w:rFonts w:ascii="Arial" w:eastAsia="Arial" w:hAnsi="Arial" w:cs="Arial"/>
                <w:sz w:val="18"/>
                <w:szCs w:val="18"/>
              </w:rPr>
              <w:t>5.7.2</w:t>
            </w:r>
          </w:p>
        </w:tc>
        <w:tc>
          <w:tcPr>
            <w:tcW w:w="2385" w:type="dxa"/>
          </w:tcPr>
          <w:p w14:paraId="0000025F" w14:textId="77777777" w:rsidR="00042583" w:rsidRDefault="00000000">
            <w:pPr>
              <w:rPr>
                <w:rFonts w:ascii="Arial" w:eastAsia="Arial" w:hAnsi="Arial" w:cs="Arial"/>
                <w:sz w:val="18"/>
                <w:szCs w:val="18"/>
              </w:rPr>
            </w:pPr>
            <w:r>
              <w:rPr>
                <w:rFonts w:ascii="Arial" w:eastAsia="Arial" w:hAnsi="Arial" w:cs="Arial"/>
                <w:sz w:val="18"/>
                <w:szCs w:val="18"/>
              </w:rPr>
              <w:t>A reserve facility is deemed compliant to an AGC command if:</w:t>
            </w:r>
          </w:p>
          <w:p w14:paraId="00000260" w14:textId="77777777" w:rsidR="00042583" w:rsidRDefault="00000000">
            <w:pPr>
              <w:rPr>
                <w:rFonts w:ascii="Arial" w:eastAsia="Arial" w:hAnsi="Arial" w:cs="Arial"/>
                <w:sz w:val="18"/>
                <w:szCs w:val="18"/>
              </w:rPr>
            </w:pPr>
            <w:r>
              <w:rPr>
                <w:rFonts w:ascii="Arial" w:eastAsia="Arial" w:hAnsi="Arial" w:cs="Arial"/>
                <w:sz w:val="18"/>
                <w:szCs w:val="18"/>
              </w:rPr>
              <w:t>Actual MW Generation &gt; (Desired MW Generation – Control Dead band); and</w:t>
            </w:r>
          </w:p>
          <w:p w14:paraId="00000261" w14:textId="77777777" w:rsidR="00042583" w:rsidRDefault="00000000">
            <w:pPr>
              <w:rPr>
                <w:rFonts w:ascii="Arial" w:eastAsia="Arial" w:hAnsi="Arial" w:cs="Arial"/>
                <w:sz w:val="18"/>
                <w:szCs w:val="18"/>
              </w:rPr>
            </w:pPr>
            <w:r>
              <w:rPr>
                <w:rFonts w:ascii="Arial" w:eastAsia="Arial" w:hAnsi="Arial" w:cs="Arial"/>
                <w:sz w:val="18"/>
                <w:szCs w:val="18"/>
              </w:rPr>
              <w:t>Actual MW Generation &lt; (Desired MW Generation + Control Dead band).</w:t>
            </w:r>
          </w:p>
        </w:tc>
        <w:tc>
          <w:tcPr>
            <w:tcW w:w="3000" w:type="dxa"/>
          </w:tcPr>
          <w:p w14:paraId="00000262" w14:textId="77777777" w:rsidR="00042583" w:rsidRDefault="00000000">
            <w:pPr>
              <w:rPr>
                <w:rFonts w:ascii="Arial" w:eastAsia="Arial" w:hAnsi="Arial" w:cs="Arial"/>
                <w:sz w:val="18"/>
                <w:szCs w:val="18"/>
              </w:rPr>
            </w:pPr>
            <w:r>
              <w:rPr>
                <w:rFonts w:ascii="Arial" w:eastAsia="Arial" w:hAnsi="Arial" w:cs="Arial"/>
                <w:sz w:val="18"/>
                <w:szCs w:val="18"/>
              </w:rPr>
              <w:t xml:space="preserve">A reserve facility is deemed compliant to an AGC command if </w:t>
            </w:r>
            <w:r>
              <w:rPr>
                <w:rFonts w:ascii="Arial" w:eastAsia="Arial" w:hAnsi="Arial" w:cs="Arial"/>
                <w:b/>
                <w:sz w:val="18"/>
                <w:szCs w:val="18"/>
                <w:u w:val="single"/>
              </w:rPr>
              <w:t>the following conditions are met</w:t>
            </w:r>
            <w:r>
              <w:rPr>
                <w:rFonts w:ascii="Arial" w:eastAsia="Arial" w:hAnsi="Arial" w:cs="Arial"/>
                <w:sz w:val="18"/>
                <w:szCs w:val="18"/>
              </w:rPr>
              <w:t>:</w:t>
            </w:r>
          </w:p>
          <w:p w14:paraId="00000263" w14:textId="77777777" w:rsidR="00042583" w:rsidRDefault="00000000">
            <w:pPr>
              <w:rPr>
                <w:rFonts w:ascii="Arial" w:eastAsia="Arial" w:hAnsi="Arial" w:cs="Arial"/>
                <w:strike/>
                <w:sz w:val="18"/>
                <w:szCs w:val="18"/>
              </w:rPr>
            </w:pPr>
            <w:r>
              <w:rPr>
                <w:rFonts w:ascii="Arial" w:eastAsia="Arial" w:hAnsi="Arial" w:cs="Arial"/>
                <w:strike/>
                <w:sz w:val="18"/>
                <w:szCs w:val="18"/>
              </w:rPr>
              <w:t>Actual MW Generation &gt; (Desired MW Generation – Control Dead band); and</w:t>
            </w:r>
          </w:p>
          <w:p w14:paraId="00000264" w14:textId="77777777" w:rsidR="00042583" w:rsidRDefault="00000000">
            <w:pPr>
              <w:rPr>
                <w:rFonts w:ascii="Arial" w:eastAsia="Arial" w:hAnsi="Arial" w:cs="Arial"/>
                <w:strike/>
                <w:sz w:val="18"/>
                <w:szCs w:val="18"/>
              </w:rPr>
            </w:pPr>
            <w:r>
              <w:rPr>
                <w:rFonts w:ascii="Arial" w:eastAsia="Arial" w:hAnsi="Arial" w:cs="Arial"/>
                <w:strike/>
                <w:sz w:val="18"/>
                <w:szCs w:val="18"/>
              </w:rPr>
              <w:t>Actual MW Generation &lt; (Desired MW Generation + Control Dead band).</w:t>
            </w:r>
          </w:p>
          <w:p w14:paraId="00000265" w14:textId="77777777" w:rsidR="00042583" w:rsidRDefault="00000000">
            <w:pPr>
              <w:ind w:left="631" w:hanging="631"/>
              <w:rPr>
                <w:rFonts w:ascii="Arial" w:eastAsia="Arial" w:hAnsi="Arial" w:cs="Arial"/>
                <w:b/>
                <w:sz w:val="18"/>
                <w:szCs w:val="18"/>
                <w:u w:val="single"/>
              </w:rPr>
            </w:pPr>
            <w:r>
              <w:rPr>
                <w:rFonts w:ascii="Arial" w:eastAsia="Arial" w:hAnsi="Arial" w:cs="Arial"/>
                <w:b/>
                <w:sz w:val="18"/>
                <w:szCs w:val="18"/>
                <w:u w:val="single"/>
              </w:rPr>
              <w:t>5.7.2.1 The Actual Generation of the reserve facility shall reach at least 63% of the Desired Generation within 25 seconds from the time the AGC command is issued.</w:t>
            </w:r>
          </w:p>
          <w:p w14:paraId="00000266" w14:textId="77777777" w:rsidR="00042583" w:rsidRDefault="00000000">
            <w:pPr>
              <w:ind w:left="631" w:hanging="631"/>
              <w:rPr>
                <w:rFonts w:ascii="Arial" w:eastAsia="Arial" w:hAnsi="Arial" w:cs="Arial"/>
                <w:sz w:val="18"/>
                <w:szCs w:val="18"/>
              </w:rPr>
            </w:pPr>
            <w:r>
              <w:rPr>
                <w:rFonts w:ascii="Arial" w:eastAsia="Arial" w:hAnsi="Arial" w:cs="Arial"/>
                <w:b/>
                <w:sz w:val="18"/>
                <w:szCs w:val="18"/>
                <w:u w:val="single"/>
              </w:rPr>
              <w:lastRenderedPageBreak/>
              <w:t>5.7.2.2 Additionally, the Actual Generation of the reserve facility shall reach at least 90% but shall not exceed 130% of the Desired Generation or</w:t>
            </w:r>
            <w:r>
              <w:rPr>
                <w:rFonts w:ascii="Arial" w:eastAsia="Arial" w:hAnsi="Arial" w:cs="Arial"/>
                <w:b/>
                <w:color w:val="FF0000"/>
                <w:sz w:val="18"/>
                <w:szCs w:val="18"/>
                <w:u w:val="single"/>
              </w:rPr>
              <w:t xml:space="preserve"> </w:t>
            </w:r>
            <w:r>
              <w:rPr>
                <w:rFonts w:ascii="Arial" w:eastAsia="Arial" w:hAnsi="Arial" w:cs="Arial"/>
                <w:b/>
                <w:sz w:val="18"/>
                <w:szCs w:val="18"/>
                <w:u w:val="single"/>
              </w:rPr>
              <w:t>± 0.5 MW from the Desired Generation, (whichever requirement is the higher threshold) within 32 seconds from the time AGC command is issued. The facility shall sustain and maintain generation throughout the command in such range set out herein.</w:t>
            </w:r>
          </w:p>
        </w:tc>
        <w:tc>
          <w:tcPr>
            <w:tcW w:w="2778" w:type="dxa"/>
          </w:tcPr>
          <w:p w14:paraId="00000267" w14:textId="77777777" w:rsidR="00042583" w:rsidRDefault="00000000">
            <w:pPr>
              <w:rPr>
                <w:rFonts w:ascii="Arial" w:eastAsia="Arial" w:hAnsi="Arial" w:cs="Arial"/>
                <w:sz w:val="18"/>
                <w:szCs w:val="18"/>
              </w:rPr>
            </w:pPr>
            <w:r>
              <w:rPr>
                <w:rFonts w:ascii="Arial" w:eastAsia="Arial" w:hAnsi="Arial" w:cs="Arial"/>
                <w:sz w:val="18"/>
                <w:szCs w:val="18"/>
              </w:rPr>
              <w:lastRenderedPageBreak/>
              <w:t>Adopted from the System Operator’s standard practice for monitoring the compliance of their contracted AS Providers with the AGC commands.</w:t>
            </w:r>
          </w:p>
          <w:p w14:paraId="00000268" w14:textId="77777777" w:rsidR="00042583" w:rsidRDefault="00042583">
            <w:pPr>
              <w:rPr>
                <w:rFonts w:ascii="Arial" w:eastAsia="Arial" w:hAnsi="Arial" w:cs="Arial"/>
                <w:sz w:val="18"/>
                <w:szCs w:val="18"/>
              </w:rPr>
            </w:pPr>
          </w:p>
        </w:tc>
        <w:tc>
          <w:tcPr>
            <w:tcW w:w="2531" w:type="dxa"/>
          </w:tcPr>
          <w:p w14:paraId="00000269" w14:textId="77777777" w:rsidR="00042583" w:rsidRDefault="00042583">
            <w:pPr>
              <w:rPr>
                <w:rFonts w:ascii="Arial" w:eastAsia="Arial" w:hAnsi="Arial" w:cs="Arial"/>
                <w:i/>
                <w:sz w:val="18"/>
                <w:szCs w:val="18"/>
                <w:highlight w:val="yellow"/>
              </w:rPr>
            </w:pPr>
          </w:p>
        </w:tc>
        <w:tc>
          <w:tcPr>
            <w:tcW w:w="2610" w:type="dxa"/>
          </w:tcPr>
          <w:p w14:paraId="0000026A" w14:textId="77777777" w:rsidR="00042583" w:rsidRDefault="00042583">
            <w:pPr>
              <w:rPr>
                <w:rFonts w:ascii="Arial" w:eastAsia="Arial" w:hAnsi="Arial" w:cs="Arial"/>
                <w:i/>
                <w:sz w:val="18"/>
                <w:szCs w:val="18"/>
                <w:highlight w:val="yellow"/>
              </w:rPr>
            </w:pPr>
          </w:p>
        </w:tc>
        <w:tc>
          <w:tcPr>
            <w:tcW w:w="1500" w:type="dxa"/>
          </w:tcPr>
          <w:p w14:paraId="0000026B" w14:textId="77777777" w:rsidR="00042583" w:rsidRDefault="00042583">
            <w:pPr>
              <w:rPr>
                <w:rFonts w:ascii="Arial" w:eastAsia="Arial" w:hAnsi="Arial" w:cs="Arial"/>
                <w:i/>
                <w:sz w:val="18"/>
                <w:szCs w:val="18"/>
                <w:highlight w:val="yellow"/>
              </w:rPr>
            </w:pPr>
          </w:p>
        </w:tc>
        <w:tc>
          <w:tcPr>
            <w:tcW w:w="1770" w:type="dxa"/>
          </w:tcPr>
          <w:p w14:paraId="0000026C" w14:textId="77777777" w:rsidR="00042583" w:rsidRDefault="00042583">
            <w:pPr>
              <w:rPr>
                <w:rFonts w:ascii="Arial" w:eastAsia="Arial" w:hAnsi="Arial" w:cs="Arial"/>
                <w:i/>
                <w:sz w:val="18"/>
                <w:szCs w:val="18"/>
                <w:highlight w:val="yellow"/>
              </w:rPr>
            </w:pPr>
          </w:p>
        </w:tc>
      </w:tr>
      <w:tr w:rsidR="00042583" w14:paraId="59637FE0" w14:textId="77777777">
        <w:trPr>
          <w:trHeight w:val="1983"/>
        </w:trPr>
        <w:tc>
          <w:tcPr>
            <w:tcW w:w="1560" w:type="dxa"/>
          </w:tcPr>
          <w:p w14:paraId="0000026D" w14:textId="77777777" w:rsidR="00042583" w:rsidRDefault="00000000">
            <w:pPr>
              <w:rPr>
                <w:rFonts w:ascii="Arial" w:eastAsia="Arial" w:hAnsi="Arial" w:cs="Arial"/>
                <w:sz w:val="18"/>
                <w:szCs w:val="18"/>
              </w:rPr>
            </w:pPr>
            <w:r>
              <w:rPr>
                <w:rFonts w:ascii="Arial" w:eastAsia="Arial" w:hAnsi="Arial" w:cs="Arial"/>
                <w:sz w:val="18"/>
                <w:szCs w:val="18"/>
              </w:rPr>
              <w:t>Section 5 – Reserve Conformance Standards</w:t>
            </w:r>
          </w:p>
          <w:p w14:paraId="0000026E" w14:textId="77777777" w:rsidR="00042583" w:rsidRDefault="00042583">
            <w:pPr>
              <w:rPr>
                <w:rFonts w:ascii="Arial" w:eastAsia="Arial" w:hAnsi="Arial" w:cs="Arial"/>
                <w:sz w:val="18"/>
                <w:szCs w:val="18"/>
              </w:rPr>
            </w:pPr>
          </w:p>
          <w:p w14:paraId="0000026F" w14:textId="77777777" w:rsidR="00042583" w:rsidRDefault="00042583">
            <w:pPr>
              <w:rPr>
                <w:rFonts w:ascii="Arial" w:eastAsia="Arial" w:hAnsi="Arial" w:cs="Arial"/>
                <w:sz w:val="18"/>
                <w:szCs w:val="18"/>
              </w:rPr>
            </w:pPr>
          </w:p>
          <w:p w14:paraId="00000270" w14:textId="77777777" w:rsidR="00042583" w:rsidRDefault="00000000">
            <w:pPr>
              <w:rPr>
                <w:rFonts w:ascii="Arial" w:eastAsia="Arial" w:hAnsi="Arial" w:cs="Arial"/>
                <w:sz w:val="18"/>
                <w:szCs w:val="18"/>
              </w:rPr>
            </w:pPr>
            <w:r>
              <w:rPr>
                <w:rFonts w:ascii="Arial" w:eastAsia="Arial" w:hAnsi="Arial" w:cs="Arial"/>
                <w:sz w:val="18"/>
                <w:szCs w:val="18"/>
              </w:rPr>
              <w:t xml:space="preserve">5.7 Measuring Reserve Response Compliance of Generators on Automatic </w:t>
            </w:r>
            <w:r>
              <w:rPr>
                <w:rFonts w:ascii="Arial" w:eastAsia="Arial" w:hAnsi="Arial" w:cs="Arial"/>
                <w:sz w:val="18"/>
                <w:szCs w:val="18"/>
              </w:rPr>
              <w:lastRenderedPageBreak/>
              <w:t>Generation Control</w:t>
            </w:r>
          </w:p>
        </w:tc>
        <w:tc>
          <w:tcPr>
            <w:tcW w:w="1320" w:type="dxa"/>
          </w:tcPr>
          <w:p w14:paraId="00000271" w14:textId="77777777" w:rsidR="00042583" w:rsidRDefault="00000000">
            <w:pPr>
              <w:rPr>
                <w:rFonts w:ascii="Arial" w:eastAsia="Arial" w:hAnsi="Arial" w:cs="Arial"/>
                <w:sz w:val="18"/>
                <w:szCs w:val="18"/>
              </w:rPr>
            </w:pPr>
            <w:r>
              <w:rPr>
                <w:rFonts w:ascii="Arial" w:eastAsia="Arial" w:hAnsi="Arial" w:cs="Arial"/>
                <w:sz w:val="18"/>
                <w:szCs w:val="18"/>
              </w:rPr>
              <w:lastRenderedPageBreak/>
              <w:t>5.7.3</w:t>
            </w:r>
          </w:p>
        </w:tc>
        <w:tc>
          <w:tcPr>
            <w:tcW w:w="2385" w:type="dxa"/>
          </w:tcPr>
          <w:p w14:paraId="00000272" w14:textId="77777777" w:rsidR="00042583" w:rsidRDefault="00000000">
            <w:pPr>
              <w:rPr>
                <w:rFonts w:ascii="Arial" w:eastAsia="Arial" w:hAnsi="Arial" w:cs="Arial"/>
                <w:sz w:val="18"/>
                <w:szCs w:val="18"/>
              </w:rPr>
            </w:pPr>
            <w:r>
              <w:rPr>
                <w:rFonts w:ascii="Arial" w:eastAsia="Arial" w:hAnsi="Arial" w:cs="Arial"/>
                <w:sz w:val="18"/>
                <w:szCs w:val="18"/>
              </w:rPr>
              <w:t>A reserve facility responding to a frequency-driven event, or dispatch instructions, through AGC commands shall also have an average response time of not more than twenty-five (25) seconds for the entire monitoring period.</w:t>
            </w:r>
          </w:p>
          <w:p w14:paraId="00000273" w14:textId="77777777" w:rsidR="00042583" w:rsidRDefault="00042583">
            <w:pPr>
              <w:rPr>
                <w:rFonts w:ascii="Arial" w:eastAsia="Arial" w:hAnsi="Arial" w:cs="Arial"/>
                <w:sz w:val="18"/>
                <w:szCs w:val="18"/>
              </w:rPr>
            </w:pPr>
          </w:p>
          <w:p w14:paraId="00000274" w14:textId="77777777" w:rsidR="00042583" w:rsidRDefault="00042583">
            <w:pPr>
              <w:rPr>
                <w:rFonts w:ascii="Arial" w:eastAsia="Arial" w:hAnsi="Arial" w:cs="Arial"/>
                <w:sz w:val="18"/>
                <w:szCs w:val="18"/>
              </w:rPr>
            </w:pPr>
          </w:p>
          <w:p w14:paraId="00000275" w14:textId="77777777" w:rsidR="00042583" w:rsidRDefault="00042583">
            <w:pPr>
              <w:rPr>
                <w:rFonts w:ascii="Arial" w:eastAsia="Arial" w:hAnsi="Arial" w:cs="Arial"/>
                <w:sz w:val="18"/>
                <w:szCs w:val="18"/>
              </w:rPr>
            </w:pPr>
          </w:p>
          <w:p w14:paraId="00000276" w14:textId="77777777" w:rsidR="00042583" w:rsidRDefault="00042583">
            <w:pPr>
              <w:rPr>
                <w:rFonts w:ascii="Arial" w:eastAsia="Arial" w:hAnsi="Arial" w:cs="Arial"/>
                <w:sz w:val="18"/>
                <w:szCs w:val="18"/>
              </w:rPr>
            </w:pPr>
          </w:p>
          <w:p w14:paraId="00000277" w14:textId="77777777" w:rsidR="00042583" w:rsidRDefault="00042583">
            <w:pPr>
              <w:rPr>
                <w:rFonts w:ascii="Arial" w:eastAsia="Arial" w:hAnsi="Arial" w:cs="Arial"/>
                <w:sz w:val="18"/>
                <w:szCs w:val="18"/>
              </w:rPr>
            </w:pPr>
          </w:p>
          <w:p w14:paraId="00000278" w14:textId="77777777" w:rsidR="00042583" w:rsidRDefault="00042583">
            <w:pPr>
              <w:rPr>
                <w:rFonts w:ascii="Arial" w:eastAsia="Arial" w:hAnsi="Arial" w:cs="Arial"/>
                <w:sz w:val="18"/>
                <w:szCs w:val="18"/>
              </w:rPr>
            </w:pPr>
          </w:p>
        </w:tc>
        <w:tc>
          <w:tcPr>
            <w:tcW w:w="3000" w:type="dxa"/>
          </w:tcPr>
          <w:p w14:paraId="00000279" w14:textId="77777777" w:rsidR="00042583" w:rsidRDefault="00000000">
            <w:pPr>
              <w:rPr>
                <w:rFonts w:ascii="Arial" w:eastAsia="Arial" w:hAnsi="Arial" w:cs="Arial"/>
                <w:strike/>
                <w:sz w:val="18"/>
                <w:szCs w:val="18"/>
              </w:rPr>
            </w:pPr>
            <w:r>
              <w:rPr>
                <w:rFonts w:ascii="Arial" w:eastAsia="Arial" w:hAnsi="Arial" w:cs="Arial"/>
                <w:strike/>
                <w:sz w:val="18"/>
                <w:szCs w:val="18"/>
              </w:rPr>
              <w:lastRenderedPageBreak/>
              <w:t>A reserve facility responding to a frequency-driven event, or dispatch instructions, through AGC commands shall also have an average response time of not more than twenty-five (25) seconds for the entire monitoring period.</w:t>
            </w:r>
          </w:p>
          <w:p w14:paraId="0000027A" w14:textId="77777777" w:rsidR="00042583" w:rsidRDefault="00042583">
            <w:pPr>
              <w:rPr>
                <w:rFonts w:ascii="Arial" w:eastAsia="Arial" w:hAnsi="Arial" w:cs="Arial"/>
                <w:sz w:val="18"/>
                <w:szCs w:val="18"/>
              </w:rPr>
            </w:pPr>
          </w:p>
        </w:tc>
        <w:tc>
          <w:tcPr>
            <w:tcW w:w="2778" w:type="dxa"/>
          </w:tcPr>
          <w:p w14:paraId="0000027B" w14:textId="77777777" w:rsidR="00042583" w:rsidRDefault="00000000">
            <w:pPr>
              <w:rPr>
                <w:rFonts w:ascii="Arial" w:eastAsia="Arial" w:hAnsi="Arial" w:cs="Arial"/>
                <w:sz w:val="18"/>
                <w:szCs w:val="18"/>
              </w:rPr>
            </w:pPr>
            <w:r>
              <w:rPr>
                <w:rFonts w:ascii="Arial" w:eastAsia="Arial" w:hAnsi="Arial" w:cs="Arial"/>
                <w:sz w:val="18"/>
                <w:szCs w:val="18"/>
              </w:rPr>
              <w:t>No longer applicable in view of the proposed revision in 5.7.2.</w:t>
            </w:r>
          </w:p>
        </w:tc>
        <w:tc>
          <w:tcPr>
            <w:tcW w:w="2531" w:type="dxa"/>
          </w:tcPr>
          <w:p w14:paraId="0000027C" w14:textId="77777777" w:rsidR="00042583" w:rsidRDefault="00042583">
            <w:pPr>
              <w:rPr>
                <w:rFonts w:ascii="Arial" w:eastAsia="Arial" w:hAnsi="Arial" w:cs="Arial"/>
                <w:i/>
                <w:sz w:val="18"/>
                <w:szCs w:val="18"/>
                <w:highlight w:val="yellow"/>
              </w:rPr>
            </w:pPr>
          </w:p>
        </w:tc>
        <w:tc>
          <w:tcPr>
            <w:tcW w:w="2610" w:type="dxa"/>
          </w:tcPr>
          <w:p w14:paraId="0000027D" w14:textId="77777777" w:rsidR="00042583" w:rsidRDefault="00042583">
            <w:pPr>
              <w:rPr>
                <w:rFonts w:ascii="Arial" w:eastAsia="Arial" w:hAnsi="Arial" w:cs="Arial"/>
                <w:i/>
                <w:sz w:val="18"/>
                <w:szCs w:val="18"/>
                <w:highlight w:val="yellow"/>
              </w:rPr>
            </w:pPr>
          </w:p>
        </w:tc>
        <w:tc>
          <w:tcPr>
            <w:tcW w:w="1500" w:type="dxa"/>
          </w:tcPr>
          <w:p w14:paraId="0000027E" w14:textId="77777777" w:rsidR="00042583" w:rsidRDefault="00042583">
            <w:pPr>
              <w:rPr>
                <w:rFonts w:ascii="Arial" w:eastAsia="Arial" w:hAnsi="Arial" w:cs="Arial"/>
                <w:i/>
                <w:sz w:val="18"/>
                <w:szCs w:val="18"/>
                <w:highlight w:val="yellow"/>
              </w:rPr>
            </w:pPr>
          </w:p>
        </w:tc>
        <w:tc>
          <w:tcPr>
            <w:tcW w:w="1770" w:type="dxa"/>
          </w:tcPr>
          <w:p w14:paraId="0000027F" w14:textId="77777777" w:rsidR="00042583" w:rsidRDefault="00042583">
            <w:pPr>
              <w:rPr>
                <w:rFonts w:ascii="Arial" w:eastAsia="Arial" w:hAnsi="Arial" w:cs="Arial"/>
                <w:i/>
                <w:sz w:val="18"/>
                <w:szCs w:val="18"/>
                <w:highlight w:val="yellow"/>
              </w:rPr>
            </w:pPr>
          </w:p>
        </w:tc>
      </w:tr>
      <w:tr w:rsidR="00042583" w14:paraId="592D9734" w14:textId="77777777">
        <w:trPr>
          <w:trHeight w:val="1983"/>
        </w:trPr>
        <w:tc>
          <w:tcPr>
            <w:tcW w:w="1560" w:type="dxa"/>
          </w:tcPr>
          <w:p w14:paraId="00000280" w14:textId="77777777" w:rsidR="00042583" w:rsidRDefault="00000000">
            <w:pPr>
              <w:rPr>
                <w:rFonts w:ascii="Arial" w:eastAsia="Arial" w:hAnsi="Arial" w:cs="Arial"/>
                <w:sz w:val="18"/>
                <w:szCs w:val="18"/>
              </w:rPr>
            </w:pPr>
            <w:r>
              <w:rPr>
                <w:rFonts w:ascii="Arial" w:eastAsia="Arial" w:hAnsi="Arial" w:cs="Arial"/>
                <w:sz w:val="18"/>
                <w:szCs w:val="18"/>
              </w:rPr>
              <w:t>Section 5 – Reserve Conformance Standards</w:t>
            </w:r>
          </w:p>
          <w:p w14:paraId="00000281" w14:textId="77777777" w:rsidR="00042583" w:rsidRDefault="00042583">
            <w:pPr>
              <w:rPr>
                <w:rFonts w:ascii="Arial" w:eastAsia="Arial" w:hAnsi="Arial" w:cs="Arial"/>
                <w:sz w:val="18"/>
                <w:szCs w:val="18"/>
              </w:rPr>
            </w:pPr>
          </w:p>
          <w:p w14:paraId="00000282" w14:textId="77777777" w:rsidR="00042583" w:rsidRDefault="00000000">
            <w:pPr>
              <w:rPr>
                <w:rFonts w:ascii="Arial" w:eastAsia="Arial" w:hAnsi="Arial" w:cs="Arial"/>
                <w:sz w:val="18"/>
                <w:szCs w:val="18"/>
              </w:rPr>
            </w:pPr>
            <w:r>
              <w:rPr>
                <w:rFonts w:ascii="Arial" w:eastAsia="Arial" w:hAnsi="Arial" w:cs="Arial"/>
                <w:sz w:val="18"/>
                <w:szCs w:val="18"/>
              </w:rPr>
              <w:t>5.7 Measuring Reserve Response Compliance of Generators on Automatic Generation Control</w:t>
            </w:r>
          </w:p>
        </w:tc>
        <w:tc>
          <w:tcPr>
            <w:tcW w:w="1320" w:type="dxa"/>
          </w:tcPr>
          <w:p w14:paraId="00000283" w14:textId="77777777" w:rsidR="00042583" w:rsidRDefault="00000000">
            <w:pPr>
              <w:rPr>
                <w:rFonts w:ascii="Arial" w:eastAsia="Arial" w:hAnsi="Arial" w:cs="Arial"/>
                <w:sz w:val="18"/>
                <w:szCs w:val="18"/>
              </w:rPr>
            </w:pPr>
            <w:r>
              <w:rPr>
                <w:rFonts w:ascii="Arial" w:eastAsia="Arial" w:hAnsi="Arial" w:cs="Arial"/>
                <w:sz w:val="18"/>
                <w:szCs w:val="18"/>
              </w:rPr>
              <w:t>5.7.4</w:t>
            </w:r>
          </w:p>
        </w:tc>
        <w:tc>
          <w:tcPr>
            <w:tcW w:w="2385" w:type="dxa"/>
          </w:tcPr>
          <w:p w14:paraId="00000284" w14:textId="77777777" w:rsidR="00042583" w:rsidRDefault="00000000">
            <w:pPr>
              <w:rPr>
                <w:rFonts w:ascii="Arial" w:eastAsia="Arial" w:hAnsi="Arial" w:cs="Arial"/>
                <w:sz w:val="18"/>
                <w:szCs w:val="18"/>
              </w:rPr>
            </w:pPr>
            <w:r>
              <w:rPr>
                <w:rFonts w:ascii="Arial" w:eastAsia="Arial" w:hAnsi="Arial" w:cs="Arial"/>
                <w:sz w:val="18"/>
                <w:szCs w:val="18"/>
              </w:rPr>
              <w:t>A reserve facility’s response time is computed from the time of the AGC command until the actual generation reaches control dead band (i.e., desired generation + the dead band).</w:t>
            </w:r>
          </w:p>
        </w:tc>
        <w:tc>
          <w:tcPr>
            <w:tcW w:w="3000" w:type="dxa"/>
          </w:tcPr>
          <w:p w14:paraId="00000285" w14:textId="77777777" w:rsidR="00042583" w:rsidRDefault="00000000">
            <w:pPr>
              <w:rPr>
                <w:rFonts w:ascii="Arial" w:eastAsia="Arial" w:hAnsi="Arial" w:cs="Arial"/>
                <w:sz w:val="18"/>
                <w:szCs w:val="18"/>
              </w:rPr>
            </w:pPr>
            <w:r>
              <w:rPr>
                <w:rFonts w:ascii="Arial" w:eastAsia="Arial" w:hAnsi="Arial" w:cs="Arial"/>
                <w:strike/>
                <w:sz w:val="18"/>
                <w:szCs w:val="18"/>
              </w:rPr>
              <w:t>A reserve facility’s response time is computed from the time of the AGC command until the actual generation reaches control dead band (i.e., desired generation + the dead band).</w:t>
            </w:r>
          </w:p>
        </w:tc>
        <w:tc>
          <w:tcPr>
            <w:tcW w:w="2778" w:type="dxa"/>
          </w:tcPr>
          <w:p w14:paraId="00000286" w14:textId="77777777" w:rsidR="00042583" w:rsidRDefault="00000000">
            <w:pPr>
              <w:rPr>
                <w:rFonts w:ascii="Arial" w:eastAsia="Arial" w:hAnsi="Arial" w:cs="Arial"/>
                <w:sz w:val="18"/>
                <w:szCs w:val="18"/>
              </w:rPr>
            </w:pPr>
            <w:r>
              <w:rPr>
                <w:rFonts w:ascii="Arial" w:eastAsia="Arial" w:hAnsi="Arial" w:cs="Arial"/>
                <w:sz w:val="18"/>
                <w:szCs w:val="18"/>
              </w:rPr>
              <w:t>No longer applicable in view of the proposed revision in 5.7.2.</w:t>
            </w:r>
          </w:p>
        </w:tc>
        <w:tc>
          <w:tcPr>
            <w:tcW w:w="2531" w:type="dxa"/>
          </w:tcPr>
          <w:p w14:paraId="00000287" w14:textId="77777777" w:rsidR="00042583" w:rsidRDefault="00042583">
            <w:pPr>
              <w:rPr>
                <w:rFonts w:ascii="Arial" w:eastAsia="Arial" w:hAnsi="Arial" w:cs="Arial"/>
                <w:i/>
                <w:sz w:val="18"/>
                <w:szCs w:val="18"/>
                <w:highlight w:val="yellow"/>
              </w:rPr>
            </w:pPr>
          </w:p>
        </w:tc>
        <w:tc>
          <w:tcPr>
            <w:tcW w:w="2610" w:type="dxa"/>
          </w:tcPr>
          <w:p w14:paraId="00000288" w14:textId="77777777" w:rsidR="00042583" w:rsidRDefault="00042583">
            <w:pPr>
              <w:rPr>
                <w:rFonts w:ascii="Arial" w:eastAsia="Arial" w:hAnsi="Arial" w:cs="Arial"/>
                <w:i/>
                <w:sz w:val="18"/>
                <w:szCs w:val="18"/>
                <w:highlight w:val="yellow"/>
              </w:rPr>
            </w:pPr>
          </w:p>
        </w:tc>
        <w:tc>
          <w:tcPr>
            <w:tcW w:w="1500" w:type="dxa"/>
          </w:tcPr>
          <w:p w14:paraId="00000289" w14:textId="77777777" w:rsidR="00042583" w:rsidRDefault="00042583">
            <w:pPr>
              <w:rPr>
                <w:rFonts w:ascii="Arial" w:eastAsia="Arial" w:hAnsi="Arial" w:cs="Arial"/>
                <w:i/>
                <w:sz w:val="18"/>
                <w:szCs w:val="18"/>
                <w:highlight w:val="yellow"/>
              </w:rPr>
            </w:pPr>
          </w:p>
        </w:tc>
        <w:tc>
          <w:tcPr>
            <w:tcW w:w="1770" w:type="dxa"/>
          </w:tcPr>
          <w:p w14:paraId="0000028A" w14:textId="77777777" w:rsidR="00042583" w:rsidRDefault="00042583">
            <w:pPr>
              <w:rPr>
                <w:rFonts w:ascii="Arial" w:eastAsia="Arial" w:hAnsi="Arial" w:cs="Arial"/>
                <w:i/>
                <w:sz w:val="18"/>
                <w:szCs w:val="18"/>
                <w:highlight w:val="yellow"/>
              </w:rPr>
            </w:pPr>
          </w:p>
        </w:tc>
      </w:tr>
      <w:tr w:rsidR="00042583" w14:paraId="1798197B" w14:textId="77777777">
        <w:trPr>
          <w:trHeight w:val="1983"/>
        </w:trPr>
        <w:tc>
          <w:tcPr>
            <w:tcW w:w="1560" w:type="dxa"/>
          </w:tcPr>
          <w:p w14:paraId="0000028B" w14:textId="77777777" w:rsidR="00042583" w:rsidRDefault="00000000">
            <w:pPr>
              <w:rPr>
                <w:rFonts w:ascii="Arial" w:eastAsia="Arial" w:hAnsi="Arial" w:cs="Arial"/>
                <w:sz w:val="18"/>
                <w:szCs w:val="18"/>
              </w:rPr>
            </w:pPr>
            <w:r>
              <w:rPr>
                <w:rFonts w:ascii="Arial" w:eastAsia="Arial" w:hAnsi="Arial" w:cs="Arial"/>
                <w:sz w:val="18"/>
                <w:szCs w:val="18"/>
              </w:rPr>
              <w:t>Section 5 – Reserve Conformance Standards</w:t>
            </w:r>
          </w:p>
          <w:p w14:paraId="0000028C" w14:textId="77777777" w:rsidR="00042583" w:rsidRDefault="00042583">
            <w:pPr>
              <w:rPr>
                <w:rFonts w:ascii="Arial" w:eastAsia="Arial" w:hAnsi="Arial" w:cs="Arial"/>
                <w:sz w:val="18"/>
                <w:szCs w:val="18"/>
              </w:rPr>
            </w:pPr>
          </w:p>
          <w:p w14:paraId="0000028D" w14:textId="77777777" w:rsidR="00042583" w:rsidRDefault="00000000">
            <w:pPr>
              <w:rPr>
                <w:rFonts w:ascii="Arial" w:eastAsia="Arial" w:hAnsi="Arial" w:cs="Arial"/>
                <w:sz w:val="18"/>
                <w:szCs w:val="18"/>
              </w:rPr>
            </w:pPr>
            <w:r>
              <w:rPr>
                <w:rFonts w:ascii="Arial" w:eastAsia="Arial" w:hAnsi="Arial" w:cs="Arial"/>
                <w:sz w:val="18"/>
                <w:szCs w:val="18"/>
              </w:rPr>
              <w:t xml:space="preserve">5.8 Summary Table of Reserve Conformance </w:t>
            </w:r>
            <w:r>
              <w:rPr>
                <w:rFonts w:ascii="Arial" w:eastAsia="Arial" w:hAnsi="Arial" w:cs="Arial"/>
                <w:sz w:val="18"/>
                <w:szCs w:val="18"/>
              </w:rPr>
              <w:lastRenderedPageBreak/>
              <w:t>Standards for Each Reserve Type</w:t>
            </w:r>
          </w:p>
        </w:tc>
        <w:tc>
          <w:tcPr>
            <w:tcW w:w="1320" w:type="dxa"/>
          </w:tcPr>
          <w:p w14:paraId="0000028E" w14:textId="77777777" w:rsidR="00042583" w:rsidRDefault="00000000">
            <w:pPr>
              <w:rPr>
                <w:rFonts w:ascii="Arial" w:eastAsia="Arial" w:hAnsi="Arial" w:cs="Arial"/>
                <w:sz w:val="18"/>
                <w:szCs w:val="18"/>
              </w:rPr>
            </w:pPr>
            <w:r>
              <w:rPr>
                <w:rFonts w:ascii="Arial" w:eastAsia="Arial" w:hAnsi="Arial" w:cs="Arial"/>
                <w:sz w:val="18"/>
                <w:szCs w:val="18"/>
              </w:rPr>
              <w:lastRenderedPageBreak/>
              <w:t>5.8</w:t>
            </w:r>
          </w:p>
        </w:tc>
        <w:tc>
          <w:tcPr>
            <w:tcW w:w="2385" w:type="dxa"/>
          </w:tcPr>
          <w:p w14:paraId="0000028F" w14:textId="77777777" w:rsidR="00042583" w:rsidRDefault="00000000">
            <w:pPr>
              <w:spacing w:after="0" w:line="276" w:lineRule="auto"/>
              <w:rPr>
                <w:rFonts w:ascii="Arial" w:eastAsia="Arial" w:hAnsi="Arial" w:cs="Arial"/>
                <w:b/>
                <w:sz w:val="18"/>
                <w:szCs w:val="18"/>
                <w:u w:val="single"/>
              </w:rPr>
            </w:pPr>
            <w:r>
              <w:rPr>
                <w:rFonts w:ascii="Arial" w:eastAsia="Arial" w:hAnsi="Arial" w:cs="Arial"/>
                <w:b/>
                <w:sz w:val="18"/>
                <w:szCs w:val="18"/>
                <w:u w:val="single"/>
              </w:rPr>
              <w:t>5.8 Summary Table of Reserve Conformance Standards for Each Reserve Type</w:t>
            </w:r>
          </w:p>
          <w:p w14:paraId="00000290" w14:textId="77777777" w:rsidR="00042583" w:rsidRDefault="00042583">
            <w:pPr>
              <w:spacing w:line="276" w:lineRule="auto"/>
              <w:jc w:val="both"/>
              <w:rPr>
                <w:rFonts w:ascii="Arial" w:eastAsia="Arial" w:hAnsi="Arial" w:cs="Arial"/>
                <w:sz w:val="18"/>
                <w:szCs w:val="18"/>
              </w:rPr>
            </w:pPr>
          </w:p>
          <w:tbl>
            <w:tblPr>
              <w:tblStyle w:val="a5"/>
              <w:tblW w:w="3737" w:type="dxa"/>
              <w:tblInd w:w="43"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418"/>
              <w:gridCol w:w="922"/>
              <w:gridCol w:w="1397"/>
            </w:tblGrid>
            <w:tr w:rsidR="00042583" w14:paraId="450E9622" w14:textId="77777777">
              <w:trPr>
                <w:trHeight w:val="307"/>
              </w:trPr>
              <w:tc>
                <w:tcPr>
                  <w:tcW w:w="3737" w:type="dxa"/>
                  <w:gridSpan w:val="3"/>
                  <w:tcBorders>
                    <w:top w:val="single" w:sz="6" w:space="0" w:color="000000"/>
                    <w:left w:val="single" w:sz="6" w:space="0" w:color="000000"/>
                    <w:bottom w:val="single" w:sz="6" w:space="0" w:color="000000"/>
                    <w:right w:val="single" w:sz="6" w:space="0" w:color="000000"/>
                  </w:tcBorders>
                  <w:shd w:val="clear" w:color="auto" w:fill="D9D9D9"/>
                  <w:vAlign w:val="center"/>
                </w:tcPr>
                <w:p w14:paraId="00000291"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b/>
                      <w:color w:val="000000"/>
                      <w:sz w:val="18"/>
                      <w:szCs w:val="18"/>
                    </w:rPr>
                    <w:t>For Regulating Reserves</w:t>
                  </w:r>
                  <w:r>
                    <w:rPr>
                      <w:rFonts w:ascii="Arial" w:eastAsia="Arial" w:hAnsi="Arial" w:cs="Arial"/>
                      <w:color w:val="000000"/>
                      <w:sz w:val="18"/>
                      <w:szCs w:val="18"/>
                    </w:rPr>
                    <w:t> </w:t>
                  </w:r>
                </w:p>
              </w:tc>
            </w:tr>
            <w:tr w:rsidR="00042583" w14:paraId="5BA273F0" w14:textId="77777777">
              <w:trPr>
                <w:trHeight w:val="288"/>
              </w:trPr>
              <w:tc>
                <w:tcPr>
                  <w:tcW w:w="1418"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14:paraId="00000294" w14:textId="77777777" w:rsidR="00042583" w:rsidRDefault="00000000">
                  <w:pPr>
                    <w:pBdr>
                      <w:top w:val="nil"/>
                      <w:left w:val="nil"/>
                      <w:bottom w:val="nil"/>
                      <w:right w:val="nil"/>
                      <w:between w:val="nil"/>
                    </w:pBdr>
                    <w:spacing w:after="0" w:line="276" w:lineRule="auto"/>
                    <w:rPr>
                      <w:rFonts w:ascii="Arial" w:eastAsia="Arial" w:hAnsi="Arial" w:cs="Arial"/>
                      <w:color w:val="000000"/>
                      <w:sz w:val="18"/>
                      <w:szCs w:val="18"/>
                    </w:rPr>
                  </w:pPr>
                  <w:r>
                    <w:rPr>
                      <w:rFonts w:ascii="Arial" w:eastAsia="Arial" w:hAnsi="Arial" w:cs="Arial"/>
                      <w:b/>
                      <w:color w:val="000000"/>
                      <w:sz w:val="18"/>
                      <w:szCs w:val="18"/>
                    </w:rPr>
                    <w:t>Response Accuracy</w:t>
                  </w:r>
                  <w:r>
                    <w:rPr>
                      <w:rFonts w:ascii="Arial" w:eastAsia="Arial" w:hAnsi="Arial" w:cs="Arial"/>
                      <w:color w:val="000000"/>
                      <w:sz w:val="18"/>
                      <w:szCs w:val="18"/>
                    </w:rPr>
                    <w:t> </w:t>
                  </w:r>
                </w:p>
              </w:tc>
              <w:tc>
                <w:tcPr>
                  <w:tcW w:w="92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95"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color w:val="000000"/>
                      <w:sz w:val="18"/>
                      <w:szCs w:val="18"/>
                    </w:rPr>
                    <w:t>On GCM </w:t>
                  </w:r>
                </w:p>
              </w:tc>
              <w:tc>
                <w:tcPr>
                  <w:tcW w:w="139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96"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color w:val="000000"/>
                      <w:sz w:val="18"/>
                      <w:szCs w:val="18"/>
                    </w:rPr>
                    <w:t>At least 80% </w:t>
                  </w:r>
                </w:p>
              </w:tc>
            </w:tr>
            <w:tr w:rsidR="00042583" w14:paraId="02469303" w14:textId="77777777">
              <w:trPr>
                <w:trHeight w:val="288"/>
              </w:trPr>
              <w:tc>
                <w:tcPr>
                  <w:tcW w:w="1418" w:type="dxa"/>
                  <w:vMerge/>
                  <w:tcBorders>
                    <w:top w:val="single" w:sz="6" w:space="0" w:color="000000"/>
                    <w:left w:val="single" w:sz="6" w:space="0" w:color="000000"/>
                    <w:bottom w:val="single" w:sz="6" w:space="0" w:color="000000"/>
                    <w:right w:val="single" w:sz="6" w:space="0" w:color="000000"/>
                  </w:tcBorders>
                  <w:shd w:val="clear" w:color="auto" w:fill="auto"/>
                  <w:vAlign w:val="center"/>
                </w:tcPr>
                <w:p w14:paraId="00000297" w14:textId="77777777" w:rsidR="00042583" w:rsidRDefault="00042583">
                  <w:pPr>
                    <w:widowControl w:val="0"/>
                    <w:pBdr>
                      <w:top w:val="nil"/>
                      <w:left w:val="nil"/>
                      <w:bottom w:val="nil"/>
                      <w:right w:val="nil"/>
                      <w:between w:val="nil"/>
                    </w:pBdr>
                    <w:spacing w:after="0" w:line="276" w:lineRule="auto"/>
                    <w:rPr>
                      <w:rFonts w:ascii="Arial" w:eastAsia="Arial" w:hAnsi="Arial" w:cs="Arial"/>
                      <w:color w:val="000000"/>
                      <w:sz w:val="18"/>
                      <w:szCs w:val="18"/>
                    </w:rPr>
                  </w:pPr>
                </w:p>
              </w:tc>
              <w:tc>
                <w:tcPr>
                  <w:tcW w:w="92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98"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color w:val="000000"/>
                      <w:sz w:val="18"/>
                      <w:szCs w:val="18"/>
                    </w:rPr>
                    <w:t>On AGC </w:t>
                  </w:r>
                </w:p>
              </w:tc>
              <w:tc>
                <w:tcPr>
                  <w:tcW w:w="139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99"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color w:val="000000"/>
                      <w:sz w:val="18"/>
                      <w:szCs w:val="18"/>
                    </w:rPr>
                    <w:t>At least 75% </w:t>
                  </w:r>
                </w:p>
              </w:tc>
            </w:tr>
            <w:tr w:rsidR="00042583" w14:paraId="68827EE1" w14:textId="77777777">
              <w:trPr>
                <w:trHeight w:val="576"/>
              </w:trPr>
              <w:tc>
                <w:tcPr>
                  <w:tcW w:w="1418"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14:paraId="0000029A" w14:textId="77777777" w:rsidR="00042583" w:rsidRDefault="00000000">
                  <w:pPr>
                    <w:pBdr>
                      <w:top w:val="nil"/>
                      <w:left w:val="nil"/>
                      <w:bottom w:val="nil"/>
                      <w:right w:val="nil"/>
                      <w:between w:val="nil"/>
                    </w:pBdr>
                    <w:spacing w:after="0" w:line="276" w:lineRule="auto"/>
                    <w:rPr>
                      <w:rFonts w:ascii="Arial" w:eastAsia="Arial" w:hAnsi="Arial" w:cs="Arial"/>
                      <w:color w:val="000000"/>
                      <w:sz w:val="18"/>
                      <w:szCs w:val="18"/>
                    </w:rPr>
                  </w:pPr>
                  <w:r>
                    <w:rPr>
                      <w:rFonts w:ascii="Arial" w:eastAsia="Arial" w:hAnsi="Arial" w:cs="Arial"/>
                      <w:b/>
                      <w:color w:val="000000"/>
                      <w:sz w:val="18"/>
                      <w:szCs w:val="18"/>
                    </w:rPr>
                    <w:lastRenderedPageBreak/>
                    <w:t>Response Time</w:t>
                  </w:r>
                  <w:r>
                    <w:rPr>
                      <w:rFonts w:ascii="Arial" w:eastAsia="Arial" w:hAnsi="Arial" w:cs="Arial"/>
                      <w:color w:val="000000"/>
                      <w:sz w:val="18"/>
                      <w:szCs w:val="18"/>
                    </w:rPr>
                    <w:t> </w:t>
                  </w:r>
                </w:p>
              </w:tc>
              <w:tc>
                <w:tcPr>
                  <w:tcW w:w="92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9B"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color w:val="000000"/>
                      <w:sz w:val="18"/>
                      <w:szCs w:val="18"/>
                    </w:rPr>
                    <w:t>On GCM </w:t>
                  </w:r>
                </w:p>
              </w:tc>
              <w:tc>
                <w:tcPr>
                  <w:tcW w:w="139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9C"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color w:val="000000"/>
                      <w:sz w:val="18"/>
                      <w:szCs w:val="18"/>
                    </w:rPr>
                    <w:t>not more than 5 seconds </w:t>
                  </w:r>
                </w:p>
              </w:tc>
            </w:tr>
            <w:tr w:rsidR="00042583" w14:paraId="714A5EB2" w14:textId="77777777">
              <w:trPr>
                <w:trHeight w:val="576"/>
              </w:trPr>
              <w:tc>
                <w:tcPr>
                  <w:tcW w:w="1418" w:type="dxa"/>
                  <w:vMerge/>
                  <w:tcBorders>
                    <w:top w:val="single" w:sz="6" w:space="0" w:color="000000"/>
                    <w:left w:val="single" w:sz="6" w:space="0" w:color="000000"/>
                    <w:bottom w:val="single" w:sz="6" w:space="0" w:color="000000"/>
                    <w:right w:val="single" w:sz="6" w:space="0" w:color="000000"/>
                  </w:tcBorders>
                  <w:shd w:val="clear" w:color="auto" w:fill="auto"/>
                  <w:vAlign w:val="center"/>
                </w:tcPr>
                <w:p w14:paraId="0000029D" w14:textId="77777777" w:rsidR="00042583" w:rsidRDefault="00042583">
                  <w:pPr>
                    <w:widowControl w:val="0"/>
                    <w:pBdr>
                      <w:top w:val="nil"/>
                      <w:left w:val="nil"/>
                      <w:bottom w:val="nil"/>
                      <w:right w:val="nil"/>
                      <w:between w:val="nil"/>
                    </w:pBdr>
                    <w:spacing w:after="0" w:line="276" w:lineRule="auto"/>
                    <w:rPr>
                      <w:rFonts w:ascii="Arial" w:eastAsia="Arial" w:hAnsi="Arial" w:cs="Arial"/>
                      <w:color w:val="000000"/>
                      <w:sz w:val="18"/>
                      <w:szCs w:val="18"/>
                    </w:rPr>
                  </w:pPr>
                </w:p>
              </w:tc>
              <w:tc>
                <w:tcPr>
                  <w:tcW w:w="92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9E"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color w:val="000000"/>
                      <w:sz w:val="18"/>
                      <w:szCs w:val="18"/>
                    </w:rPr>
                    <w:t>On AGC </w:t>
                  </w:r>
                </w:p>
              </w:tc>
              <w:tc>
                <w:tcPr>
                  <w:tcW w:w="139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9F"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color w:val="000000"/>
                      <w:sz w:val="18"/>
                      <w:szCs w:val="18"/>
                    </w:rPr>
                    <w:t>not more than 25 seconds </w:t>
                  </w:r>
                </w:p>
              </w:tc>
            </w:tr>
            <w:tr w:rsidR="00042583" w14:paraId="4D1FC527" w14:textId="77777777">
              <w:trPr>
                <w:trHeight w:val="307"/>
              </w:trPr>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A0" w14:textId="77777777" w:rsidR="00042583" w:rsidRDefault="00000000">
                  <w:pPr>
                    <w:pBdr>
                      <w:top w:val="nil"/>
                      <w:left w:val="nil"/>
                      <w:bottom w:val="nil"/>
                      <w:right w:val="nil"/>
                      <w:between w:val="nil"/>
                    </w:pBdr>
                    <w:spacing w:after="0" w:line="276" w:lineRule="auto"/>
                    <w:rPr>
                      <w:rFonts w:ascii="Arial" w:eastAsia="Arial" w:hAnsi="Arial" w:cs="Arial"/>
                      <w:color w:val="000000"/>
                      <w:sz w:val="18"/>
                      <w:szCs w:val="18"/>
                    </w:rPr>
                  </w:pPr>
                  <w:r>
                    <w:rPr>
                      <w:rFonts w:ascii="Arial" w:eastAsia="Arial" w:hAnsi="Arial" w:cs="Arial"/>
                      <w:b/>
                      <w:color w:val="000000"/>
                      <w:sz w:val="18"/>
                      <w:szCs w:val="18"/>
                    </w:rPr>
                    <w:t>Dead band Setting</w:t>
                  </w:r>
                  <w:r>
                    <w:rPr>
                      <w:rFonts w:ascii="Arial" w:eastAsia="Arial" w:hAnsi="Arial" w:cs="Arial"/>
                      <w:color w:val="000000"/>
                      <w:sz w:val="18"/>
                      <w:szCs w:val="18"/>
                    </w:rPr>
                    <w:t> </w:t>
                  </w:r>
                </w:p>
              </w:tc>
              <w:tc>
                <w:tcPr>
                  <w:tcW w:w="231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00002A1"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color w:val="000000"/>
                      <w:sz w:val="18"/>
                      <w:szCs w:val="18"/>
                    </w:rPr>
                    <w:t>0.15 Hz or lower </w:t>
                  </w:r>
                </w:p>
              </w:tc>
            </w:tr>
            <w:tr w:rsidR="00042583" w14:paraId="56DB57FC" w14:textId="77777777">
              <w:trPr>
                <w:trHeight w:val="432"/>
              </w:trPr>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A3" w14:textId="77777777" w:rsidR="00042583" w:rsidRDefault="00000000">
                  <w:pPr>
                    <w:pBdr>
                      <w:top w:val="nil"/>
                      <w:left w:val="nil"/>
                      <w:bottom w:val="nil"/>
                      <w:right w:val="nil"/>
                      <w:between w:val="nil"/>
                    </w:pBdr>
                    <w:spacing w:after="0" w:line="276" w:lineRule="auto"/>
                    <w:rPr>
                      <w:rFonts w:ascii="Arial" w:eastAsia="Arial" w:hAnsi="Arial" w:cs="Arial"/>
                      <w:color w:val="000000"/>
                      <w:sz w:val="18"/>
                      <w:szCs w:val="18"/>
                    </w:rPr>
                  </w:pPr>
                  <w:r>
                    <w:rPr>
                      <w:rFonts w:ascii="Arial" w:eastAsia="Arial" w:hAnsi="Arial" w:cs="Arial"/>
                      <w:b/>
                      <w:color w:val="000000"/>
                      <w:sz w:val="18"/>
                      <w:szCs w:val="18"/>
                    </w:rPr>
                    <w:t>Speed droop</w:t>
                  </w:r>
                  <w:r>
                    <w:rPr>
                      <w:rFonts w:ascii="Arial" w:eastAsia="Arial" w:hAnsi="Arial" w:cs="Arial"/>
                      <w:color w:val="000000"/>
                      <w:sz w:val="18"/>
                      <w:szCs w:val="18"/>
                    </w:rPr>
                    <w:t> </w:t>
                  </w:r>
                </w:p>
              </w:tc>
              <w:tc>
                <w:tcPr>
                  <w:tcW w:w="231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00002A4"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color w:val="000000"/>
                      <w:sz w:val="18"/>
                      <w:szCs w:val="18"/>
                    </w:rPr>
                    <w:t>5% or lower </w:t>
                  </w:r>
                </w:p>
              </w:tc>
            </w:tr>
            <w:tr w:rsidR="00042583" w14:paraId="37CB5130" w14:textId="77777777">
              <w:trPr>
                <w:trHeight w:val="432"/>
              </w:trPr>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A6" w14:textId="77777777" w:rsidR="00042583" w:rsidRDefault="00000000">
                  <w:pPr>
                    <w:pBdr>
                      <w:top w:val="nil"/>
                      <w:left w:val="nil"/>
                      <w:bottom w:val="nil"/>
                      <w:right w:val="nil"/>
                      <w:between w:val="nil"/>
                    </w:pBdr>
                    <w:spacing w:after="0" w:line="276" w:lineRule="auto"/>
                    <w:rPr>
                      <w:rFonts w:ascii="Arial" w:eastAsia="Arial" w:hAnsi="Arial" w:cs="Arial"/>
                      <w:color w:val="000000"/>
                      <w:sz w:val="18"/>
                      <w:szCs w:val="18"/>
                    </w:rPr>
                  </w:pPr>
                  <w:r>
                    <w:rPr>
                      <w:rFonts w:ascii="Arial" w:eastAsia="Arial" w:hAnsi="Arial" w:cs="Arial"/>
                      <w:b/>
                      <w:color w:val="000000"/>
                      <w:sz w:val="18"/>
                      <w:szCs w:val="18"/>
                    </w:rPr>
                    <w:t>Sustainability</w:t>
                  </w:r>
                  <w:r>
                    <w:rPr>
                      <w:rFonts w:ascii="Arial" w:eastAsia="Arial" w:hAnsi="Arial" w:cs="Arial"/>
                      <w:color w:val="000000"/>
                      <w:sz w:val="18"/>
                      <w:szCs w:val="18"/>
                    </w:rPr>
                    <w:t> </w:t>
                  </w:r>
                </w:p>
              </w:tc>
              <w:tc>
                <w:tcPr>
                  <w:tcW w:w="231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00002A7"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color w:val="000000"/>
                      <w:sz w:val="18"/>
                      <w:szCs w:val="18"/>
                    </w:rPr>
                    <w:t xml:space="preserve">for the entire </w:t>
                  </w:r>
                  <w:r>
                    <w:rPr>
                      <w:rFonts w:ascii="Arial" w:eastAsia="Arial" w:hAnsi="Arial" w:cs="Arial"/>
                      <w:i/>
                      <w:color w:val="000000"/>
                      <w:sz w:val="18"/>
                      <w:szCs w:val="18"/>
                    </w:rPr>
                    <w:t>dispatch interval</w:t>
                  </w:r>
                  <w:r>
                    <w:rPr>
                      <w:rFonts w:ascii="Arial" w:eastAsia="Arial" w:hAnsi="Arial" w:cs="Arial"/>
                      <w:color w:val="000000"/>
                      <w:sz w:val="18"/>
                      <w:szCs w:val="18"/>
                    </w:rPr>
                    <w:t> </w:t>
                  </w:r>
                </w:p>
              </w:tc>
            </w:tr>
          </w:tbl>
          <w:p w14:paraId="000002A9" w14:textId="77777777" w:rsidR="00042583" w:rsidRDefault="00042583">
            <w:pPr>
              <w:spacing w:after="0" w:line="276" w:lineRule="auto"/>
              <w:jc w:val="both"/>
              <w:rPr>
                <w:rFonts w:ascii="Arial" w:eastAsia="Arial" w:hAnsi="Arial" w:cs="Arial"/>
                <w:sz w:val="18"/>
                <w:szCs w:val="18"/>
              </w:rPr>
            </w:pPr>
          </w:p>
          <w:p w14:paraId="000002AA" w14:textId="77777777" w:rsidR="00042583" w:rsidRDefault="00042583">
            <w:pPr>
              <w:spacing w:after="0" w:line="276" w:lineRule="auto"/>
              <w:jc w:val="both"/>
              <w:rPr>
                <w:rFonts w:ascii="Arial" w:eastAsia="Arial" w:hAnsi="Arial" w:cs="Arial"/>
                <w:sz w:val="18"/>
                <w:szCs w:val="18"/>
              </w:rPr>
            </w:pPr>
          </w:p>
          <w:p w14:paraId="000002AB" w14:textId="77777777" w:rsidR="00042583" w:rsidRDefault="00042583">
            <w:pPr>
              <w:spacing w:line="276" w:lineRule="auto"/>
              <w:jc w:val="both"/>
              <w:rPr>
                <w:rFonts w:ascii="Arial" w:eastAsia="Arial" w:hAnsi="Arial" w:cs="Arial"/>
                <w:sz w:val="18"/>
                <w:szCs w:val="18"/>
              </w:rPr>
            </w:pPr>
          </w:p>
          <w:tbl>
            <w:tblPr>
              <w:tblStyle w:val="a6"/>
              <w:tblW w:w="3737" w:type="dxa"/>
              <w:tblInd w:w="43"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440"/>
              <w:gridCol w:w="1114"/>
              <w:gridCol w:w="1183"/>
            </w:tblGrid>
            <w:tr w:rsidR="00042583" w14:paraId="0DF674D5" w14:textId="77777777">
              <w:trPr>
                <w:trHeight w:val="288"/>
              </w:trPr>
              <w:tc>
                <w:tcPr>
                  <w:tcW w:w="3737" w:type="dxa"/>
                  <w:gridSpan w:val="3"/>
                  <w:tcBorders>
                    <w:top w:val="single" w:sz="6" w:space="0" w:color="000000"/>
                    <w:left w:val="single" w:sz="6" w:space="0" w:color="000000"/>
                    <w:bottom w:val="single" w:sz="6" w:space="0" w:color="000000"/>
                    <w:right w:val="single" w:sz="6" w:space="0" w:color="000000"/>
                  </w:tcBorders>
                  <w:shd w:val="clear" w:color="auto" w:fill="D9D9D9"/>
                  <w:vAlign w:val="center"/>
                </w:tcPr>
                <w:p w14:paraId="000002AC"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b/>
                      <w:color w:val="000000"/>
                      <w:sz w:val="18"/>
                      <w:szCs w:val="18"/>
                    </w:rPr>
                    <w:t>For Contingency Reserves</w:t>
                  </w:r>
                  <w:r>
                    <w:rPr>
                      <w:rFonts w:ascii="Arial" w:eastAsia="Arial" w:hAnsi="Arial" w:cs="Arial"/>
                      <w:color w:val="000000"/>
                      <w:sz w:val="18"/>
                      <w:szCs w:val="18"/>
                    </w:rPr>
                    <w:t> </w:t>
                  </w:r>
                </w:p>
              </w:tc>
            </w:tr>
            <w:tr w:rsidR="00042583" w14:paraId="42ECD36A" w14:textId="77777777">
              <w:trPr>
                <w:trHeight w:val="432"/>
              </w:trPr>
              <w:tc>
                <w:tcPr>
                  <w:tcW w:w="1440"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14:paraId="000002AF" w14:textId="77777777" w:rsidR="00042583" w:rsidRDefault="00000000">
                  <w:pPr>
                    <w:pBdr>
                      <w:top w:val="nil"/>
                      <w:left w:val="nil"/>
                      <w:bottom w:val="nil"/>
                      <w:right w:val="nil"/>
                      <w:between w:val="nil"/>
                    </w:pBdr>
                    <w:spacing w:after="0" w:line="276" w:lineRule="auto"/>
                    <w:rPr>
                      <w:rFonts w:ascii="Arial" w:eastAsia="Arial" w:hAnsi="Arial" w:cs="Arial"/>
                      <w:color w:val="000000"/>
                      <w:sz w:val="18"/>
                      <w:szCs w:val="18"/>
                    </w:rPr>
                  </w:pPr>
                  <w:r>
                    <w:rPr>
                      <w:rFonts w:ascii="Arial" w:eastAsia="Arial" w:hAnsi="Arial" w:cs="Arial"/>
                      <w:b/>
                      <w:color w:val="000000"/>
                      <w:sz w:val="18"/>
                      <w:szCs w:val="18"/>
                    </w:rPr>
                    <w:t>Response Accuracy</w:t>
                  </w:r>
                  <w:r>
                    <w:rPr>
                      <w:rFonts w:ascii="Arial" w:eastAsia="Arial" w:hAnsi="Arial" w:cs="Arial"/>
                      <w:color w:val="000000"/>
                      <w:sz w:val="18"/>
                      <w:szCs w:val="18"/>
                    </w:rPr>
                    <w:t> </w:t>
                  </w:r>
                </w:p>
              </w:tc>
              <w:tc>
                <w:tcPr>
                  <w:tcW w:w="111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B0"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color w:val="000000"/>
                      <w:sz w:val="18"/>
                      <w:szCs w:val="18"/>
                    </w:rPr>
                    <w:t>On GCM </w:t>
                  </w:r>
                </w:p>
              </w:tc>
              <w:tc>
                <w:tcPr>
                  <w:tcW w:w="118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B1"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color w:val="000000"/>
                      <w:sz w:val="18"/>
                      <w:szCs w:val="18"/>
                    </w:rPr>
                    <w:t>At least 80% </w:t>
                  </w:r>
                </w:p>
              </w:tc>
            </w:tr>
            <w:tr w:rsidR="00042583" w14:paraId="127760A7" w14:textId="77777777">
              <w:trPr>
                <w:trHeight w:val="432"/>
              </w:trPr>
              <w:tc>
                <w:tcPr>
                  <w:tcW w:w="144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14:paraId="000002B2" w14:textId="77777777" w:rsidR="00042583" w:rsidRDefault="00042583">
                  <w:pPr>
                    <w:widowControl w:val="0"/>
                    <w:pBdr>
                      <w:top w:val="nil"/>
                      <w:left w:val="nil"/>
                      <w:bottom w:val="nil"/>
                      <w:right w:val="nil"/>
                      <w:between w:val="nil"/>
                    </w:pBdr>
                    <w:spacing w:after="0" w:line="276" w:lineRule="auto"/>
                    <w:rPr>
                      <w:rFonts w:ascii="Arial" w:eastAsia="Arial" w:hAnsi="Arial" w:cs="Arial"/>
                      <w:color w:val="000000"/>
                      <w:sz w:val="18"/>
                      <w:szCs w:val="18"/>
                    </w:rPr>
                  </w:pPr>
                </w:p>
              </w:tc>
              <w:tc>
                <w:tcPr>
                  <w:tcW w:w="111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B3"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color w:val="000000"/>
                      <w:sz w:val="18"/>
                      <w:szCs w:val="18"/>
                    </w:rPr>
                    <w:t>On AGC </w:t>
                  </w:r>
                </w:p>
              </w:tc>
              <w:tc>
                <w:tcPr>
                  <w:tcW w:w="118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B4"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color w:val="000000"/>
                      <w:sz w:val="18"/>
                      <w:szCs w:val="18"/>
                    </w:rPr>
                    <w:t>At least 75% </w:t>
                  </w:r>
                </w:p>
              </w:tc>
            </w:tr>
            <w:tr w:rsidR="00042583" w14:paraId="08C3A3AA" w14:textId="77777777">
              <w:trPr>
                <w:trHeight w:val="576"/>
              </w:trPr>
              <w:tc>
                <w:tcPr>
                  <w:tcW w:w="1440"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14:paraId="000002B5" w14:textId="77777777" w:rsidR="00042583" w:rsidRDefault="00000000">
                  <w:pPr>
                    <w:pBdr>
                      <w:top w:val="nil"/>
                      <w:left w:val="nil"/>
                      <w:bottom w:val="nil"/>
                      <w:right w:val="nil"/>
                      <w:between w:val="nil"/>
                    </w:pBdr>
                    <w:spacing w:after="0" w:line="276" w:lineRule="auto"/>
                    <w:rPr>
                      <w:rFonts w:ascii="Arial" w:eastAsia="Arial" w:hAnsi="Arial" w:cs="Arial"/>
                      <w:color w:val="000000"/>
                      <w:sz w:val="18"/>
                      <w:szCs w:val="18"/>
                    </w:rPr>
                  </w:pPr>
                  <w:r>
                    <w:rPr>
                      <w:rFonts w:ascii="Arial" w:eastAsia="Arial" w:hAnsi="Arial" w:cs="Arial"/>
                      <w:b/>
                      <w:color w:val="000000"/>
                      <w:sz w:val="18"/>
                      <w:szCs w:val="18"/>
                    </w:rPr>
                    <w:t>Response Time</w:t>
                  </w:r>
                  <w:r>
                    <w:rPr>
                      <w:rFonts w:ascii="Arial" w:eastAsia="Arial" w:hAnsi="Arial" w:cs="Arial"/>
                      <w:color w:val="000000"/>
                      <w:sz w:val="18"/>
                      <w:szCs w:val="18"/>
                    </w:rPr>
                    <w:t> </w:t>
                  </w:r>
                </w:p>
              </w:tc>
              <w:tc>
                <w:tcPr>
                  <w:tcW w:w="111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B6"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color w:val="000000"/>
                      <w:sz w:val="18"/>
                      <w:szCs w:val="18"/>
                    </w:rPr>
                    <w:t>On GCM </w:t>
                  </w:r>
                </w:p>
              </w:tc>
              <w:tc>
                <w:tcPr>
                  <w:tcW w:w="118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B7"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color w:val="000000"/>
                      <w:sz w:val="18"/>
                      <w:szCs w:val="18"/>
                    </w:rPr>
                    <w:t>not more than 5 seconds </w:t>
                  </w:r>
                </w:p>
              </w:tc>
            </w:tr>
            <w:tr w:rsidR="00042583" w14:paraId="546A5EB0" w14:textId="77777777">
              <w:trPr>
                <w:trHeight w:val="576"/>
              </w:trPr>
              <w:tc>
                <w:tcPr>
                  <w:tcW w:w="144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14:paraId="000002B8" w14:textId="77777777" w:rsidR="00042583" w:rsidRDefault="00042583">
                  <w:pPr>
                    <w:widowControl w:val="0"/>
                    <w:pBdr>
                      <w:top w:val="nil"/>
                      <w:left w:val="nil"/>
                      <w:bottom w:val="nil"/>
                      <w:right w:val="nil"/>
                      <w:between w:val="nil"/>
                    </w:pBdr>
                    <w:spacing w:after="0" w:line="276" w:lineRule="auto"/>
                    <w:rPr>
                      <w:rFonts w:ascii="Arial" w:eastAsia="Arial" w:hAnsi="Arial" w:cs="Arial"/>
                      <w:color w:val="000000"/>
                      <w:sz w:val="18"/>
                      <w:szCs w:val="18"/>
                    </w:rPr>
                  </w:pPr>
                </w:p>
              </w:tc>
              <w:tc>
                <w:tcPr>
                  <w:tcW w:w="111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B9"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color w:val="000000"/>
                      <w:sz w:val="18"/>
                      <w:szCs w:val="18"/>
                    </w:rPr>
                    <w:t>On AGC </w:t>
                  </w:r>
                </w:p>
              </w:tc>
              <w:tc>
                <w:tcPr>
                  <w:tcW w:w="118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BA"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color w:val="000000"/>
                      <w:sz w:val="18"/>
                      <w:szCs w:val="18"/>
                    </w:rPr>
                    <w:t>not more than 25 seconds </w:t>
                  </w:r>
                </w:p>
              </w:tc>
            </w:tr>
            <w:tr w:rsidR="00042583" w14:paraId="0FBF6D0B" w14:textId="77777777">
              <w:trPr>
                <w:trHeight w:val="615"/>
              </w:trPr>
              <w:tc>
                <w:tcPr>
                  <w:tcW w:w="144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BB" w14:textId="77777777" w:rsidR="00042583" w:rsidRDefault="00000000">
                  <w:pPr>
                    <w:pBdr>
                      <w:top w:val="nil"/>
                      <w:left w:val="nil"/>
                      <w:bottom w:val="nil"/>
                      <w:right w:val="nil"/>
                      <w:between w:val="nil"/>
                    </w:pBdr>
                    <w:spacing w:after="0" w:line="276" w:lineRule="auto"/>
                    <w:rPr>
                      <w:rFonts w:ascii="Arial" w:eastAsia="Arial" w:hAnsi="Arial" w:cs="Arial"/>
                      <w:color w:val="000000"/>
                      <w:sz w:val="18"/>
                      <w:szCs w:val="18"/>
                    </w:rPr>
                  </w:pPr>
                  <w:r>
                    <w:rPr>
                      <w:rFonts w:ascii="Arial" w:eastAsia="Arial" w:hAnsi="Arial" w:cs="Arial"/>
                      <w:b/>
                      <w:color w:val="000000"/>
                      <w:sz w:val="18"/>
                      <w:szCs w:val="18"/>
                    </w:rPr>
                    <w:t>Dead band Setting</w:t>
                  </w:r>
                  <w:r>
                    <w:rPr>
                      <w:rFonts w:ascii="Arial" w:eastAsia="Arial" w:hAnsi="Arial" w:cs="Arial"/>
                      <w:color w:val="000000"/>
                      <w:sz w:val="18"/>
                      <w:szCs w:val="18"/>
                    </w:rPr>
                    <w:t> </w:t>
                  </w:r>
                </w:p>
              </w:tc>
              <w:tc>
                <w:tcPr>
                  <w:tcW w:w="229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00002BC"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color w:val="000000"/>
                      <w:sz w:val="18"/>
                      <w:szCs w:val="18"/>
                    </w:rPr>
                    <w:t>greater than 0.15 Hz but less than 0.30 Hz </w:t>
                  </w:r>
                </w:p>
              </w:tc>
            </w:tr>
            <w:tr w:rsidR="00042583" w14:paraId="3DC6F013" w14:textId="77777777">
              <w:trPr>
                <w:trHeight w:val="360"/>
              </w:trPr>
              <w:tc>
                <w:tcPr>
                  <w:tcW w:w="144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BE" w14:textId="77777777" w:rsidR="00042583" w:rsidRDefault="00000000">
                  <w:pPr>
                    <w:pBdr>
                      <w:top w:val="nil"/>
                      <w:left w:val="nil"/>
                      <w:bottom w:val="nil"/>
                      <w:right w:val="nil"/>
                      <w:between w:val="nil"/>
                    </w:pBdr>
                    <w:spacing w:after="0" w:line="276" w:lineRule="auto"/>
                    <w:rPr>
                      <w:rFonts w:ascii="Arial" w:eastAsia="Arial" w:hAnsi="Arial" w:cs="Arial"/>
                      <w:color w:val="000000"/>
                      <w:sz w:val="18"/>
                      <w:szCs w:val="18"/>
                    </w:rPr>
                  </w:pPr>
                  <w:r>
                    <w:rPr>
                      <w:rFonts w:ascii="Arial" w:eastAsia="Arial" w:hAnsi="Arial" w:cs="Arial"/>
                      <w:b/>
                      <w:color w:val="000000"/>
                      <w:sz w:val="18"/>
                      <w:szCs w:val="18"/>
                    </w:rPr>
                    <w:t>Speed droop</w:t>
                  </w:r>
                  <w:r>
                    <w:rPr>
                      <w:rFonts w:ascii="Arial" w:eastAsia="Arial" w:hAnsi="Arial" w:cs="Arial"/>
                      <w:color w:val="000000"/>
                      <w:sz w:val="18"/>
                      <w:szCs w:val="18"/>
                    </w:rPr>
                    <w:t> </w:t>
                  </w:r>
                </w:p>
              </w:tc>
              <w:tc>
                <w:tcPr>
                  <w:tcW w:w="229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00002BF"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color w:val="000000"/>
                      <w:sz w:val="18"/>
                      <w:szCs w:val="18"/>
                    </w:rPr>
                    <w:t>5% or lower </w:t>
                  </w:r>
                </w:p>
              </w:tc>
            </w:tr>
            <w:tr w:rsidR="00042583" w14:paraId="13F4E1C5" w14:textId="77777777">
              <w:trPr>
                <w:trHeight w:val="360"/>
              </w:trPr>
              <w:tc>
                <w:tcPr>
                  <w:tcW w:w="144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C1" w14:textId="77777777" w:rsidR="00042583" w:rsidRDefault="00000000">
                  <w:pPr>
                    <w:pBdr>
                      <w:top w:val="nil"/>
                      <w:left w:val="nil"/>
                      <w:bottom w:val="nil"/>
                      <w:right w:val="nil"/>
                      <w:between w:val="nil"/>
                    </w:pBdr>
                    <w:spacing w:after="0" w:line="276" w:lineRule="auto"/>
                    <w:rPr>
                      <w:rFonts w:ascii="Arial" w:eastAsia="Arial" w:hAnsi="Arial" w:cs="Arial"/>
                      <w:color w:val="000000"/>
                      <w:sz w:val="18"/>
                      <w:szCs w:val="18"/>
                    </w:rPr>
                  </w:pPr>
                  <w:r>
                    <w:rPr>
                      <w:rFonts w:ascii="Arial" w:eastAsia="Arial" w:hAnsi="Arial" w:cs="Arial"/>
                      <w:b/>
                      <w:color w:val="000000"/>
                      <w:sz w:val="18"/>
                      <w:szCs w:val="18"/>
                    </w:rPr>
                    <w:t>Sustainability</w:t>
                  </w:r>
                  <w:r>
                    <w:rPr>
                      <w:rFonts w:ascii="Arial" w:eastAsia="Arial" w:hAnsi="Arial" w:cs="Arial"/>
                      <w:color w:val="000000"/>
                      <w:sz w:val="18"/>
                      <w:szCs w:val="18"/>
                    </w:rPr>
                    <w:t> </w:t>
                  </w:r>
                </w:p>
              </w:tc>
              <w:tc>
                <w:tcPr>
                  <w:tcW w:w="229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00002C2"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color w:val="000000"/>
                      <w:sz w:val="18"/>
                      <w:szCs w:val="18"/>
                    </w:rPr>
                    <w:t xml:space="preserve">for the entire </w:t>
                  </w:r>
                  <w:r>
                    <w:rPr>
                      <w:rFonts w:ascii="Arial" w:eastAsia="Arial" w:hAnsi="Arial" w:cs="Arial"/>
                      <w:i/>
                      <w:color w:val="000000"/>
                      <w:sz w:val="18"/>
                      <w:szCs w:val="18"/>
                    </w:rPr>
                    <w:t>dispatch interval</w:t>
                  </w:r>
                  <w:r>
                    <w:rPr>
                      <w:rFonts w:ascii="Arial" w:eastAsia="Arial" w:hAnsi="Arial" w:cs="Arial"/>
                      <w:color w:val="000000"/>
                      <w:sz w:val="18"/>
                      <w:szCs w:val="18"/>
                    </w:rPr>
                    <w:t> </w:t>
                  </w:r>
                </w:p>
              </w:tc>
            </w:tr>
          </w:tbl>
          <w:p w14:paraId="000002C4" w14:textId="77777777" w:rsidR="00042583" w:rsidRDefault="00042583">
            <w:pPr>
              <w:spacing w:after="0" w:line="276" w:lineRule="auto"/>
              <w:jc w:val="both"/>
              <w:rPr>
                <w:rFonts w:ascii="Arial" w:eastAsia="Arial" w:hAnsi="Arial" w:cs="Arial"/>
                <w:sz w:val="18"/>
                <w:szCs w:val="18"/>
              </w:rPr>
            </w:pPr>
          </w:p>
          <w:p w14:paraId="000002C5" w14:textId="77777777" w:rsidR="00042583" w:rsidRDefault="00042583">
            <w:pPr>
              <w:spacing w:after="0" w:line="276" w:lineRule="auto"/>
              <w:jc w:val="both"/>
              <w:rPr>
                <w:rFonts w:ascii="Arial" w:eastAsia="Arial" w:hAnsi="Arial" w:cs="Arial"/>
                <w:sz w:val="18"/>
                <w:szCs w:val="18"/>
              </w:rPr>
            </w:pPr>
          </w:p>
          <w:p w14:paraId="000002C6" w14:textId="77777777" w:rsidR="00042583" w:rsidRDefault="00042583">
            <w:pPr>
              <w:spacing w:after="0" w:line="276" w:lineRule="auto"/>
              <w:jc w:val="both"/>
              <w:rPr>
                <w:rFonts w:ascii="Arial" w:eastAsia="Arial" w:hAnsi="Arial" w:cs="Arial"/>
                <w:sz w:val="18"/>
                <w:szCs w:val="18"/>
              </w:rPr>
            </w:pPr>
          </w:p>
          <w:p w14:paraId="000002C7" w14:textId="77777777" w:rsidR="00042583" w:rsidRDefault="00042583">
            <w:pPr>
              <w:spacing w:line="276" w:lineRule="auto"/>
              <w:jc w:val="both"/>
              <w:rPr>
                <w:rFonts w:ascii="Arial" w:eastAsia="Arial" w:hAnsi="Arial" w:cs="Arial"/>
                <w:sz w:val="18"/>
                <w:szCs w:val="18"/>
              </w:rPr>
            </w:pPr>
          </w:p>
          <w:tbl>
            <w:tblPr>
              <w:tblStyle w:val="a7"/>
              <w:tblW w:w="3827" w:type="dxa"/>
              <w:tblInd w:w="43"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797"/>
              <w:gridCol w:w="2030"/>
            </w:tblGrid>
            <w:tr w:rsidR="00042583" w14:paraId="34860661" w14:textId="77777777">
              <w:trPr>
                <w:trHeight w:val="186"/>
              </w:trPr>
              <w:tc>
                <w:tcPr>
                  <w:tcW w:w="3827"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000002C8"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b/>
                      <w:color w:val="000000"/>
                      <w:sz w:val="18"/>
                      <w:szCs w:val="18"/>
                    </w:rPr>
                    <w:t>For Dispatchable Reserves</w:t>
                  </w:r>
                  <w:r>
                    <w:rPr>
                      <w:rFonts w:ascii="Arial" w:eastAsia="Arial" w:hAnsi="Arial" w:cs="Arial"/>
                      <w:color w:val="000000"/>
                      <w:sz w:val="18"/>
                      <w:szCs w:val="18"/>
                    </w:rPr>
                    <w:t> </w:t>
                  </w:r>
                </w:p>
              </w:tc>
            </w:tr>
            <w:tr w:rsidR="00042583" w14:paraId="14AF797A" w14:textId="77777777">
              <w:trPr>
                <w:trHeight w:val="560"/>
              </w:trPr>
              <w:tc>
                <w:tcPr>
                  <w:tcW w:w="179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CA" w14:textId="77777777" w:rsidR="00042583" w:rsidRDefault="00000000">
                  <w:pPr>
                    <w:pBdr>
                      <w:top w:val="nil"/>
                      <w:left w:val="nil"/>
                      <w:bottom w:val="nil"/>
                      <w:right w:val="nil"/>
                      <w:between w:val="nil"/>
                    </w:pBdr>
                    <w:spacing w:after="0" w:line="276" w:lineRule="auto"/>
                    <w:rPr>
                      <w:rFonts w:ascii="Arial" w:eastAsia="Arial" w:hAnsi="Arial" w:cs="Arial"/>
                      <w:color w:val="000000"/>
                      <w:sz w:val="18"/>
                      <w:szCs w:val="18"/>
                    </w:rPr>
                  </w:pPr>
                  <w:r>
                    <w:rPr>
                      <w:rFonts w:ascii="Arial" w:eastAsia="Arial" w:hAnsi="Arial" w:cs="Arial"/>
                      <w:b/>
                      <w:color w:val="000000"/>
                      <w:sz w:val="18"/>
                      <w:szCs w:val="18"/>
                    </w:rPr>
                    <w:t>Status</w:t>
                  </w:r>
                  <w:r>
                    <w:rPr>
                      <w:rFonts w:ascii="Arial" w:eastAsia="Arial" w:hAnsi="Arial" w:cs="Arial"/>
                      <w:color w:val="000000"/>
                      <w:sz w:val="18"/>
                      <w:szCs w:val="18"/>
                    </w:rPr>
                    <w:t> </w:t>
                  </w:r>
                </w:p>
              </w:tc>
              <w:tc>
                <w:tcPr>
                  <w:tcW w:w="203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CB" w14:textId="77777777" w:rsidR="00042583" w:rsidRDefault="00000000">
                  <w:pPr>
                    <w:pBdr>
                      <w:top w:val="nil"/>
                      <w:left w:val="nil"/>
                      <w:bottom w:val="nil"/>
                      <w:right w:val="nil"/>
                      <w:between w:val="nil"/>
                    </w:pBdr>
                    <w:spacing w:after="0" w:line="276" w:lineRule="auto"/>
                    <w:rPr>
                      <w:rFonts w:ascii="Arial" w:eastAsia="Arial" w:hAnsi="Arial" w:cs="Arial"/>
                      <w:color w:val="000000"/>
                      <w:sz w:val="18"/>
                      <w:szCs w:val="18"/>
                    </w:rPr>
                  </w:pPr>
                  <w:r>
                    <w:rPr>
                      <w:rFonts w:ascii="Arial" w:eastAsia="Arial" w:hAnsi="Arial" w:cs="Arial"/>
                      <w:color w:val="000000"/>
                      <w:sz w:val="18"/>
                      <w:szCs w:val="18"/>
                    </w:rPr>
                    <w:t xml:space="preserve">must be offline unless there is a </w:t>
                  </w:r>
                  <w:r>
                    <w:rPr>
                      <w:rFonts w:ascii="Arial" w:eastAsia="Arial" w:hAnsi="Arial" w:cs="Arial"/>
                      <w:i/>
                      <w:color w:val="000000"/>
                      <w:sz w:val="18"/>
                      <w:szCs w:val="18"/>
                    </w:rPr>
                    <w:t>dispatch instruction</w:t>
                  </w:r>
                  <w:r>
                    <w:rPr>
                      <w:rFonts w:ascii="Arial" w:eastAsia="Arial" w:hAnsi="Arial" w:cs="Arial"/>
                      <w:color w:val="000000"/>
                      <w:sz w:val="18"/>
                      <w:szCs w:val="18"/>
                    </w:rPr>
                    <w:t xml:space="preserve"> from the </w:t>
                  </w:r>
                  <w:r>
                    <w:rPr>
                      <w:rFonts w:ascii="Arial" w:eastAsia="Arial" w:hAnsi="Arial" w:cs="Arial"/>
                      <w:i/>
                      <w:color w:val="000000"/>
                      <w:sz w:val="18"/>
                      <w:szCs w:val="18"/>
                    </w:rPr>
                    <w:t>System Operator,</w:t>
                  </w:r>
                  <w:r>
                    <w:rPr>
                      <w:rFonts w:ascii="Arial" w:eastAsia="Arial" w:hAnsi="Arial" w:cs="Arial"/>
                      <w:color w:val="000000"/>
                      <w:sz w:val="18"/>
                      <w:szCs w:val="18"/>
                    </w:rPr>
                    <w:t xml:space="preserve"> or it was scheduled for energy </w:t>
                  </w:r>
                  <w:r>
                    <w:rPr>
                      <w:rFonts w:ascii="Arial" w:eastAsia="Arial" w:hAnsi="Arial" w:cs="Arial"/>
                      <w:i/>
                      <w:color w:val="000000"/>
                      <w:sz w:val="18"/>
                      <w:szCs w:val="18"/>
                    </w:rPr>
                    <w:t>dispatch</w:t>
                  </w:r>
                  <w:r>
                    <w:rPr>
                      <w:rFonts w:ascii="Arial" w:eastAsia="Arial" w:hAnsi="Arial" w:cs="Arial"/>
                      <w:color w:val="000000"/>
                      <w:sz w:val="18"/>
                      <w:szCs w:val="18"/>
                    </w:rPr>
                    <w:t xml:space="preserve"> in the </w:t>
                  </w:r>
                  <w:r>
                    <w:rPr>
                      <w:rFonts w:ascii="Arial" w:eastAsia="Arial" w:hAnsi="Arial" w:cs="Arial"/>
                      <w:i/>
                      <w:color w:val="000000"/>
                      <w:sz w:val="18"/>
                      <w:szCs w:val="18"/>
                    </w:rPr>
                    <w:t>WESM</w:t>
                  </w:r>
                  <w:r>
                    <w:rPr>
                      <w:rFonts w:ascii="Arial" w:eastAsia="Arial" w:hAnsi="Arial" w:cs="Arial"/>
                      <w:color w:val="000000"/>
                      <w:sz w:val="18"/>
                      <w:szCs w:val="18"/>
                    </w:rPr>
                    <w:t>. </w:t>
                  </w:r>
                </w:p>
              </w:tc>
            </w:tr>
            <w:tr w:rsidR="00042583" w14:paraId="2AD406AD" w14:textId="77777777">
              <w:trPr>
                <w:trHeight w:val="467"/>
              </w:trPr>
              <w:tc>
                <w:tcPr>
                  <w:tcW w:w="179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CC" w14:textId="77777777" w:rsidR="00042583" w:rsidRDefault="00000000">
                  <w:pPr>
                    <w:pBdr>
                      <w:top w:val="nil"/>
                      <w:left w:val="nil"/>
                      <w:bottom w:val="nil"/>
                      <w:right w:val="nil"/>
                      <w:between w:val="nil"/>
                    </w:pBdr>
                    <w:spacing w:after="0" w:line="276" w:lineRule="auto"/>
                    <w:rPr>
                      <w:rFonts w:ascii="Arial" w:eastAsia="Arial" w:hAnsi="Arial" w:cs="Arial"/>
                      <w:color w:val="000000"/>
                      <w:sz w:val="18"/>
                      <w:szCs w:val="18"/>
                    </w:rPr>
                  </w:pPr>
                  <w:r>
                    <w:rPr>
                      <w:rFonts w:ascii="Arial" w:eastAsia="Arial" w:hAnsi="Arial" w:cs="Arial"/>
                      <w:b/>
                      <w:color w:val="000000"/>
                      <w:sz w:val="18"/>
                      <w:szCs w:val="18"/>
                    </w:rPr>
                    <w:t>Synchronization</w:t>
                  </w:r>
                  <w:r>
                    <w:rPr>
                      <w:rFonts w:ascii="Arial" w:eastAsia="Arial" w:hAnsi="Arial" w:cs="Arial"/>
                      <w:color w:val="000000"/>
                      <w:sz w:val="18"/>
                      <w:szCs w:val="18"/>
                    </w:rPr>
                    <w:t> </w:t>
                  </w:r>
                </w:p>
              </w:tc>
              <w:tc>
                <w:tcPr>
                  <w:tcW w:w="203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CD" w14:textId="77777777" w:rsidR="00042583" w:rsidRDefault="00000000">
                  <w:pPr>
                    <w:pBdr>
                      <w:top w:val="nil"/>
                      <w:left w:val="nil"/>
                      <w:bottom w:val="nil"/>
                      <w:right w:val="nil"/>
                      <w:between w:val="nil"/>
                    </w:pBdr>
                    <w:spacing w:after="0" w:line="276" w:lineRule="auto"/>
                    <w:rPr>
                      <w:rFonts w:ascii="Arial" w:eastAsia="Arial" w:hAnsi="Arial" w:cs="Arial"/>
                      <w:color w:val="000000"/>
                      <w:sz w:val="18"/>
                      <w:szCs w:val="18"/>
                    </w:rPr>
                  </w:pPr>
                  <w:r>
                    <w:rPr>
                      <w:rFonts w:ascii="Arial" w:eastAsia="Arial" w:hAnsi="Arial" w:cs="Arial"/>
                      <w:color w:val="000000"/>
                      <w:sz w:val="18"/>
                      <w:szCs w:val="18"/>
                    </w:rPr>
                    <w:t xml:space="preserve">Within 15 minutes upon advice from the </w:t>
                  </w:r>
                  <w:r>
                    <w:rPr>
                      <w:rFonts w:ascii="Arial" w:eastAsia="Arial" w:hAnsi="Arial" w:cs="Arial"/>
                      <w:i/>
                      <w:color w:val="000000"/>
                      <w:sz w:val="18"/>
                      <w:szCs w:val="18"/>
                    </w:rPr>
                    <w:t>System Operator</w:t>
                  </w:r>
                  <w:r>
                    <w:rPr>
                      <w:rFonts w:ascii="Arial" w:eastAsia="Arial" w:hAnsi="Arial" w:cs="Arial"/>
                      <w:color w:val="000000"/>
                      <w:sz w:val="18"/>
                      <w:szCs w:val="18"/>
                    </w:rPr>
                    <w:t> </w:t>
                  </w:r>
                </w:p>
              </w:tc>
            </w:tr>
            <w:tr w:rsidR="00042583" w14:paraId="2310EE05" w14:textId="77777777">
              <w:trPr>
                <w:trHeight w:val="707"/>
              </w:trPr>
              <w:tc>
                <w:tcPr>
                  <w:tcW w:w="179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CE" w14:textId="77777777" w:rsidR="00042583" w:rsidRDefault="00000000">
                  <w:pPr>
                    <w:pBdr>
                      <w:top w:val="nil"/>
                      <w:left w:val="nil"/>
                      <w:bottom w:val="nil"/>
                      <w:right w:val="nil"/>
                      <w:between w:val="nil"/>
                    </w:pBdr>
                    <w:spacing w:after="0" w:line="276" w:lineRule="auto"/>
                    <w:rPr>
                      <w:rFonts w:ascii="Arial" w:eastAsia="Arial" w:hAnsi="Arial" w:cs="Arial"/>
                      <w:color w:val="000000"/>
                      <w:sz w:val="18"/>
                      <w:szCs w:val="18"/>
                    </w:rPr>
                  </w:pPr>
                  <w:r>
                    <w:rPr>
                      <w:rFonts w:ascii="Arial" w:eastAsia="Arial" w:hAnsi="Arial" w:cs="Arial"/>
                      <w:b/>
                      <w:color w:val="000000"/>
                      <w:sz w:val="18"/>
                      <w:szCs w:val="18"/>
                    </w:rPr>
                    <w:t>Sustainability</w:t>
                  </w:r>
                  <w:r>
                    <w:rPr>
                      <w:rFonts w:ascii="Arial" w:eastAsia="Arial" w:hAnsi="Arial" w:cs="Arial"/>
                      <w:color w:val="000000"/>
                      <w:sz w:val="18"/>
                      <w:szCs w:val="18"/>
                    </w:rPr>
                    <w:t> </w:t>
                  </w:r>
                </w:p>
              </w:tc>
              <w:tc>
                <w:tcPr>
                  <w:tcW w:w="203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CF" w14:textId="77777777" w:rsidR="00042583" w:rsidRDefault="00000000">
                  <w:pPr>
                    <w:pBdr>
                      <w:top w:val="nil"/>
                      <w:left w:val="nil"/>
                      <w:bottom w:val="nil"/>
                      <w:right w:val="nil"/>
                      <w:between w:val="nil"/>
                    </w:pBdr>
                    <w:spacing w:after="0" w:line="276" w:lineRule="auto"/>
                    <w:rPr>
                      <w:rFonts w:ascii="Arial" w:eastAsia="Arial" w:hAnsi="Arial" w:cs="Arial"/>
                      <w:color w:val="000000"/>
                      <w:sz w:val="18"/>
                      <w:szCs w:val="18"/>
                    </w:rPr>
                  </w:pPr>
                  <w:r>
                    <w:rPr>
                      <w:rFonts w:ascii="Arial" w:eastAsia="Arial" w:hAnsi="Arial" w:cs="Arial"/>
                      <w:color w:val="000000"/>
                      <w:sz w:val="18"/>
                      <w:szCs w:val="18"/>
                    </w:rPr>
                    <w:t xml:space="preserve">After synchronization, the </w:t>
                  </w:r>
                  <w:r>
                    <w:rPr>
                      <w:rFonts w:ascii="Arial" w:eastAsia="Arial" w:hAnsi="Arial" w:cs="Arial"/>
                      <w:i/>
                      <w:color w:val="000000"/>
                      <w:sz w:val="18"/>
                      <w:szCs w:val="18"/>
                    </w:rPr>
                    <w:t>dispatchable reserve facility</w:t>
                  </w:r>
                  <w:r>
                    <w:rPr>
                      <w:rFonts w:ascii="Arial" w:eastAsia="Arial" w:hAnsi="Arial" w:cs="Arial"/>
                      <w:color w:val="000000"/>
                      <w:sz w:val="18"/>
                      <w:szCs w:val="18"/>
                    </w:rPr>
                    <w:t xml:space="preserve"> shall deliver the MW capacity instructed by the </w:t>
                  </w:r>
                  <w:r>
                    <w:rPr>
                      <w:rFonts w:ascii="Arial" w:eastAsia="Arial" w:hAnsi="Arial" w:cs="Arial"/>
                      <w:i/>
                      <w:color w:val="000000"/>
                      <w:sz w:val="18"/>
                      <w:szCs w:val="18"/>
                    </w:rPr>
                    <w:t>System Operator</w:t>
                  </w:r>
                  <w:r>
                    <w:rPr>
                      <w:rFonts w:ascii="Arial" w:eastAsia="Arial" w:hAnsi="Arial" w:cs="Arial"/>
                      <w:color w:val="000000"/>
                      <w:sz w:val="18"/>
                      <w:szCs w:val="18"/>
                    </w:rPr>
                    <w:t xml:space="preserve"> within 15 minutes </w:t>
                  </w:r>
                </w:p>
              </w:tc>
            </w:tr>
          </w:tbl>
          <w:p w14:paraId="000002D0" w14:textId="77777777" w:rsidR="00042583" w:rsidRDefault="00042583">
            <w:pPr>
              <w:rPr>
                <w:rFonts w:ascii="Arial" w:eastAsia="Arial" w:hAnsi="Arial" w:cs="Arial"/>
                <w:sz w:val="18"/>
                <w:szCs w:val="18"/>
              </w:rPr>
            </w:pPr>
          </w:p>
          <w:p w14:paraId="000002D1" w14:textId="77777777" w:rsidR="00042583" w:rsidRDefault="00042583">
            <w:pPr>
              <w:rPr>
                <w:rFonts w:ascii="Arial" w:eastAsia="Arial" w:hAnsi="Arial" w:cs="Arial"/>
                <w:sz w:val="18"/>
                <w:szCs w:val="18"/>
              </w:rPr>
            </w:pPr>
          </w:p>
          <w:p w14:paraId="000002D2" w14:textId="77777777" w:rsidR="00042583" w:rsidRDefault="00042583">
            <w:pPr>
              <w:rPr>
                <w:rFonts w:ascii="Arial" w:eastAsia="Arial" w:hAnsi="Arial" w:cs="Arial"/>
                <w:sz w:val="18"/>
                <w:szCs w:val="18"/>
              </w:rPr>
            </w:pPr>
          </w:p>
        </w:tc>
        <w:tc>
          <w:tcPr>
            <w:tcW w:w="3000" w:type="dxa"/>
          </w:tcPr>
          <w:p w14:paraId="000002D3" w14:textId="77777777" w:rsidR="00042583" w:rsidRDefault="00000000">
            <w:pPr>
              <w:spacing w:after="0" w:line="276" w:lineRule="auto"/>
              <w:rPr>
                <w:rFonts w:ascii="Arial" w:eastAsia="Arial" w:hAnsi="Arial" w:cs="Arial"/>
                <w:b/>
                <w:sz w:val="18"/>
                <w:szCs w:val="18"/>
                <w:u w:val="single"/>
              </w:rPr>
            </w:pPr>
            <w:r>
              <w:rPr>
                <w:rFonts w:ascii="Arial" w:eastAsia="Arial" w:hAnsi="Arial" w:cs="Arial"/>
                <w:b/>
                <w:sz w:val="18"/>
                <w:szCs w:val="18"/>
                <w:u w:val="single"/>
              </w:rPr>
              <w:lastRenderedPageBreak/>
              <w:t>5.8 Summary Table of Reserve Conformance Standards for Each Reserve Type</w:t>
            </w:r>
          </w:p>
          <w:p w14:paraId="000002D4" w14:textId="77777777" w:rsidR="00042583" w:rsidRDefault="00042583">
            <w:pPr>
              <w:rPr>
                <w:rFonts w:ascii="Arial" w:eastAsia="Arial" w:hAnsi="Arial" w:cs="Arial"/>
                <w:sz w:val="18"/>
                <w:szCs w:val="18"/>
              </w:rPr>
            </w:pPr>
          </w:p>
          <w:tbl>
            <w:tblPr>
              <w:tblStyle w:val="a8"/>
              <w:tblW w:w="3987"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469"/>
              <w:gridCol w:w="909"/>
              <w:gridCol w:w="1609"/>
            </w:tblGrid>
            <w:tr w:rsidR="00042583" w14:paraId="5B88011E" w14:textId="77777777">
              <w:trPr>
                <w:trHeight w:val="307"/>
              </w:trPr>
              <w:tc>
                <w:tcPr>
                  <w:tcW w:w="3987" w:type="dxa"/>
                  <w:gridSpan w:val="3"/>
                  <w:tcBorders>
                    <w:top w:val="single" w:sz="6" w:space="0" w:color="000000"/>
                    <w:left w:val="single" w:sz="6" w:space="0" w:color="000000"/>
                    <w:bottom w:val="single" w:sz="6" w:space="0" w:color="000000"/>
                    <w:right w:val="single" w:sz="6" w:space="0" w:color="000000"/>
                  </w:tcBorders>
                  <w:shd w:val="clear" w:color="auto" w:fill="D9D9D9"/>
                  <w:vAlign w:val="center"/>
                </w:tcPr>
                <w:p w14:paraId="000002D5"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b/>
                      <w:color w:val="000000"/>
                      <w:sz w:val="18"/>
                      <w:szCs w:val="18"/>
                    </w:rPr>
                    <w:t>For Regulating Reserves</w:t>
                  </w:r>
                  <w:r>
                    <w:rPr>
                      <w:rFonts w:ascii="Arial" w:eastAsia="Arial" w:hAnsi="Arial" w:cs="Arial"/>
                      <w:color w:val="000000"/>
                      <w:sz w:val="18"/>
                      <w:szCs w:val="18"/>
                    </w:rPr>
                    <w:t> </w:t>
                  </w:r>
                </w:p>
              </w:tc>
            </w:tr>
            <w:tr w:rsidR="00042583" w14:paraId="0B9FCACC" w14:textId="77777777">
              <w:trPr>
                <w:trHeight w:val="288"/>
              </w:trPr>
              <w:tc>
                <w:tcPr>
                  <w:tcW w:w="1469"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14:paraId="000002D8" w14:textId="77777777" w:rsidR="00042583" w:rsidRDefault="00000000">
                  <w:pPr>
                    <w:pBdr>
                      <w:top w:val="nil"/>
                      <w:left w:val="nil"/>
                      <w:bottom w:val="nil"/>
                      <w:right w:val="nil"/>
                      <w:between w:val="nil"/>
                    </w:pBdr>
                    <w:spacing w:after="0" w:line="276" w:lineRule="auto"/>
                    <w:rPr>
                      <w:rFonts w:ascii="Arial" w:eastAsia="Arial" w:hAnsi="Arial" w:cs="Arial"/>
                      <w:color w:val="000000"/>
                      <w:sz w:val="18"/>
                      <w:szCs w:val="18"/>
                    </w:rPr>
                  </w:pPr>
                  <w:r>
                    <w:rPr>
                      <w:rFonts w:ascii="Arial" w:eastAsia="Arial" w:hAnsi="Arial" w:cs="Arial"/>
                      <w:b/>
                      <w:color w:val="000000"/>
                      <w:sz w:val="18"/>
                      <w:szCs w:val="18"/>
                    </w:rPr>
                    <w:t>Response Accuracy</w:t>
                  </w:r>
                  <w:r>
                    <w:rPr>
                      <w:rFonts w:ascii="Arial" w:eastAsia="Arial" w:hAnsi="Arial" w:cs="Arial"/>
                      <w:color w:val="000000"/>
                      <w:sz w:val="18"/>
                      <w:szCs w:val="18"/>
                    </w:rPr>
                    <w:t> </w:t>
                  </w:r>
                </w:p>
              </w:tc>
              <w:tc>
                <w:tcPr>
                  <w:tcW w:w="90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D9"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color w:val="000000"/>
                      <w:sz w:val="18"/>
                      <w:szCs w:val="18"/>
                    </w:rPr>
                    <w:t>On GCM </w:t>
                  </w:r>
                </w:p>
              </w:tc>
              <w:tc>
                <w:tcPr>
                  <w:tcW w:w="160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DA" w14:textId="77777777" w:rsidR="00042583" w:rsidRDefault="00000000">
                  <w:pPr>
                    <w:pBdr>
                      <w:top w:val="nil"/>
                      <w:left w:val="nil"/>
                      <w:bottom w:val="nil"/>
                      <w:right w:val="nil"/>
                      <w:between w:val="nil"/>
                    </w:pBdr>
                    <w:spacing w:after="0" w:line="276" w:lineRule="auto"/>
                    <w:ind w:left="97"/>
                    <w:rPr>
                      <w:rFonts w:ascii="Arial" w:eastAsia="Arial" w:hAnsi="Arial" w:cs="Arial"/>
                      <w:color w:val="000000"/>
                      <w:sz w:val="18"/>
                      <w:szCs w:val="18"/>
                    </w:rPr>
                  </w:pPr>
                  <w:r>
                    <w:rPr>
                      <w:rFonts w:ascii="Arial" w:eastAsia="Arial" w:hAnsi="Arial" w:cs="Arial"/>
                      <w:color w:val="000000"/>
                      <w:sz w:val="18"/>
                      <w:szCs w:val="18"/>
                    </w:rPr>
                    <w:t>At least 80%</w:t>
                  </w:r>
                </w:p>
              </w:tc>
            </w:tr>
            <w:tr w:rsidR="00042583" w14:paraId="0C33A0FF" w14:textId="77777777">
              <w:trPr>
                <w:trHeight w:val="288"/>
              </w:trPr>
              <w:tc>
                <w:tcPr>
                  <w:tcW w:w="1469" w:type="dxa"/>
                  <w:vMerge/>
                  <w:tcBorders>
                    <w:top w:val="single" w:sz="6" w:space="0" w:color="000000"/>
                    <w:left w:val="single" w:sz="6" w:space="0" w:color="000000"/>
                    <w:bottom w:val="single" w:sz="6" w:space="0" w:color="000000"/>
                    <w:right w:val="single" w:sz="6" w:space="0" w:color="000000"/>
                  </w:tcBorders>
                  <w:shd w:val="clear" w:color="auto" w:fill="auto"/>
                  <w:vAlign w:val="center"/>
                </w:tcPr>
                <w:p w14:paraId="000002DB" w14:textId="77777777" w:rsidR="00042583" w:rsidRDefault="00042583">
                  <w:pPr>
                    <w:widowControl w:val="0"/>
                    <w:pBdr>
                      <w:top w:val="nil"/>
                      <w:left w:val="nil"/>
                      <w:bottom w:val="nil"/>
                      <w:right w:val="nil"/>
                      <w:between w:val="nil"/>
                    </w:pBdr>
                    <w:spacing w:after="0" w:line="276" w:lineRule="auto"/>
                    <w:rPr>
                      <w:rFonts w:ascii="Arial" w:eastAsia="Arial" w:hAnsi="Arial" w:cs="Arial"/>
                      <w:color w:val="000000"/>
                      <w:sz w:val="18"/>
                      <w:szCs w:val="18"/>
                    </w:rPr>
                  </w:pPr>
                </w:p>
              </w:tc>
              <w:tc>
                <w:tcPr>
                  <w:tcW w:w="90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DC"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color w:val="000000"/>
                      <w:sz w:val="18"/>
                      <w:szCs w:val="18"/>
                    </w:rPr>
                    <w:t>On AGC </w:t>
                  </w:r>
                </w:p>
              </w:tc>
              <w:tc>
                <w:tcPr>
                  <w:tcW w:w="160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DD" w14:textId="77777777" w:rsidR="00042583" w:rsidRDefault="00000000">
                  <w:pPr>
                    <w:pBdr>
                      <w:top w:val="nil"/>
                      <w:left w:val="nil"/>
                      <w:bottom w:val="nil"/>
                      <w:right w:val="nil"/>
                      <w:between w:val="nil"/>
                    </w:pBdr>
                    <w:spacing w:after="0" w:line="276" w:lineRule="auto"/>
                    <w:ind w:left="97"/>
                    <w:rPr>
                      <w:rFonts w:ascii="Arial" w:eastAsia="Arial" w:hAnsi="Arial" w:cs="Arial"/>
                      <w:color w:val="000000"/>
                      <w:sz w:val="18"/>
                      <w:szCs w:val="18"/>
                    </w:rPr>
                  </w:pPr>
                  <w:r>
                    <w:rPr>
                      <w:rFonts w:ascii="Arial" w:eastAsia="Arial" w:hAnsi="Arial" w:cs="Arial"/>
                      <w:color w:val="000000"/>
                      <w:sz w:val="18"/>
                      <w:szCs w:val="18"/>
                    </w:rPr>
                    <w:t xml:space="preserve">At least </w:t>
                  </w:r>
                  <w:r>
                    <w:rPr>
                      <w:rFonts w:ascii="Arial" w:eastAsia="Arial" w:hAnsi="Arial" w:cs="Arial"/>
                      <w:strike/>
                      <w:color w:val="000000"/>
                      <w:sz w:val="18"/>
                      <w:szCs w:val="18"/>
                    </w:rPr>
                    <w:t>75%</w:t>
                  </w:r>
                  <w:r>
                    <w:rPr>
                      <w:rFonts w:ascii="Arial" w:eastAsia="Arial" w:hAnsi="Arial" w:cs="Arial"/>
                      <w:color w:val="000000"/>
                      <w:sz w:val="18"/>
                      <w:szCs w:val="18"/>
                    </w:rPr>
                    <w:t> </w:t>
                  </w:r>
                  <w:r>
                    <w:rPr>
                      <w:rFonts w:ascii="Arial" w:eastAsia="Arial" w:hAnsi="Arial" w:cs="Arial"/>
                      <w:b/>
                      <w:color w:val="000000"/>
                      <w:sz w:val="18"/>
                      <w:szCs w:val="18"/>
                      <w:u w:val="single"/>
                    </w:rPr>
                    <w:t xml:space="preserve">90% </w:t>
                  </w:r>
                </w:p>
              </w:tc>
            </w:tr>
            <w:tr w:rsidR="00042583" w14:paraId="33B4028C" w14:textId="77777777">
              <w:trPr>
                <w:trHeight w:val="576"/>
              </w:trPr>
              <w:tc>
                <w:tcPr>
                  <w:tcW w:w="1469"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14:paraId="000002DE" w14:textId="77777777" w:rsidR="00042583" w:rsidRDefault="00000000">
                  <w:pPr>
                    <w:pBdr>
                      <w:top w:val="nil"/>
                      <w:left w:val="nil"/>
                      <w:bottom w:val="nil"/>
                      <w:right w:val="nil"/>
                      <w:between w:val="nil"/>
                    </w:pBdr>
                    <w:spacing w:after="0" w:line="276" w:lineRule="auto"/>
                    <w:rPr>
                      <w:rFonts w:ascii="Arial" w:eastAsia="Arial" w:hAnsi="Arial" w:cs="Arial"/>
                      <w:color w:val="000000"/>
                      <w:sz w:val="18"/>
                      <w:szCs w:val="18"/>
                    </w:rPr>
                  </w:pPr>
                  <w:r>
                    <w:rPr>
                      <w:rFonts w:ascii="Arial" w:eastAsia="Arial" w:hAnsi="Arial" w:cs="Arial"/>
                      <w:b/>
                      <w:color w:val="000000"/>
                      <w:sz w:val="18"/>
                      <w:szCs w:val="18"/>
                    </w:rPr>
                    <w:lastRenderedPageBreak/>
                    <w:t>Response Time</w:t>
                  </w:r>
                  <w:r>
                    <w:rPr>
                      <w:rFonts w:ascii="Arial" w:eastAsia="Arial" w:hAnsi="Arial" w:cs="Arial"/>
                      <w:color w:val="000000"/>
                      <w:sz w:val="18"/>
                      <w:szCs w:val="18"/>
                    </w:rPr>
                    <w:t> </w:t>
                  </w:r>
                </w:p>
              </w:tc>
              <w:tc>
                <w:tcPr>
                  <w:tcW w:w="90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DF"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color w:val="000000"/>
                      <w:sz w:val="18"/>
                      <w:szCs w:val="18"/>
                    </w:rPr>
                    <w:t>On GCM </w:t>
                  </w:r>
                </w:p>
              </w:tc>
              <w:tc>
                <w:tcPr>
                  <w:tcW w:w="160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E0" w14:textId="77777777" w:rsidR="00042583" w:rsidRDefault="00000000">
                  <w:pPr>
                    <w:pBdr>
                      <w:top w:val="nil"/>
                      <w:left w:val="nil"/>
                      <w:bottom w:val="nil"/>
                      <w:right w:val="nil"/>
                      <w:between w:val="nil"/>
                    </w:pBdr>
                    <w:spacing w:after="0" w:line="276" w:lineRule="auto"/>
                    <w:ind w:left="97"/>
                    <w:rPr>
                      <w:rFonts w:ascii="Arial" w:eastAsia="Arial" w:hAnsi="Arial" w:cs="Arial"/>
                      <w:color w:val="000000"/>
                      <w:sz w:val="18"/>
                      <w:szCs w:val="18"/>
                    </w:rPr>
                  </w:pPr>
                  <w:r>
                    <w:rPr>
                      <w:rFonts w:ascii="Arial" w:eastAsia="Arial" w:hAnsi="Arial" w:cs="Arial"/>
                      <w:color w:val="000000"/>
                      <w:sz w:val="18"/>
                      <w:szCs w:val="18"/>
                    </w:rPr>
                    <w:t>not more than 5 seconds </w:t>
                  </w:r>
                </w:p>
              </w:tc>
            </w:tr>
            <w:tr w:rsidR="00042583" w14:paraId="1BD27945" w14:textId="77777777">
              <w:trPr>
                <w:trHeight w:val="576"/>
              </w:trPr>
              <w:tc>
                <w:tcPr>
                  <w:tcW w:w="1469" w:type="dxa"/>
                  <w:vMerge/>
                  <w:tcBorders>
                    <w:top w:val="single" w:sz="6" w:space="0" w:color="000000"/>
                    <w:left w:val="single" w:sz="6" w:space="0" w:color="000000"/>
                    <w:bottom w:val="single" w:sz="6" w:space="0" w:color="000000"/>
                    <w:right w:val="single" w:sz="6" w:space="0" w:color="000000"/>
                  </w:tcBorders>
                  <w:shd w:val="clear" w:color="auto" w:fill="auto"/>
                  <w:vAlign w:val="center"/>
                </w:tcPr>
                <w:p w14:paraId="000002E1" w14:textId="77777777" w:rsidR="00042583" w:rsidRDefault="00042583">
                  <w:pPr>
                    <w:widowControl w:val="0"/>
                    <w:pBdr>
                      <w:top w:val="nil"/>
                      <w:left w:val="nil"/>
                      <w:bottom w:val="nil"/>
                      <w:right w:val="nil"/>
                      <w:between w:val="nil"/>
                    </w:pBdr>
                    <w:spacing w:after="0" w:line="276" w:lineRule="auto"/>
                    <w:rPr>
                      <w:rFonts w:ascii="Arial" w:eastAsia="Arial" w:hAnsi="Arial" w:cs="Arial"/>
                      <w:color w:val="000000"/>
                      <w:sz w:val="18"/>
                      <w:szCs w:val="18"/>
                    </w:rPr>
                  </w:pPr>
                </w:p>
              </w:tc>
              <w:tc>
                <w:tcPr>
                  <w:tcW w:w="90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E2"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color w:val="000000"/>
                      <w:sz w:val="18"/>
                      <w:szCs w:val="18"/>
                    </w:rPr>
                    <w:t>On AGC </w:t>
                  </w:r>
                </w:p>
              </w:tc>
              <w:tc>
                <w:tcPr>
                  <w:tcW w:w="160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E3" w14:textId="77777777" w:rsidR="00042583" w:rsidRDefault="00000000">
                  <w:pPr>
                    <w:pBdr>
                      <w:top w:val="nil"/>
                      <w:left w:val="nil"/>
                      <w:bottom w:val="nil"/>
                      <w:right w:val="nil"/>
                      <w:between w:val="nil"/>
                    </w:pBdr>
                    <w:spacing w:after="0" w:line="276" w:lineRule="auto"/>
                    <w:ind w:left="97"/>
                    <w:rPr>
                      <w:rFonts w:ascii="Arial" w:eastAsia="Arial" w:hAnsi="Arial" w:cs="Arial"/>
                      <w:color w:val="000000"/>
                      <w:sz w:val="18"/>
                      <w:szCs w:val="18"/>
                    </w:rPr>
                  </w:pPr>
                  <w:r>
                    <w:rPr>
                      <w:rFonts w:ascii="Arial" w:eastAsia="Arial" w:hAnsi="Arial" w:cs="Arial"/>
                      <w:strike/>
                      <w:color w:val="000000"/>
                      <w:sz w:val="18"/>
                      <w:szCs w:val="18"/>
                    </w:rPr>
                    <w:t>not more than 25 seconds </w:t>
                  </w:r>
                  <w:r>
                    <w:rPr>
                      <w:rFonts w:ascii="Arial" w:eastAsia="Arial" w:hAnsi="Arial" w:cs="Arial"/>
                      <w:color w:val="000000"/>
                      <w:sz w:val="18"/>
                      <w:szCs w:val="18"/>
                    </w:rPr>
                    <w:t xml:space="preserve"> </w:t>
                  </w:r>
                </w:p>
                <w:p w14:paraId="000002E4" w14:textId="77777777" w:rsidR="00042583" w:rsidRDefault="00000000">
                  <w:pPr>
                    <w:pBdr>
                      <w:top w:val="nil"/>
                      <w:left w:val="nil"/>
                      <w:bottom w:val="nil"/>
                      <w:right w:val="nil"/>
                      <w:between w:val="nil"/>
                    </w:pBdr>
                    <w:spacing w:after="0" w:line="276" w:lineRule="auto"/>
                    <w:ind w:left="97"/>
                    <w:rPr>
                      <w:rFonts w:ascii="Arial" w:eastAsia="Arial" w:hAnsi="Arial" w:cs="Arial"/>
                      <w:b/>
                      <w:color w:val="000000"/>
                      <w:sz w:val="18"/>
                      <w:szCs w:val="18"/>
                      <w:u w:val="single"/>
                    </w:rPr>
                  </w:pPr>
                  <w:r>
                    <w:rPr>
                      <w:rFonts w:ascii="Arial" w:eastAsia="Arial" w:hAnsi="Arial" w:cs="Arial"/>
                      <w:b/>
                      <w:color w:val="000000"/>
                      <w:sz w:val="18"/>
                      <w:szCs w:val="18"/>
                      <w:u w:val="single"/>
                    </w:rPr>
                    <w:t>At least 63% of the desired generation within 25 seconds;</w:t>
                  </w:r>
                </w:p>
                <w:p w14:paraId="000002E5" w14:textId="77777777" w:rsidR="00042583" w:rsidRDefault="00000000">
                  <w:pPr>
                    <w:pBdr>
                      <w:top w:val="nil"/>
                      <w:left w:val="nil"/>
                      <w:bottom w:val="nil"/>
                      <w:right w:val="nil"/>
                      <w:between w:val="nil"/>
                    </w:pBdr>
                    <w:spacing w:after="0" w:line="276" w:lineRule="auto"/>
                    <w:ind w:left="97"/>
                    <w:rPr>
                      <w:rFonts w:ascii="Arial" w:eastAsia="Arial" w:hAnsi="Arial" w:cs="Arial"/>
                      <w:color w:val="000000"/>
                      <w:sz w:val="18"/>
                      <w:szCs w:val="18"/>
                    </w:rPr>
                  </w:pPr>
                  <w:r>
                    <w:rPr>
                      <w:rFonts w:ascii="Arial" w:eastAsia="Arial" w:hAnsi="Arial" w:cs="Arial"/>
                      <w:b/>
                      <w:color w:val="000000"/>
                      <w:sz w:val="18"/>
                      <w:szCs w:val="18"/>
                      <w:u w:val="single"/>
                    </w:rPr>
                    <w:t>and at least 90% and not more than 130% of the desired generation or 0.5 MW tolerance whichever is higher within 32 seconds</w:t>
                  </w:r>
                </w:p>
              </w:tc>
            </w:tr>
            <w:tr w:rsidR="00042583" w14:paraId="74831FAF" w14:textId="77777777">
              <w:trPr>
                <w:trHeight w:val="948"/>
              </w:trPr>
              <w:tc>
                <w:tcPr>
                  <w:tcW w:w="1469" w:type="dxa"/>
                  <w:tcBorders>
                    <w:top w:val="single" w:sz="6" w:space="0" w:color="000000"/>
                    <w:left w:val="single" w:sz="6" w:space="0" w:color="000000"/>
                    <w:right w:val="single" w:sz="6" w:space="0" w:color="000000"/>
                  </w:tcBorders>
                  <w:shd w:val="clear" w:color="auto" w:fill="auto"/>
                  <w:vAlign w:val="center"/>
                </w:tcPr>
                <w:p w14:paraId="000002E6" w14:textId="77777777" w:rsidR="00042583" w:rsidRDefault="00000000">
                  <w:pPr>
                    <w:spacing w:after="0" w:line="276" w:lineRule="auto"/>
                    <w:rPr>
                      <w:rFonts w:ascii="Arial" w:eastAsia="Arial" w:hAnsi="Arial" w:cs="Arial"/>
                      <w:b/>
                      <w:sz w:val="18"/>
                      <w:szCs w:val="18"/>
                    </w:rPr>
                  </w:pPr>
                  <w:r>
                    <w:rPr>
                      <w:rFonts w:ascii="Arial" w:eastAsia="Arial" w:hAnsi="Arial" w:cs="Arial"/>
                      <w:b/>
                      <w:sz w:val="18"/>
                      <w:szCs w:val="18"/>
                    </w:rPr>
                    <w:t xml:space="preserve">Deadband Setting </w:t>
                  </w:r>
                  <w:r>
                    <w:rPr>
                      <w:rFonts w:ascii="Arial" w:eastAsia="Arial" w:hAnsi="Arial" w:cs="Arial"/>
                      <w:b/>
                      <w:sz w:val="18"/>
                      <w:szCs w:val="18"/>
                      <w:u w:val="single"/>
                    </w:rPr>
                    <w:t>on GCM</w:t>
                  </w:r>
                </w:p>
              </w:tc>
              <w:tc>
                <w:tcPr>
                  <w:tcW w:w="2518" w:type="dxa"/>
                  <w:gridSpan w:val="2"/>
                  <w:tcBorders>
                    <w:top w:val="single" w:sz="6" w:space="0" w:color="000000"/>
                    <w:left w:val="single" w:sz="6" w:space="0" w:color="000000"/>
                    <w:right w:val="single" w:sz="6" w:space="0" w:color="000000"/>
                  </w:tcBorders>
                  <w:shd w:val="clear" w:color="auto" w:fill="auto"/>
                  <w:vAlign w:val="center"/>
                </w:tcPr>
                <w:p w14:paraId="000002E7" w14:textId="77777777" w:rsidR="00042583" w:rsidRDefault="00000000">
                  <w:pPr>
                    <w:pBdr>
                      <w:top w:val="nil"/>
                      <w:left w:val="nil"/>
                      <w:bottom w:val="nil"/>
                      <w:right w:val="nil"/>
                      <w:between w:val="nil"/>
                    </w:pBdr>
                    <w:spacing w:after="0" w:line="276" w:lineRule="auto"/>
                    <w:ind w:left="107"/>
                    <w:rPr>
                      <w:rFonts w:ascii="Arial" w:eastAsia="Arial" w:hAnsi="Arial" w:cs="Arial"/>
                      <w:b/>
                      <w:color w:val="000000"/>
                      <w:sz w:val="18"/>
                      <w:szCs w:val="18"/>
                    </w:rPr>
                  </w:pPr>
                  <w:r>
                    <w:rPr>
                      <w:rFonts w:ascii="Arial" w:eastAsia="Arial" w:hAnsi="Arial" w:cs="Arial"/>
                      <w:b/>
                      <w:color w:val="000000"/>
                      <w:sz w:val="18"/>
                      <w:szCs w:val="18"/>
                      <w:u w:val="single"/>
                    </w:rPr>
                    <w:t>0 Hz to +/-0.15Hz or as per certification</w:t>
                  </w:r>
                </w:p>
              </w:tc>
            </w:tr>
            <w:tr w:rsidR="00042583" w14:paraId="656371AF" w14:textId="77777777">
              <w:trPr>
                <w:trHeight w:val="432"/>
              </w:trPr>
              <w:tc>
                <w:tcPr>
                  <w:tcW w:w="146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E9" w14:textId="77777777" w:rsidR="00042583" w:rsidRDefault="00000000">
                  <w:pPr>
                    <w:spacing w:after="0" w:line="276" w:lineRule="auto"/>
                    <w:rPr>
                      <w:rFonts w:ascii="Arial" w:eastAsia="Arial" w:hAnsi="Arial" w:cs="Arial"/>
                      <w:sz w:val="18"/>
                      <w:szCs w:val="18"/>
                    </w:rPr>
                  </w:pPr>
                  <w:r>
                    <w:rPr>
                      <w:rFonts w:ascii="Arial" w:eastAsia="Arial" w:hAnsi="Arial" w:cs="Arial"/>
                      <w:b/>
                      <w:sz w:val="18"/>
                      <w:szCs w:val="18"/>
                    </w:rPr>
                    <w:t xml:space="preserve">Speed droop </w:t>
                  </w:r>
                  <w:r>
                    <w:rPr>
                      <w:rFonts w:ascii="Arial" w:eastAsia="Arial" w:hAnsi="Arial" w:cs="Arial"/>
                      <w:b/>
                      <w:sz w:val="18"/>
                      <w:szCs w:val="18"/>
                      <w:u w:val="single"/>
                    </w:rPr>
                    <w:t>characteristic</w:t>
                  </w:r>
                  <w:r>
                    <w:rPr>
                      <w:rFonts w:ascii="Arial" w:eastAsia="Arial" w:hAnsi="Arial" w:cs="Arial"/>
                      <w:b/>
                      <w:sz w:val="18"/>
                      <w:szCs w:val="18"/>
                    </w:rPr>
                    <w:t xml:space="preserve"> </w:t>
                  </w:r>
                  <w:r>
                    <w:rPr>
                      <w:rFonts w:ascii="Arial" w:eastAsia="Arial" w:hAnsi="Arial" w:cs="Arial"/>
                      <w:b/>
                      <w:sz w:val="18"/>
                      <w:szCs w:val="18"/>
                      <w:u w:val="single"/>
                    </w:rPr>
                    <w:t>on GCM</w:t>
                  </w:r>
                </w:p>
              </w:tc>
              <w:tc>
                <w:tcPr>
                  <w:tcW w:w="251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00002EA" w14:textId="77777777" w:rsidR="00042583" w:rsidRDefault="00000000">
                  <w:pPr>
                    <w:pBdr>
                      <w:top w:val="nil"/>
                      <w:left w:val="nil"/>
                      <w:bottom w:val="nil"/>
                      <w:right w:val="nil"/>
                      <w:between w:val="nil"/>
                    </w:pBdr>
                    <w:spacing w:after="0" w:line="276" w:lineRule="auto"/>
                    <w:ind w:left="107"/>
                    <w:rPr>
                      <w:rFonts w:ascii="Arial" w:eastAsia="Arial" w:hAnsi="Arial" w:cs="Arial"/>
                      <w:color w:val="000000"/>
                      <w:sz w:val="18"/>
                      <w:szCs w:val="18"/>
                    </w:rPr>
                  </w:pPr>
                  <w:r>
                    <w:rPr>
                      <w:rFonts w:ascii="Arial" w:eastAsia="Arial" w:hAnsi="Arial" w:cs="Arial"/>
                      <w:color w:val="000000"/>
                      <w:sz w:val="18"/>
                      <w:szCs w:val="18"/>
                    </w:rPr>
                    <w:t>5% or lower</w:t>
                  </w:r>
                  <w:r>
                    <w:rPr>
                      <w:rFonts w:ascii="Arial" w:eastAsia="Arial" w:hAnsi="Arial" w:cs="Arial"/>
                      <w:b/>
                      <w:color w:val="000000"/>
                      <w:sz w:val="18"/>
                      <w:szCs w:val="18"/>
                      <w:u w:val="single"/>
                    </w:rPr>
                    <w:t>; and</w:t>
                  </w:r>
                </w:p>
                <w:p w14:paraId="000002EB" w14:textId="77777777" w:rsidR="00042583" w:rsidRDefault="00000000">
                  <w:pPr>
                    <w:pBdr>
                      <w:top w:val="nil"/>
                      <w:left w:val="nil"/>
                      <w:bottom w:val="nil"/>
                      <w:right w:val="nil"/>
                      <w:between w:val="nil"/>
                    </w:pBdr>
                    <w:spacing w:after="0" w:line="276" w:lineRule="auto"/>
                    <w:ind w:left="107"/>
                    <w:rPr>
                      <w:rFonts w:ascii="Arial" w:eastAsia="Arial" w:hAnsi="Arial" w:cs="Arial"/>
                      <w:color w:val="000000"/>
                      <w:sz w:val="18"/>
                      <w:szCs w:val="18"/>
                    </w:rPr>
                  </w:pPr>
                  <w:r>
                    <w:rPr>
                      <w:rFonts w:ascii="Arial" w:eastAsia="Arial" w:hAnsi="Arial" w:cs="Arial"/>
                      <w:b/>
                      <w:color w:val="000000"/>
                      <w:sz w:val="18"/>
                      <w:szCs w:val="18"/>
                      <w:u w:val="single"/>
                    </w:rPr>
                    <w:t>1% or lower for BESS</w:t>
                  </w:r>
                </w:p>
              </w:tc>
            </w:tr>
            <w:tr w:rsidR="00042583" w14:paraId="330D432E" w14:textId="77777777">
              <w:trPr>
                <w:trHeight w:val="432"/>
              </w:trPr>
              <w:tc>
                <w:tcPr>
                  <w:tcW w:w="146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ED" w14:textId="77777777" w:rsidR="00042583" w:rsidRDefault="00000000">
                  <w:pPr>
                    <w:spacing w:after="0" w:line="276" w:lineRule="auto"/>
                    <w:rPr>
                      <w:rFonts w:ascii="Arial" w:eastAsia="Arial" w:hAnsi="Arial" w:cs="Arial"/>
                      <w:sz w:val="18"/>
                      <w:szCs w:val="18"/>
                    </w:rPr>
                  </w:pPr>
                  <w:r>
                    <w:rPr>
                      <w:rFonts w:ascii="Arial" w:eastAsia="Arial" w:hAnsi="Arial" w:cs="Arial"/>
                      <w:b/>
                      <w:sz w:val="18"/>
                      <w:szCs w:val="18"/>
                    </w:rPr>
                    <w:t>Sustainability</w:t>
                  </w:r>
                  <w:r>
                    <w:rPr>
                      <w:rFonts w:ascii="Arial" w:eastAsia="Arial" w:hAnsi="Arial" w:cs="Arial"/>
                      <w:sz w:val="18"/>
                      <w:szCs w:val="18"/>
                    </w:rPr>
                    <w:t> </w:t>
                  </w:r>
                </w:p>
              </w:tc>
              <w:tc>
                <w:tcPr>
                  <w:tcW w:w="251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00002EE" w14:textId="77777777" w:rsidR="00042583" w:rsidRDefault="00000000">
                  <w:pPr>
                    <w:pBdr>
                      <w:top w:val="nil"/>
                      <w:left w:val="nil"/>
                      <w:bottom w:val="nil"/>
                      <w:right w:val="nil"/>
                      <w:between w:val="nil"/>
                    </w:pBdr>
                    <w:spacing w:after="0" w:line="276" w:lineRule="auto"/>
                    <w:ind w:left="107"/>
                    <w:rPr>
                      <w:rFonts w:ascii="Arial" w:eastAsia="Arial" w:hAnsi="Arial" w:cs="Arial"/>
                      <w:color w:val="000000"/>
                      <w:sz w:val="18"/>
                      <w:szCs w:val="18"/>
                    </w:rPr>
                  </w:pPr>
                  <w:r>
                    <w:rPr>
                      <w:rFonts w:ascii="Arial" w:eastAsia="Arial" w:hAnsi="Arial" w:cs="Arial"/>
                      <w:color w:val="000000"/>
                      <w:sz w:val="18"/>
                      <w:szCs w:val="18"/>
                    </w:rPr>
                    <w:t xml:space="preserve">for the entire </w:t>
                  </w:r>
                  <w:r>
                    <w:rPr>
                      <w:rFonts w:ascii="Arial" w:eastAsia="Arial" w:hAnsi="Arial" w:cs="Arial"/>
                      <w:i/>
                      <w:color w:val="000000"/>
                      <w:sz w:val="18"/>
                      <w:szCs w:val="18"/>
                    </w:rPr>
                    <w:t>dispatch interval</w:t>
                  </w:r>
                  <w:r>
                    <w:rPr>
                      <w:rFonts w:ascii="Arial" w:eastAsia="Arial" w:hAnsi="Arial" w:cs="Arial"/>
                      <w:color w:val="000000"/>
                      <w:sz w:val="18"/>
                      <w:szCs w:val="18"/>
                    </w:rPr>
                    <w:t> </w:t>
                  </w:r>
                </w:p>
              </w:tc>
            </w:tr>
          </w:tbl>
          <w:p w14:paraId="000002F0" w14:textId="77777777" w:rsidR="00042583" w:rsidRDefault="00042583">
            <w:pPr>
              <w:rPr>
                <w:rFonts w:ascii="Arial" w:eastAsia="Arial" w:hAnsi="Arial" w:cs="Arial"/>
                <w:sz w:val="18"/>
                <w:szCs w:val="18"/>
              </w:rPr>
            </w:pPr>
          </w:p>
          <w:tbl>
            <w:tblPr>
              <w:tblStyle w:val="a9"/>
              <w:tblW w:w="3987"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746"/>
              <w:gridCol w:w="839"/>
              <w:gridCol w:w="1402"/>
            </w:tblGrid>
            <w:tr w:rsidR="00042583" w14:paraId="1ED7182D" w14:textId="77777777">
              <w:trPr>
                <w:trHeight w:val="288"/>
              </w:trPr>
              <w:tc>
                <w:tcPr>
                  <w:tcW w:w="3987" w:type="dxa"/>
                  <w:gridSpan w:val="3"/>
                  <w:tcBorders>
                    <w:top w:val="single" w:sz="6" w:space="0" w:color="000000"/>
                    <w:left w:val="single" w:sz="6" w:space="0" w:color="000000"/>
                    <w:bottom w:val="single" w:sz="6" w:space="0" w:color="000000"/>
                    <w:right w:val="single" w:sz="6" w:space="0" w:color="000000"/>
                  </w:tcBorders>
                  <w:shd w:val="clear" w:color="auto" w:fill="D9D9D9"/>
                  <w:vAlign w:val="center"/>
                </w:tcPr>
                <w:p w14:paraId="000002F1"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b/>
                      <w:color w:val="000000"/>
                      <w:sz w:val="18"/>
                      <w:szCs w:val="18"/>
                    </w:rPr>
                    <w:t>For Contingency Reserves</w:t>
                  </w:r>
                  <w:r>
                    <w:rPr>
                      <w:rFonts w:ascii="Arial" w:eastAsia="Arial" w:hAnsi="Arial" w:cs="Arial"/>
                      <w:color w:val="000000"/>
                      <w:sz w:val="18"/>
                      <w:szCs w:val="18"/>
                    </w:rPr>
                    <w:t> </w:t>
                  </w:r>
                </w:p>
              </w:tc>
            </w:tr>
            <w:tr w:rsidR="00042583" w14:paraId="3CC72F5E" w14:textId="77777777">
              <w:trPr>
                <w:trHeight w:val="432"/>
              </w:trPr>
              <w:tc>
                <w:tcPr>
                  <w:tcW w:w="1746"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14:paraId="000002F4" w14:textId="77777777" w:rsidR="00042583" w:rsidRDefault="00000000">
                  <w:pPr>
                    <w:pBdr>
                      <w:top w:val="nil"/>
                      <w:left w:val="nil"/>
                      <w:bottom w:val="nil"/>
                      <w:right w:val="nil"/>
                      <w:between w:val="nil"/>
                    </w:pBdr>
                    <w:spacing w:after="0" w:line="276" w:lineRule="auto"/>
                    <w:rPr>
                      <w:rFonts w:ascii="Arial" w:eastAsia="Arial" w:hAnsi="Arial" w:cs="Arial"/>
                      <w:color w:val="000000"/>
                      <w:sz w:val="18"/>
                      <w:szCs w:val="18"/>
                    </w:rPr>
                  </w:pPr>
                  <w:r>
                    <w:rPr>
                      <w:rFonts w:ascii="Arial" w:eastAsia="Arial" w:hAnsi="Arial" w:cs="Arial"/>
                      <w:b/>
                      <w:color w:val="000000"/>
                      <w:sz w:val="18"/>
                      <w:szCs w:val="18"/>
                    </w:rPr>
                    <w:t>Response Accuracy</w:t>
                  </w:r>
                  <w:r>
                    <w:rPr>
                      <w:rFonts w:ascii="Arial" w:eastAsia="Arial" w:hAnsi="Arial" w:cs="Arial"/>
                      <w:color w:val="000000"/>
                      <w:sz w:val="18"/>
                      <w:szCs w:val="18"/>
                    </w:rPr>
                    <w:t> </w:t>
                  </w:r>
                </w:p>
              </w:tc>
              <w:tc>
                <w:tcPr>
                  <w:tcW w:w="83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F5"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color w:val="000000"/>
                      <w:sz w:val="18"/>
                      <w:szCs w:val="18"/>
                    </w:rPr>
                    <w:t>On GCM </w:t>
                  </w:r>
                </w:p>
              </w:tc>
              <w:tc>
                <w:tcPr>
                  <w:tcW w:w="140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F6" w14:textId="77777777" w:rsidR="00042583" w:rsidRDefault="00000000">
                  <w:pPr>
                    <w:pBdr>
                      <w:top w:val="nil"/>
                      <w:left w:val="nil"/>
                      <w:bottom w:val="nil"/>
                      <w:right w:val="nil"/>
                      <w:between w:val="nil"/>
                    </w:pBdr>
                    <w:spacing w:after="0" w:line="276" w:lineRule="auto"/>
                    <w:ind w:left="97"/>
                    <w:rPr>
                      <w:rFonts w:ascii="Arial" w:eastAsia="Arial" w:hAnsi="Arial" w:cs="Arial"/>
                      <w:color w:val="000000"/>
                      <w:sz w:val="18"/>
                      <w:szCs w:val="18"/>
                    </w:rPr>
                  </w:pPr>
                  <w:r>
                    <w:rPr>
                      <w:rFonts w:ascii="Arial" w:eastAsia="Arial" w:hAnsi="Arial" w:cs="Arial"/>
                      <w:color w:val="000000"/>
                      <w:sz w:val="18"/>
                      <w:szCs w:val="18"/>
                    </w:rPr>
                    <w:t>At least 80%</w:t>
                  </w:r>
                </w:p>
              </w:tc>
            </w:tr>
            <w:tr w:rsidR="00042583" w14:paraId="40710BC1" w14:textId="77777777">
              <w:trPr>
                <w:trHeight w:val="432"/>
              </w:trPr>
              <w:tc>
                <w:tcPr>
                  <w:tcW w:w="1746" w:type="dxa"/>
                  <w:vMerge/>
                  <w:tcBorders>
                    <w:top w:val="single" w:sz="6" w:space="0" w:color="000000"/>
                    <w:left w:val="single" w:sz="6" w:space="0" w:color="000000"/>
                    <w:bottom w:val="single" w:sz="6" w:space="0" w:color="000000"/>
                    <w:right w:val="single" w:sz="6" w:space="0" w:color="000000"/>
                  </w:tcBorders>
                  <w:shd w:val="clear" w:color="auto" w:fill="auto"/>
                  <w:vAlign w:val="center"/>
                </w:tcPr>
                <w:p w14:paraId="000002F7" w14:textId="77777777" w:rsidR="00042583" w:rsidRDefault="00042583">
                  <w:pPr>
                    <w:widowControl w:val="0"/>
                    <w:pBdr>
                      <w:top w:val="nil"/>
                      <w:left w:val="nil"/>
                      <w:bottom w:val="nil"/>
                      <w:right w:val="nil"/>
                      <w:between w:val="nil"/>
                    </w:pBdr>
                    <w:spacing w:after="0" w:line="276" w:lineRule="auto"/>
                    <w:rPr>
                      <w:rFonts w:ascii="Arial" w:eastAsia="Arial" w:hAnsi="Arial" w:cs="Arial"/>
                      <w:color w:val="000000"/>
                      <w:sz w:val="18"/>
                      <w:szCs w:val="18"/>
                    </w:rPr>
                  </w:pPr>
                </w:p>
              </w:tc>
              <w:tc>
                <w:tcPr>
                  <w:tcW w:w="83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F8"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color w:val="000000"/>
                      <w:sz w:val="18"/>
                      <w:szCs w:val="18"/>
                    </w:rPr>
                    <w:t>On AGC </w:t>
                  </w:r>
                </w:p>
              </w:tc>
              <w:tc>
                <w:tcPr>
                  <w:tcW w:w="140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F9" w14:textId="77777777" w:rsidR="00042583" w:rsidRDefault="00000000">
                  <w:pPr>
                    <w:pBdr>
                      <w:top w:val="nil"/>
                      <w:left w:val="nil"/>
                      <w:bottom w:val="nil"/>
                      <w:right w:val="nil"/>
                      <w:between w:val="nil"/>
                    </w:pBdr>
                    <w:spacing w:after="0" w:line="276" w:lineRule="auto"/>
                    <w:ind w:left="97"/>
                    <w:rPr>
                      <w:rFonts w:ascii="Arial" w:eastAsia="Arial" w:hAnsi="Arial" w:cs="Arial"/>
                      <w:color w:val="000000"/>
                      <w:sz w:val="18"/>
                      <w:szCs w:val="18"/>
                    </w:rPr>
                  </w:pPr>
                  <w:r>
                    <w:rPr>
                      <w:rFonts w:ascii="Arial" w:eastAsia="Arial" w:hAnsi="Arial" w:cs="Arial"/>
                      <w:color w:val="000000"/>
                      <w:sz w:val="18"/>
                      <w:szCs w:val="18"/>
                    </w:rPr>
                    <w:t xml:space="preserve">At least </w:t>
                  </w:r>
                  <w:r>
                    <w:rPr>
                      <w:rFonts w:ascii="Arial" w:eastAsia="Arial" w:hAnsi="Arial" w:cs="Arial"/>
                      <w:strike/>
                      <w:color w:val="000000"/>
                      <w:sz w:val="18"/>
                      <w:szCs w:val="18"/>
                    </w:rPr>
                    <w:t>75%</w:t>
                  </w:r>
                  <w:r>
                    <w:rPr>
                      <w:rFonts w:ascii="Arial" w:eastAsia="Arial" w:hAnsi="Arial" w:cs="Arial"/>
                      <w:color w:val="000000"/>
                      <w:sz w:val="18"/>
                      <w:szCs w:val="18"/>
                    </w:rPr>
                    <w:t> </w:t>
                  </w:r>
                  <w:r>
                    <w:rPr>
                      <w:rFonts w:ascii="Arial" w:eastAsia="Arial" w:hAnsi="Arial" w:cs="Arial"/>
                      <w:b/>
                      <w:color w:val="000000"/>
                      <w:sz w:val="18"/>
                      <w:szCs w:val="18"/>
                      <w:u w:val="single"/>
                    </w:rPr>
                    <w:t xml:space="preserve">90% </w:t>
                  </w:r>
                </w:p>
              </w:tc>
            </w:tr>
            <w:tr w:rsidR="00042583" w14:paraId="4BDCC673" w14:textId="77777777">
              <w:trPr>
                <w:trHeight w:val="576"/>
              </w:trPr>
              <w:tc>
                <w:tcPr>
                  <w:tcW w:w="1746"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14:paraId="000002FA" w14:textId="77777777" w:rsidR="00042583" w:rsidRDefault="00000000">
                  <w:pPr>
                    <w:pBdr>
                      <w:top w:val="nil"/>
                      <w:left w:val="nil"/>
                      <w:bottom w:val="nil"/>
                      <w:right w:val="nil"/>
                      <w:between w:val="nil"/>
                    </w:pBdr>
                    <w:spacing w:after="0" w:line="276" w:lineRule="auto"/>
                    <w:rPr>
                      <w:rFonts w:ascii="Arial" w:eastAsia="Arial" w:hAnsi="Arial" w:cs="Arial"/>
                      <w:color w:val="000000"/>
                      <w:sz w:val="18"/>
                      <w:szCs w:val="18"/>
                    </w:rPr>
                  </w:pPr>
                  <w:r>
                    <w:rPr>
                      <w:rFonts w:ascii="Arial" w:eastAsia="Arial" w:hAnsi="Arial" w:cs="Arial"/>
                      <w:b/>
                      <w:color w:val="000000"/>
                      <w:sz w:val="18"/>
                      <w:szCs w:val="18"/>
                    </w:rPr>
                    <w:t>Response Time</w:t>
                  </w:r>
                  <w:r>
                    <w:rPr>
                      <w:rFonts w:ascii="Arial" w:eastAsia="Arial" w:hAnsi="Arial" w:cs="Arial"/>
                      <w:color w:val="000000"/>
                      <w:sz w:val="18"/>
                      <w:szCs w:val="18"/>
                    </w:rPr>
                    <w:t> </w:t>
                  </w:r>
                </w:p>
              </w:tc>
              <w:tc>
                <w:tcPr>
                  <w:tcW w:w="83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FB"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color w:val="000000"/>
                      <w:sz w:val="18"/>
                      <w:szCs w:val="18"/>
                    </w:rPr>
                    <w:t>On GCM </w:t>
                  </w:r>
                </w:p>
              </w:tc>
              <w:tc>
                <w:tcPr>
                  <w:tcW w:w="140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FC" w14:textId="77777777" w:rsidR="00042583" w:rsidRDefault="00000000">
                  <w:pPr>
                    <w:pBdr>
                      <w:top w:val="nil"/>
                      <w:left w:val="nil"/>
                      <w:bottom w:val="nil"/>
                      <w:right w:val="nil"/>
                      <w:between w:val="nil"/>
                    </w:pBdr>
                    <w:spacing w:after="0" w:line="276" w:lineRule="auto"/>
                    <w:ind w:left="97"/>
                    <w:rPr>
                      <w:rFonts w:ascii="Arial" w:eastAsia="Arial" w:hAnsi="Arial" w:cs="Arial"/>
                      <w:color w:val="000000"/>
                      <w:sz w:val="18"/>
                      <w:szCs w:val="18"/>
                    </w:rPr>
                  </w:pPr>
                  <w:r>
                    <w:rPr>
                      <w:rFonts w:ascii="Arial" w:eastAsia="Arial" w:hAnsi="Arial" w:cs="Arial"/>
                      <w:color w:val="000000"/>
                      <w:sz w:val="18"/>
                      <w:szCs w:val="18"/>
                    </w:rPr>
                    <w:t>not more than 5 seconds </w:t>
                  </w:r>
                </w:p>
              </w:tc>
            </w:tr>
            <w:tr w:rsidR="00042583" w14:paraId="6FB613B9" w14:textId="77777777">
              <w:trPr>
                <w:trHeight w:val="576"/>
              </w:trPr>
              <w:tc>
                <w:tcPr>
                  <w:tcW w:w="1746" w:type="dxa"/>
                  <w:vMerge/>
                  <w:tcBorders>
                    <w:top w:val="single" w:sz="6" w:space="0" w:color="000000"/>
                    <w:left w:val="single" w:sz="6" w:space="0" w:color="000000"/>
                    <w:bottom w:val="single" w:sz="6" w:space="0" w:color="000000"/>
                    <w:right w:val="single" w:sz="6" w:space="0" w:color="000000"/>
                  </w:tcBorders>
                  <w:shd w:val="clear" w:color="auto" w:fill="auto"/>
                  <w:vAlign w:val="center"/>
                </w:tcPr>
                <w:p w14:paraId="000002FD" w14:textId="77777777" w:rsidR="00042583" w:rsidRDefault="00042583">
                  <w:pPr>
                    <w:widowControl w:val="0"/>
                    <w:pBdr>
                      <w:top w:val="nil"/>
                      <w:left w:val="nil"/>
                      <w:bottom w:val="nil"/>
                      <w:right w:val="nil"/>
                      <w:between w:val="nil"/>
                    </w:pBdr>
                    <w:spacing w:after="0" w:line="276" w:lineRule="auto"/>
                    <w:rPr>
                      <w:rFonts w:ascii="Arial" w:eastAsia="Arial" w:hAnsi="Arial" w:cs="Arial"/>
                      <w:color w:val="000000"/>
                      <w:sz w:val="18"/>
                      <w:szCs w:val="18"/>
                    </w:rPr>
                  </w:pPr>
                </w:p>
              </w:tc>
              <w:tc>
                <w:tcPr>
                  <w:tcW w:w="83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FE"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color w:val="000000"/>
                      <w:sz w:val="18"/>
                      <w:szCs w:val="18"/>
                    </w:rPr>
                    <w:t>On AGC </w:t>
                  </w:r>
                </w:p>
              </w:tc>
              <w:tc>
                <w:tcPr>
                  <w:tcW w:w="140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2FF" w14:textId="77777777" w:rsidR="00042583" w:rsidRDefault="00000000">
                  <w:pPr>
                    <w:pBdr>
                      <w:top w:val="nil"/>
                      <w:left w:val="nil"/>
                      <w:bottom w:val="nil"/>
                      <w:right w:val="nil"/>
                      <w:between w:val="nil"/>
                    </w:pBdr>
                    <w:spacing w:after="0" w:line="276" w:lineRule="auto"/>
                    <w:ind w:left="97"/>
                    <w:rPr>
                      <w:rFonts w:ascii="Arial" w:eastAsia="Arial" w:hAnsi="Arial" w:cs="Arial"/>
                      <w:strike/>
                      <w:color w:val="000000"/>
                      <w:sz w:val="18"/>
                      <w:szCs w:val="18"/>
                    </w:rPr>
                  </w:pPr>
                  <w:r>
                    <w:rPr>
                      <w:rFonts w:ascii="Arial" w:eastAsia="Arial" w:hAnsi="Arial" w:cs="Arial"/>
                      <w:strike/>
                      <w:color w:val="000000"/>
                      <w:sz w:val="18"/>
                      <w:szCs w:val="18"/>
                    </w:rPr>
                    <w:t>not more than 25 seconds </w:t>
                  </w:r>
                </w:p>
                <w:p w14:paraId="00000300" w14:textId="77777777" w:rsidR="00042583" w:rsidRDefault="00000000">
                  <w:pPr>
                    <w:pBdr>
                      <w:top w:val="nil"/>
                      <w:left w:val="nil"/>
                      <w:bottom w:val="nil"/>
                      <w:right w:val="nil"/>
                      <w:between w:val="nil"/>
                    </w:pBdr>
                    <w:spacing w:after="0" w:line="276" w:lineRule="auto"/>
                    <w:ind w:left="97"/>
                    <w:rPr>
                      <w:rFonts w:ascii="Arial" w:eastAsia="Arial" w:hAnsi="Arial" w:cs="Arial"/>
                      <w:b/>
                      <w:color w:val="000000"/>
                      <w:sz w:val="18"/>
                      <w:szCs w:val="18"/>
                      <w:u w:val="single"/>
                    </w:rPr>
                  </w:pPr>
                  <w:r>
                    <w:rPr>
                      <w:rFonts w:ascii="Arial" w:eastAsia="Arial" w:hAnsi="Arial" w:cs="Arial"/>
                      <w:b/>
                      <w:color w:val="000000"/>
                      <w:sz w:val="18"/>
                      <w:szCs w:val="18"/>
                      <w:u w:val="single"/>
                    </w:rPr>
                    <w:t>At least 63% of the desired generation within 25 seconds;</w:t>
                  </w:r>
                </w:p>
                <w:p w14:paraId="00000301" w14:textId="77777777" w:rsidR="00042583" w:rsidRDefault="00000000">
                  <w:pPr>
                    <w:pBdr>
                      <w:top w:val="nil"/>
                      <w:left w:val="nil"/>
                      <w:bottom w:val="nil"/>
                      <w:right w:val="nil"/>
                      <w:between w:val="nil"/>
                    </w:pBdr>
                    <w:spacing w:after="0" w:line="276" w:lineRule="auto"/>
                    <w:ind w:left="97"/>
                    <w:rPr>
                      <w:rFonts w:ascii="Arial" w:eastAsia="Arial" w:hAnsi="Arial" w:cs="Arial"/>
                      <w:strike/>
                      <w:color w:val="000000"/>
                      <w:sz w:val="18"/>
                      <w:szCs w:val="18"/>
                    </w:rPr>
                  </w:pPr>
                  <w:r>
                    <w:rPr>
                      <w:rFonts w:ascii="Arial" w:eastAsia="Arial" w:hAnsi="Arial" w:cs="Arial"/>
                      <w:b/>
                      <w:color w:val="000000"/>
                      <w:sz w:val="18"/>
                      <w:szCs w:val="18"/>
                      <w:u w:val="single"/>
                    </w:rPr>
                    <w:t>and at least 90% and not more than 130% of the desired generation or 0.5 MW tolerance whichever is higher within 32 seconds</w:t>
                  </w:r>
                </w:p>
              </w:tc>
            </w:tr>
            <w:tr w:rsidR="00042583" w14:paraId="371F9A44" w14:textId="77777777">
              <w:trPr>
                <w:trHeight w:val="957"/>
              </w:trPr>
              <w:tc>
                <w:tcPr>
                  <w:tcW w:w="1746" w:type="dxa"/>
                  <w:tcBorders>
                    <w:top w:val="single" w:sz="6" w:space="0" w:color="000000"/>
                    <w:left w:val="single" w:sz="6" w:space="0" w:color="000000"/>
                    <w:right w:val="single" w:sz="6" w:space="0" w:color="000000"/>
                  </w:tcBorders>
                  <w:shd w:val="clear" w:color="auto" w:fill="auto"/>
                  <w:vAlign w:val="center"/>
                </w:tcPr>
                <w:p w14:paraId="00000302" w14:textId="77777777" w:rsidR="00042583" w:rsidRDefault="00000000">
                  <w:pPr>
                    <w:spacing w:after="0" w:line="276" w:lineRule="auto"/>
                    <w:rPr>
                      <w:rFonts w:ascii="Arial" w:eastAsia="Arial" w:hAnsi="Arial" w:cs="Arial"/>
                      <w:b/>
                      <w:sz w:val="18"/>
                      <w:szCs w:val="18"/>
                      <w:u w:val="single"/>
                    </w:rPr>
                  </w:pPr>
                  <w:r>
                    <w:rPr>
                      <w:rFonts w:ascii="Arial" w:eastAsia="Arial" w:hAnsi="Arial" w:cs="Arial"/>
                      <w:b/>
                      <w:sz w:val="18"/>
                      <w:szCs w:val="18"/>
                    </w:rPr>
                    <w:t xml:space="preserve">Deadband Setting </w:t>
                  </w:r>
                  <w:r>
                    <w:rPr>
                      <w:rFonts w:ascii="Arial" w:eastAsia="Arial" w:hAnsi="Arial" w:cs="Arial"/>
                      <w:b/>
                      <w:sz w:val="18"/>
                      <w:szCs w:val="18"/>
                      <w:u w:val="single"/>
                    </w:rPr>
                    <w:t>on GCM</w:t>
                  </w:r>
                </w:p>
              </w:tc>
              <w:tc>
                <w:tcPr>
                  <w:tcW w:w="2241" w:type="dxa"/>
                  <w:gridSpan w:val="2"/>
                  <w:tcBorders>
                    <w:top w:val="single" w:sz="6" w:space="0" w:color="000000"/>
                    <w:left w:val="single" w:sz="6" w:space="0" w:color="000000"/>
                    <w:right w:val="single" w:sz="6" w:space="0" w:color="000000"/>
                  </w:tcBorders>
                  <w:shd w:val="clear" w:color="auto" w:fill="auto"/>
                  <w:vAlign w:val="center"/>
                </w:tcPr>
                <w:p w14:paraId="00000303" w14:textId="77777777" w:rsidR="00042583" w:rsidRDefault="00042583">
                  <w:pPr>
                    <w:pBdr>
                      <w:top w:val="nil"/>
                      <w:left w:val="nil"/>
                      <w:bottom w:val="nil"/>
                      <w:right w:val="nil"/>
                      <w:between w:val="nil"/>
                    </w:pBdr>
                    <w:spacing w:after="0" w:line="276" w:lineRule="auto"/>
                    <w:ind w:left="107"/>
                    <w:rPr>
                      <w:rFonts w:ascii="Arial" w:eastAsia="Arial" w:hAnsi="Arial" w:cs="Arial"/>
                      <w:b/>
                      <w:color w:val="000000"/>
                      <w:sz w:val="18"/>
                      <w:szCs w:val="18"/>
                      <w:u w:val="single"/>
                    </w:rPr>
                  </w:pPr>
                </w:p>
                <w:p w14:paraId="00000304" w14:textId="77777777" w:rsidR="00042583" w:rsidRDefault="00000000">
                  <w:pPr>
                    <w:pBdr>
                      <w:top w:val="nil"/>
                      <w:left w:val="nil"/>
                      <w:bottom w:val="nil"/>
                      <w:right w:val="nil"/>
                      <w:between w:val="nil"/>
                    </w:pBdr>
                    <w:spacing w:after="0" w:line="276" w:lineRule="auto"/>
                    <w:ind w:left="107"/>
                    <w:rPr>
                      <w:rFonts w:ascii="Arial" w:eastAsia="Arial" w:hAnsi="Arial" w:cs="Arial"/>
                      <w:b/>
                      <w:color w:val="000000"/>
                      <w:sz w:val="18"/>
                      <w:szCs w:val="18"/>
                      <w:u w:val="single"/>
                    </w:rPr>
                  </w:pPr>
                  <w:r>
                    <w:rPr>
                      <w:rFonts w:ascii="Arial" w:eastAsia="Arial" w:hAnsi="Arial" w:cs="Arial"/>
                      <w:b/>
                      <w:color w:val="000000"/>
                      <w:sz w:val="18"/>
                      <w:szCs w:val="18"/>
                      <w:u w:val="single"/>
                    </w:rPr>
                    <w:t>- 0.16 Hz to - 0.30 Hz or as per certification</w:t>
                  </w:r>
                </w:p>
                <w:p w14:paraId="00000305" w14:textId="77777777" w:rsidR="00042583" w:rsidRDefault="00042583">
                  <w:pPr>
                    <w:pBdr>
                      <w:top w:val="nil"/>
                      <w:left w:val="nil"/>
                      <w:bottom w:val="nil"/>
                      <w:right w:val="nil"/>
                      <w:between w:val="nil"/>
                    </w:pBdr>
                    <w:spacing w:after="0" w:line="276" w:lineRule="auto"/>
                    <w:ind w:left="107"/>
                    <w:rPr>
                      <w:rFonts w:ascii="Arial" w:eastAsia="Arial" w:hAnsi="Arial" w:cs="Arial"/>
                      <w:b/>
                      <w:color w:val="000000"/>
                      <w:sz w:val="18"/>
                      <w:szCs w:val="18"/>
                      <w:u w:val="single"/>
                    </w:rPr>
                  </w:pPr>
                </w:p>
              </w:tc>
            </w:tr>
            <w:tr w:rsidR="00042583" w14:paraId="526DF87F" w14:textId="77777777">
              <w:trPr>
                <w:trHeight w:val="322"/>
              </w:trPr>
              <w:tc>
                <w:tcPr>
                  <w:tcW w:w="174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307" w14:textId="77777777" w:rsidR="00042583" w:rsidRDefault="00000000">
                  <w:pPr>
                    <w:spacing w:after="0" w:line="276" w:lineRule="auto"/>
                    <w:rPr>
                      <w:rFonts w:ascii="Arial" w:eastAsia="Arial" w:hAnsi="Arial" w:cs="Arial"/>
                      <w:sz w:val="18"/>
                      <w:szCs w:val="18"/>
                    </w:rPr>
                  </w:pPr>
                  <w:r>
                    <w:rPr>
                      <w:rFonts w:ascii="Arial" w:eastAsia="Arial" w:hAnsi="Arial" w:cs="Arial"/>
                      <w:b/>
                      <w:sz w:val="18"/>
                      <w:szCs w:val="18"/>
                    </w:rPr>
                    <w:t xml:space="preserve">Speed droop </w:t>
                  </w:r>
                  <w:r>
                    <w:rPr>
                      <w:rFonts w:ascii="Arial" w:eastAsia="Arial" w:hAnsi="Arial" w:cs="Arial"/>
                      <w:b/>
                      <w:sz w:val="18"/>
                      <w:szCs w:val="18"/>
                      <w:u w:val="single"/>
                    </w:rPr>
                    <w:t>characteristic</w:t>
                  </w:r>
                  <w:r>
                    <w:rPr>
                      <w:rFonts w:ascii="Arial" w:eastAsia="Arial" w:hAnsi="Arial" w:cs="Arial"/>
                      <w:sz w:val="18"/>
                      <w:szCs w:val="18"/>
                    </w:rPr>
                    <w:t> </w:t>
                  </w:r>
                  <w:r>
                    <w:rPr>
                      <w:rFonts w:ascii="Arial" w:eastAsia="Arial" w:hAnsi="Arial" w:cs="Arial"/>
                      <w:b/>
                      <w:sz w:val="18"/>
                      <w:szCs w:val="18"/>
                      <w:u w:val="single"/>
                    </w:rPr>
                    <w:t>on GCM</w:t>
                  </w:r>
                </w:p>
              </w:tc>
              <w:tc>
                <w:tcPr>
                  <w:tcW w:w="2241"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0000308" w14:textId="77777777" w:rsidR="00042583" w:rsidRDefault="00000000">
                  <w:pPr>
                    <w:pBdr>
                      <w:top w:val="nil"/>
                      <w:left w:val="nil"/>
                      <w:bottom w:val="nil"/>
                      <w:right w:val="nil"/>
                      <w:between w:val="nil"/>
                    </w:pBdr>
                    <w:spacing w:after="0" w:line="276" w:lineRule="auto"/>
                    <w:ind w:left="107"/>
                    <w:rPr>
                      <w:rFonts w:ascii="Arial" w:eastAsia="Arial" w:hAnsi="Arial" w:cs="Arial"/>
                      <w:color w:val="000000"/>
                      <w:sz w:val="18"/>
                      <w:szCs w:val="18"/>
                    </w:rPr>
                  </w:pPr>
                  <w:r>
                    <w:rPr>
                      <w:rFonts w:ascii="Arial" w:eastAsia="Arial" w:hAnsi="Arial" w:cs="Arial"/>
                      <w:color w:val="000000"/>
                      <w:sz w:val="18"/>
                      <w:szCs w:val="18"/>
                    </w:rPr>
                    <w:t>5% or lower</w:t>
                  </w:r>
                  <w:r>
                    <w:rPr>
                      <w:rFonts w:ascii="Arial" w:eastAsia="Arial" w:hAnsi="Arial" w:cs="Arial"/>
                      <w:b/>
                      <w:color w:val="000000"/>
                      <w:sz w:val="18"/>
                      <w:szCs w:val="18"/>
                      <w:u w:val="single"/>
                    </w:rPr>
                    <w:t>; and</w:t>
                  </w:r>
                  <w:r>
                    <w:rPr>
                      <w:rFonts w:ascii="Arial" w:eastAsia="Arial" w:hAnsi="Arial" w:cs="Arial"/>
                      <w:color w:val="000000"/>
                      <w:sz w:val="18"/>
                      <w:szCs w:val="18"/>
                    </w:rPr>
                    <w:br/>
                  </w:r>
                  <w:r>
                    <w:rPr>
                      <w:rFonts w:ascii="Times New Roman" w:eastAsia="Times New Roman" w:hAnsi="Times New Roman" w:cs="Times New Roman"/>
                      <w:b/>
                      <w:color w:val="000000"/>
                      <w:sz w:val="18"/>
                      <w:szCs w:val="18"/>
                      <w:u w:val="single"/>
                    </w:rPr>
                    <w:t>1% or lower</w:t>
                  </w:r>
                  <w:r>
                    <w:rPr>
                      <w:rFonts w:ascii="Arial" w:eastAsia="Arial" w:hAnsi="Arial" w:cs="Arial"/>
                      <w:b/>
                      <w:color w:val="000000"/>
                      <w:sz w:val="18"/>
                      <w:szCs w:val="18"/>
                      <w:u w:val="single"/>
                    </w:rPr>
                    <w:t> (for BESS)</w:t>
                  </w:r>
                </w:p>
              </w:tc>
            </w:tr>
            <w:tr w:rsidR="00042583" w14:paraId="5FE2F926" w14:textId="77777777">
              <w:trPr>
                <w:trHeight w:val="322"/>
              </w:trPr>
              <w:tc>
                <w:tcPr>
                  <w:tcW w:w="174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30A" w14:textId="77777777" w:rsidR="00042583" w:rsidRDefault="00000000">
                  <w:pPr>
                    <w:spacing w:after="0" w:line="276" w:lineRule="auto"/>
                    <w:rPr>
                      <w:rFonts w:ascii="Arial" w:eastAsia="Arial" w:hAnsi="Arial" w:cs="Arial"/>
                      <w:sz w:val="18"/>
                      <w:szCs w:val="18"/>
                    </w:rPr>
                  </w:pPr>
                  <w:r>
                    <w:rPr>
                      <w:rFonts w:ascii="Arial" w:eastAsia="Arial" w:hAnsi="Arial" w:cs="Arial"/>
                      <w:b/>
                      <w:sz w:val="18"/>
                      <w:szCs w:val="18"/>
                    </w:rPr>
                    <w:t>Sustainability</w:t>
                  </w:r>
                  <w:r>
                    <w:rPr>
                      <w:rFonts w:ascii="Arial" w:eastAsia="Arial" w:hAnsi="Arial" w:cs="Arial"/>
                      <w:sz w:val="18"/>
                      <w:szCs w:val="18"/>
                    </w:rPr>
                    <w:t> </w:t>
                  </w:r>
                </w:p>
              </w:tc>
              <w:tc>
                <w:tcPr>
                  <w:tcW w:w="2241"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000030B" w14:textId="77777777" w:rsidR="00042583" w:rsidRDefault="00000000">
                  <w:pPr>
                    <w:pBdr>
                      <w:top w:val="nil"/>
                      <w:left w:val="nil"/>
                      <w:bottom w:val="nil"/>
                      <w:right w:val="nil"/>
                      <w:between w:val="nil"/>
                    </w:pBdr>
                    <w:spacing w:after="0" w:line="276" w:lineRule="auto"/>
                    <w:ind w:left="107"/>
                    <w:rPr>
                      <w:rFonts w:ascii="Arial" w:eastAsia="Arial" w:hAnsi="Arial" w:cs="Arial"/>
                      <w:color w:val="000000"/>
                      <w:sz w:val="18"/>
                      <w:szCs w:val="18"/>
                    </w:rPr>
                  </w:pPr>
                  <w:r>
                    <w:rPr>
                      <w:rFonts w:ascii="Arial" w:eastAsia="Arial" w:hAnsi="Arial" w:cs="Arial"/>
                      <w:color w:val="000000"/>
                      <w:sz w:val="18"/>
                      <w:szCs w:val="18"/>
                    </w:rPr>
                    <w:t xml:space="preserve">for the entire </w:t>
                  </w:r>
                  <w:r>
                    <w:rPr>
                      <w:rFonts w:ascii="Arial" w:eastAsia="Arial" w:hAnsi="Arial" w:cs="Arial"/>
                      <w:i/>
                      <w:color w:val="000000"/>
                      <w:sz w:val="18"/>
                      <w:szCs w:val="18"/>
                    </w:rPr>
                    <w:t>dispatch interval</w:t>
                  </w:r>
                  <w:r>
                    <w:rPr>
                      <w:rFonts w:ascii="Arial" w:eastAsia="Arial" w:hAnsi="Arial" w:cs="Arial"/>
                      <w:color w:val="000000"/>
                      <w:sz w:val="18"/>
                      <w:szCs w:val="18"/>
                    </w:rPr>
                    <w:t> </w:t>
                  </w:r>
                </w:p>
              </w:tc>
            </w:tr>
          </w:tbl>
          <w:p w14:paraId="0000030D" w14:textId="77777777" w:rsidR="00042583" w:rsidRDefault="00042583">
            <w:pPr>
              <w:rPr>
                <w:rFonts w:ascii="Arial" w:eastAsia="Arial" w:hAnsi="Arial" w:cs="Arial"/>
                <w:sz w:val="18"/>
                <w:szCs w:val="18"/>
              </w:rPr>
            </w:pPr>
          </w:p>
          <w:tbl>
            <w:tblPr>
              <w:tblStyle w:val="aa"/>
              <w:tblW w:w="4042"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797"/>
              <w:gridCol w:w="2245"/>
            </w:tblGrid>
            <w:tr w:rsidR="00042583" w14:paraId="217D1EEB" w14:textId="77777777">
              <w:trPr>
                <w:trHeight w:val="186"/>
              </w:trPr>
              <w:tc>
                <w:tcPr>
                  <w:tcW w:w="4042"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0000030E" w14:textId="77777777" w:rsidR="00042583" w:rsidRDefault="00000000">
                  <w:pPr>
                    <w:pBdr>
                      <w:top w:val="nil"/>
                      <w:left w:val="nil"/>
                      <w:bottom w:val="nil"/>
                      <w:right w:val="nil"/>
                      <w:between w:val="nil"/>
                    </w:pBdr>
                    <w:spacing w:after="0" w:line="276" w:lineRule="auto"/>
                    <w:jc w:val="center"/>
                    <w:rPr>
                      <w:rFonts w:ascii="Arial" w:eastAsia="Arial" w:hAnsi="Arial" w:cs="Arial"/>
                      <w:color w:val="000000"/>
                      <w:sz w:val="18"/>
                      <w:szCs w:val="18"/>
                    </w:rPr>
                  </w:pPr>
                  <w:r>
                    <w:rPr>
                      <w:rFonts w:ascii="Arial" w:eastAsia="Arial" w:hAnsi="Arial" w:cs="Arial"/>
                      <w:b/>
                      <w:color w:val="000000"/>
                      <w:sz w:val="18"/>
                      <w:szCs w:val="18"/>
                    </w:rPr>
                    <w:t>For Dispatchable Reserves</w:t>
                  </w:r>
                  <w:r>
                    <w:rPr>
                      <w:rFonts w:ascii="Arial" w:eastAsia="Arial" w:hAnsi="Arial" w:cs="Arial"/>
                      <w:color w:val="000000"/>
                      <w:sz w:val="18"/>
                      <w:szCs w:val="18"/>
                    </w:rPr>
                    <w:t> </w:t>
                  </w:r>
                </w:p>
              </w:tc>
            </w:tr>
            <w:tr w:rsidR="00042583" w14:paraId="5817D75D" w14:textId="77777777">
              <w:trPr>
                <w:trHeight w:val="560"/>
              </w:trPr>
              <w:tc>
                <w:tcPr>
                  <w:tcW w:w="179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310" w14:textId="77777777" w:rsidR="00042583" w:rsidRDefault="00000000">
                  <w:pPr>
                    <w:pBdr>
                      <w:top w:val="nil"/>
                      <w:left w:val="nil"/>
                      <w:bottom w:val="nil"/>
                      <w:right w:val="nil"/>
                      <w:between w:val="nil"/>
                    </w:pBdr>
                    <w:spacing w:after="0" w:line="276" w:lineRule="auto"/>
                    <w:rPr>
                      <w:rFonts w:ascii="Arial" w:eastAsia="Arial" w:hAnsi="Arial" w:cs="Arial"/>
                      <w:color w:val="000000"/>
                      <w:sz w:val="18"/>
                      <w:szCs w:val="18"/>
                    </w:rPr>
                  </w:pPr>
                  <w:r>
                    <w:rPr>
                      <w:rFonts w:ascii="Arial" w:eastAsia="Arial" w:hAnsi="Arial" w:cs="Arial"/>
                      <w:b/>
                      <w:color w:val="000000"/>
                      <w:sz w:val="18"/>
                      <w:szCs w:val="18"/>
                    </w:rPr>
                    <w:t>Status</w:t>
                  </w:r>
                  <w:r>
                    <w:rPr>
                      <w:rFonts w:ascii="Arial" w:eastAsia="Arial" w:hAnsi="Arial" w:cs="Arial"/>
                      <w:color w:val="000000"/>
                      <w:sz w:val="18"/>
                      <w:szCs w:val="18"/>
                    </w:rPr>
                    <w:t> </w:t>
                  </w:r>
                </w:p>
              </w:tc>
              <w:tc>
                <w:tcPr>
                  <w:tcW w:w="224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311" w14:textId="77777777" w:rsidR="00042583" w:rsidRDefault="00000000">
                  <w:pPr>
                    <w:pBdr>
                      <w:top w:val="nil"/>
                      <w:left w:val="nil"/>
                      <w:bottom w:val="nil"/>
                      <w:right w:val="nil"/>
                      <w:between w:val="nil"/>
                    </w:pBdr>
                    <w:spacing w:after="0" w:line="276" w:lineRule="auto"/>
                    <w:ind w:left="83"/>
                    <w:rPr>
                      <w:rFonts w:ascii="Arial" w:eastAsia="Arial" w:hAnsi="Arial" w:cs="Arial"/>
                      <w:color w:val="000000"/>
                      <w:sz w:val="18"/>
                      <w:szCs w:val="18"/>
                    </w:rPr>
                  </w:pPr>
                  <w:r>
                    <w:rPr>
                      <w:rFonts w:ascii="Arial" w:eastAsia="Arial" w:hAnsi="Arial" w:cs="Arial"/>
                      <w:color w:val="000000"/>
                      <w:sz w:val="18"/>
                      <w:szCs w:val="18"/>
                    </w:rPr>
                    <w:t xml:space="preserve">Must be offline unless there is a </w:t>
                  </w:r>
                  <w:r>
                    <w:rPr>
                      <w:rFonts w:ascii="Arial" w:eastAsia="Arial" w:hAnsi="Arial" w:cs="Arial"/>
                      <w:i/>
                      <w:color w:val="000000"/>
                      <w:sz w:val="18"/>
                      <w:szCs w:val="18"/>
                    </w:rPr>
                    <w:t>dispatch instruction</w:t>
                  </w:r>
                  <w:r>
                    <w:rPr>
                      <w:rFonts w:ascii="Arial" w:eastAsia="Arial" w:hAnsi="Arial" w:cs="Arial"/>
                      <w:color w:val="000000"/>
                      <w:sz w:val="18"/>
                      <w:szCs w:val="18"/>
                    </w:rPr>
                    <w:t xml:space="preserve"> from the </w:t>
                  </w:r>
                  <w:r>
                    <w:rPr>
                      <w:rFonts w:ascii="Arial" w:eastAsia="Arial" w:hAnsi="Arial" w:cs="Arial"/>
                      <w:i/>
                      <w:color w:val="000000"/>
                      <w:sz w:val="18"/>
                      <w:szCs w:val="18"/>
                    </w:rPr>
                    <w:t>System Operator,</w:t>
                  </w:r>
                  <w:r>
                    <w:rPr>
                      <w:rFonts w:ascii="Arial" w:eastAsia="Arial" w:hAnsi="Arial" w:cs="Arial"/>
                      <w:color w:val="000000"/>
                      <w:sz w:val="18"/>
                      <w:szCs w:val="18"/>
                    </w:rPr>
                    <w:t xml:space="preserve"> or it was scheduled for energy </w:t>
                  </w:r>
                  <w:r>
                    <w:rPr>
                      <w:rFonts w:ascii="Arial" w:eastAsia="Arial" w:hAnsi="Arial" w:cs="Arial"/>
                      <w:i/>
                      <w:color w:val="000000"/>
                      <w:sz w:val="18"/>
                      <w:szCs w:val="18"/>
                    </w:rPr>
                    <w:t>dispatch</w:t>
                  </w:r>
                  <w:r>
                    <w:rPr>
                      <w:rFonts w:ascii="Arial" w:eastAsia="Arial" w:hAnsi="Arial" w:cs="Arial"/>
                      <w:color w:val="000000"/>
                      <w:sz w:val="18"/>
                      <w:szCs w:val="18"/>
                    </w:rPr>
                    <w:t xml:space="preserve"> in the </w:t>
                  </w:r>
                  <w:r>
                    <w:rPr>
                      <w:rFonts w:ascii="Arial" w:eastAsia="Arial" w:hAnsi="Arial" w:cs="Arial"/>
                      <w:i/>
                      <w:color w:val="000000"/>
                      <w:sz w:val="18"/>
                      <w:szCs w:val="18"/>
                    </w:rPr>
                    <w:t>WESM</w:t>
                  </w:r>
                  <w:r>
                    <w:rPr>
                      <w:rFonts w:ascii="Arial" w:eastAsia="Arial" w:hAnsi="Arial" w:cs="Arial"/>
                      <w:color w:val="000000"/>
                      <w:sz w:val="18"/>
                      <w:szCs w:val="18"/>
                    </w:rPr>
                    <w:t>. </w:t>
                  </w:r>
                </w:p>
              </w:tc>
            </w:tr>
            <w:tr w:rsidR="00042583" w14:paraId="25ADFB41" w14:textId="77777777">
              <w:trPr>
                <w:trHeight w:val="467"/>
              </w:trPr>
              <w:tc>
                <w:tcPr>
                  <w:tcW w:w="179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312" w14:textId="77777777" w:rsidR="00042583" w:rsidRDefault="00000000">
                  <w:pPr>
                    <w:pBdr>
                      <w:top w:val="nil"/>
                      <w:left w:val="nil"/>
                      <w:bottom w:val="nil"/>
                      <w:right w:val="nil"/>
                      <w:between w:val="nil"/>
                    </w:pBdr>
                    <w:spacing w:after="0" w:line="276" w:lineRule="auto"/>
                    <w:rPr>
                      <w:rFonts w:ascii="Arial" w:eastAsia="Arial" w:hAnsi="Arial" w:cs="Arial"/>
                      <w:color w:val="000000"/>
                      <w:sz w:val="18"/>
                      <w:szCs w:val="18"/>
                    </w:rPr>
                  </w:pPr>
                  <w:r>
                    <w:rPr>
                      <w:rFonts w:ascii="Arial" w:eastAsia="Arial" w:hAnsi="Arial" w:cs="Arial"/>
                      <w:b/>
                      <w:color w:val="000000"/>
                      <w:sz w:val="18"/>
                      <w:szCs w:val="18"/>
                    </w:rPr>
                    <w:t>Synchronization</w:t>
                  </w:r>
                  <w:r>
                    <w:rPr>
                      <w:rFonts w:ascii="Arial" w:eastAsia="Arial" w:hAnsi="Arial" w:cs="Arial"/>
                      <w:color w:val="000000"/>
                      <w:sz w:val="18"/>
                      <w:szCs w:val="18"/>
                    </w:rPr>
                    <w:t> </w:t>
                  </w:r>
                </w:p>
              </w:tc>
              <w:tc>
                <w:tcPr>
                  <w:tcW w:w="224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313" w14:textId="77777777" w:rsidR="00042583" w:rsidRDefault="00000000">
                  <w:pPr>
                    <w:pBdr>
                      <w:top w:val="nil"/>
                      <w:left w:val="nil"/>
                      <w:bottom w:val="nil"/>
                      <w:right w:val="nil"/>
                      <w:between w:val="nil"/>
                    </w:pBdr>
                    <w:spacing w:after="0" w:line="276" w:lineRule="auto"/>
                    <w:ind w:left="83"/>
                    <w:rPr>
                      <w:rFonts w:ascii="Arial" w:eastAsia="Arial" w:hAnsi="Arial" w:cs="Arial"/>
                      <w:color w:val="000000"/>
                      <w:sz w:val="18"/>
                      <w:szCs w:val="18"/>
                    </w:rPr>
                  </w:pPr>
                  <w:r>
                    <w:rPr>
                      <w:rFonts w:ascii="Arial" w:eastAsia="Arial" w:hAnsi="Arial" w:cs="Arial"/>
                      <w:color w:val="000000"/>
                      <w:sz w:val="18"/>
                      <w:szCs w:val="18"/>
                    </w:rPr>
                    <w:t xml:space="preserve">Within 15 minutes upon advice from the </w:t>
                  </w:r>
                  <w:r>
                    <w:rPr>
                      <w:rFonts w:ascii="Arial" w:eastAsia="Arial" w:hAnsi="Arial" w:cs="Arial"/>
                      <w:i/>
                      <w:color w:val="000000"/>
                      <w:sz w:val="18"/>
                      <w:szCs w:val="18"/>
                    </w:rPr>
                    <w:t>System Operator</w:t>
                  </w:r>
                  <w:r>
                    <w:rPr>
                      <w:rFonts w:ascii="Arial" w:eastAsia="Arial" w:hAnsi="Arial" w:cs="Arial"/>
                      <w:color w:val="000000"/>
                      <w:sz w:val="18"/>
                      <w:szCs w:val="18"/>
                    </w:rPr>
                    <w:t> </w:t>
                  </w:r>
                </w:p>
              </w:tc>
            </w:tr>
            <w:tr w:rsidR="00042583" w14:paraId="1E8CB8BE" w14:textId="77777777">
              <w:trPr>
                <w:trHeight w:val="707"/>
              </w:trPr>
              <w:tc>
                <w:tcPr>
                  <w:tcW w:w="179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314" w14:textId="77777777" w:rsidR="00042583" w:rsidRDefault="00000000">
                  <w:pPr>
                    <w:pBdr>
                      <w:top w:val="nil"/>
                      <w:left w:val="nil"/>
                      <w:bottom w:val="nil"/>
                      <w:right w:val="nil"/>
                      <w:between w:val="nil"/>
                    </w:pBdr>
                    <w:spacing w:after="0" w:line="276" w:lineRule="auto"/>
                    <w:rPr>
                      <w:rFonts w:ascii="Arial" w:eastAsia="Arial" w:hAnsi="Arial" w:cs="Arial"/>
                      <w:color w:val="000000"/>
                      <w:sz w:val="18"/>
                      <w:szCs w:val="18"/>
                    </w:rPr>
                  </w:pPr>
                  <w:r>
                    <w:rPr>
                      <w:rFonts w:ascii="Arial" w:eastAsia="Arial" w:hAnsi="Arial" w:cs="Arial"/>
                      <w:b/>
                      <w:color w:val="000000"/>
                      <w:sz w:val="18"/>
                      <w:szCs w:val="18"/>
                    </w:rPr>
                    <w:t>Sustainability</w:t>
                  </w:r>
                  <w:r>
                    <w:rPr>
                      <w:rFonts w:ascii="Arial" w:eastAsia="Arial" w:hAnsi="Arial" w:cs="Arial"/>
                      <w:color w:val="000000"/>
                      <w:sz w:val="18"/>
                      <w:szCs w:val="18"/>
                    </w:rPr>
                    <w:t> </w:t>
                  </w:r>
                </w:p>
              </w:tc>
              <w:tc>
                <w:tcPr>
                  <w:tcW w:w="224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000315" w14:textId="77777777" w:rsidR="00042583" w:rsidRDefault="00000000">
                  <w:pPr>
                    <w:pBdr>
                      <w:top w:val="nil"/>
                      <w:left w:val="nil"/>
                      <w:bottom w:val="nil"/>
                      <w:right w:val="nil"/>
                      <w:between w:val="nil"/>
                    </w:pBdr>
                    <w:spacing w:after="0" w:line="276" w:lineRule="auto"/>
                    <w:ind w:left="83"/>
                    <w:rPr>
                      <w:rFonts w:ascii="Arial" w:eastAsia="Arial" w:hAnsi="Arial" w:cs="Arial"/>
                      <w:color w:val="000000"/>
                      <w:sz w:val="18"/>
                      <w:szCs w:val="18"/>
                      <w:u w:val="single"/>
                    </w:rPr>
                  </w:pPr>
                  <w:r>
                    <w:rPr>
                      <w:rFonts w:ascii="Arial" w:eastAsia="Arial" w:hAnsi="Arial" w:cs="Arial"/>
                      <w:strike/>
                      <w:color w:val="000000"/>
                      <w:sz w:val="18"/>
                      <w:szCs w:val="18"/>
                    </w:rPr>
                    <w:t xml:space="preserve">After synchronization, the </w:t>
                  </w:r>
                  <w:r>
                    <w:rPr>
                      <w:rFonts w:ascii="Arial" w:eastAsia="Arial" w:hAnsi="Arial" w:cs="Arial"/>
                      <w:i/>
                      <w:strike/>
                      <w:color w:val="000000"/>
                      <w:sz w:val="18"/>
                      <w:szCs w:val="18"/>
                    </w:rPr>
                    <w:t>dispatchable reserve facility</w:t>
                  </w:r>
                  <w:r>
                    <w:rPr>
                      <w:rFonts w:ascii="Arial" w:eastAsia="Arial" w:hAnsi="Arial" w:cs="Arial"/>
                      <w:strike/>
                      <w:color w:val="000000"/>
                      <w:sz w:val="18"/>
                      <w:szCs w:val="18"/>
                    </w:rPr>
                    <w:t xml:space="preserve"> shall deliver the MW capacity instructed by the </w:t>
                  </w:r>
                  <w:r>
                    <w:rPr>
                      <w:rFonts w:ascii="Arial" w:eastAsia="Arial" w:hAnsi="Arial" w:cs="Arial"/>
                      <w:i/>
                      <w:strike/>
                      <w:color w:val="000000"/>
                      <w:sz w:val="18"/>
                      <w:szCs w:val="18"/>
                    </w:rPr>
                    <w:t>System Operator</w:t>
                  </w:r>
                  <w:r>
                    <w:rPr>
                      <w:rFonts w:ascii="Arial" w:eastAsia="Arial" w:hAnsi="Arial" w:cs="Arial"/>
                      <w:strike/>
                      <w:color w:val="000000"/>
                      <w:sz w:val="18"/>
                      <w:szCs w:val="18"/>
                    </w:rPr>
                    <w:t xml:space="preserve"> within 15 minutes</w:t>
                  </w:r>
                  <w:r>
                    <w:rPr>
                      <w:rFonts w:ascii="Arial" w:eastAsia="Arial" w:hAnsi="Arial" w:cs="Arial"/>
                      <w:color w:val="000000"/>
                      <w:sz w:val="18"/>
                      <w:szCs w:val="18"/>
                    </w:rPr>
                    <w:t> </w:t>
                  </w:r>
                  <w:r>
                    <w:rPr>
                      <w:rFonts w:ascii="Arial" w:eastAsia="Arial" w:hAnsi="Arial" w:cs="Arial"/>
                      <w:color w:val="000000"/>
                      <w:sz w:val="18"/>
                      <w:szCs w:val="18"/>
                      <w:u w:val="single"/>
                    </w:rPr>
                    <w:t xml:space="preserve"> </w:t>
                  </w:r>
                </w:p>
                <w:p w14:paraId="00000316" w14:textId="77777777" w:rsidR="00042583" w:rsidRDefault="00000000">
                  <w:pPr>
                    <w:pBdr>
                      <w:top w:val="nil"/>
                      <w:left w:val="nil"/>
                      <w:bottom w:val="nil"/>
                      <w:right w:val="nil"/>
                      <w:between w:val="nil"/>
                    </w:pBdr>
                    <w:spacing w:after="0" w:line="276" w:lineRule="auto"/>
                    <w:ind w:left="83"/>
                    <w:rPr>
                      <w:rFonts w:ascii="Arial" w:eastAsia="Arial" w:hAnsi="Arial" w:cs="Arial"/>
                      <w:b/>
                      <w:color w:val="000000"/>
                      <w:sz w:val="18"/>
                      <w:szCs w:val="18"/>
                      <w:u w:val="single"/>
                    </w:rPr>
                  </w:pPr>
                  <w:r>
                    <w:rPr>
                      <w:rFonts w:ascii="Arial" w:eastAsia="Arial" w:hAnsi="Arial" w:cs="Arial"/>
                      <w:b/>
                      <w:color w:val="000000"/>
                      <w:sz w:val="18"/>
                      <w:szCs w:val="18"/>
                      <w:u w:val="single"/>
                    </w:rPr>
                    <w:t>Must sustain the upper and lower threshold of +/-1% of the dispatch instruction or +/- 0.5 MW whichever is higher, within 15 minutes from synchronization</w:t>
                  </w:r>
                </w:p>
              </w:tc>
            </w:tr>
          </w:tbl>
          <w:p w14:paraId="00000317" w14:textId="77777777" w:rsidR="00042583" w:rsidRDefault="00042583">
            <w:pPr>
              <w:rPr>
                <w:rFonts w:ascii="Arial" w:eastAsia="Arial" w:hAnsi="Arial" w:cs="Arial"/>
                <w:sz w:val="18"/>
                <w:szCs w:val="18"/>
              </w:rPr>
            </w:pPr>
          </w:p>
          <w:p w14:paraId="00000318" w14:textId="77777777" w:rsidR="00042583" w:rsidRDefault="00000000">
            <w:pPr>
              <w:rPr>
                <w:rFonts w:ascii="Arial" w:eastAsia="Arial" w:hAnsi="Arial" w:cs="Arial"/>
                <w:sz w:val="18"/>
                <w:szCs w:val="18"/>
              </w:rPr>
            </w:pPr>
            <w:r>
              <w:rPr>
                <w:rFonts w:ascii="Arial" w:eastAsia="Arial" w:hAnsi="Arial" w:cs="Arial"/>
                <w:sz w:val="18"/>
                <w:szCs w:val="18"/>
              </w:rPr>
              <w:t xml:space="preserve">[Add footnote in title: </w:t>
            </w:r>
            <w:r>
              <w:rPr>
                <w:rFonts w:ascii="Arial" w:eastAsia="Arial" w:hAnsi="Arial" w:cs="Arial"/>
                <w:b/>
                <w:sz w:val="18"/>
                <w:szCs w:val="18"/>
                <w:u w:val="single"/>
              </w:rPr>
              <w:t>Adopted from the parameters being implemented by the System Operator for its own compliance monitoring of contracted Ancillary Service Providers</w:t>
            </w:r>
            <w:r>
              <w:rPr>
                <w:rFonts w:ascii="Arial" w:eastAsia="Arial" w:hAnsi="Arial" w:cs="Arial"/>
                <w:sz w:val="18"/>
                <w:szCs w:val="18"/>
              </w:rPr>
              <w:t>]</w:t>
            </w:r>
          </w:p>
        </w:tc>
        <w:tc>
          <w:tcPr>
            <w:tcW w:w="2778" w:type="dxa"/>
          </w:tcPr>
          <w:p w14:paraId="00000319" w14:textId="77777777" w:rsidR="00042583" w:rsidRDefault="00000000">
            <w:pPr>
              <w:rPr>
                <w:rFonts w:ascii="Arial" w:eastAsia="Arial" w:hAnsi="Arial" w:cs="Arial"/>
                <w:sz w:val="18"/>
                <w:szCs w:val="18"/>
              </w:rPr>
            </w:pPr>
            <w:r>
              <w:rPr>
                <w:rFonts w:ascii="Arial" w:eastAsia="Arial" w:hAnsi="Arial" w:cs="Arial"/>
                <w:sz w:val="18"/>
                <w:szCs w:val="18"/>
              </w:rPr>
              <w:lastRenderedPageBreak/>
              <w:t>To align the reserve conformance standards for each type of reserves set out in Sections 5.3.3 5.4.4, 5.5.3., 5.6.1 and 5.7.</w:t>
            </w:r>
          </w:p>
          <w:p w14:paraId="0000031A" w14:textId="77777777" w:rsidR="00042583" w:rsidRDefault="00042583">
            <w:pPr>
              <w:rPr>
                <w:rFonts w:ascii="Arial" w:eastAsia="Arial" w:hAnsi="Arial" w:cs="Arial"/>
                <w:sz w:val="18"/>
                <w:szCs w:val="18"/>
              </w:rPr>
            </w:pPr>
          </w:p>
          <w:p w14:paraId="0000031B" w14:textId="77777777" w:rsidR="00042583" w:rsidRDefault="00042583">
            <w:pPr>
              <w:rPr>
                <w:rFonts w:ascii="Arial" w:eastAsia="Arial" w:hAnsi="Arial" w:cs="Arial"/>
                <w:sz w:val="18"/>
                <w:szCs w:val="18"/>
              </w:rPr>
            </w:pPr>
          </w:p>
          <w:p w14:paraId="0000031C" w14:textId="77777777" w:rsidR="00042583" w:rsidRDefault="00042583">
            <w:pPr>
              <w:rPr>
                <w:rFonts w:ascii="Arial" w:eastAsia="Arial" w:hAnsi="Arial" w:cs="Arial"/>
                <w:sz w:val="18"/>
                <w:szCs w:val="18"/>
              </w:rPr>
            </w:pPr>
          </w:p>
          <w:p w14:paraId="0000031D" w14:textId="77777777" w:rsidR="00042583" w:rsidRDefault="00042583">
            <w:pPr>
              <w:rPr>
                <w:rFonts w:ascii="Arial" w:eastAsia="Arial" w:hAnsi="Arial" w:cs="Arial"/>
                <w:sz w:val="18"/>
                <w:szCs w:val="18"/>
              </w:rPr>
            </w:pPr>
          </w:p>
          <w:p w14:paraId="0000031E" w14:textId="77777777" w:rsidR="00042583" w:rsidRDefault="00042583">
            <w:pPr>
              <w:rPr>
                <w:rFonts w:ascii="Arial" w:eastAsia="Arial" w:hAnsi="Arial" w:cs="Arial"/>
                <w:sz w:val="18"/>
                <w:szCs w:val="18"/>
              </w:rPr>
            </w:pPr>
          </w:p>
          <w:p w14:paraId="0000031F" w14:textId="77777777" w:rsidR="00042583" w:rsidRDefault="00042583">
            <w:pPr>
              <w:rPr>
                <w:rFonts w:ascii="Arial" w:eastAsia="Arial" w:hAnsi="Arial" w:cs="Arial"/>
                <w:sz w:val="18"/>
                <w:szCs w:val="18"/>
              </w:rPr>
            </w:pPr>
          </w:p>
          <w:p w14:paraId="00000320" w14:textId="77777777" w:rsidR="00042583" w:rsidRDefault="00042583">
            <w:pPr>
              <w:rPr>
                <w:rFonts w:ascii="Arial" w:eastAsia="Arial" w:hAnsi="Arial" w:cs="Arial"/>
                <w:sz w:val="18"/>
                <w:szCs w:val="18"/>
              </w:rPr>
            </w:pPr>
          </w:p>
          <w:p w14:paraId="00000321" w14:textId="77777777" w:rsidR="00042583" w:rsidRDefault="00042583">
            <w:pPr>
              <w:rPr>
                <w:rFonts w:ascii="Arial" w:eastAsia="Arial" w:hAnsi="Arial" w:cs="Arial"/>
                <w:sz w:val="18"/>
                <w:szCs w:val="18"/>
              </w:rPr>
            </w:pPr>
          </w:p>
          <w:p w14:paraId="00000322" w14:textId="77777777" w:rsidR="00042583" w:rsidRDefault="00042583">
            <w:pPr>
              <w:rPr>
                <w:rFonts w:ascii="Arial" w:eastAsia="Arial" w:hAnsi="Arial" w:cs="Arial"/>
                <w:sz w:val="18"/>
                <w:szCs w:val="18"/>
              </w:rPr>
            </w:pPr>
          </w:p>
          <w:p w14:paraId="00000323" w14:textId="77777777" w:rsidR="00042583" w:rsidRDefault="00042583">
            <w:pPr>
              <w:rPr>
                <w:rFonts w:ascii="Arial" w:eastAsia="Arial" w:hAnsi="Arial" w:cs="Arial"/>
                <w:sz w:val="18"/>
                <w:szCs w:val="18"/>
              </w:rPr>
            </w:pPr>
          </w:p>
          <w:p w14:paraId="00000324" w14:textId="77777777" w:rsidR="00042583" w:rsidRDefault="00042583">
            <w:pPr>
              <w:rPr>
                <w:rFonts w:ascii="Arial" w:eastAsia="Arial" w:hAnsi="Arial" w:cs="Arial"/>
                <w:sz w:val="18"/>
                <w:szCs w:val="18"/>
              </w:rPr>
            </w:pPr>
          </w:p>
          <w:p w14:paraId="00000325" w14:textId="77777777" w:rsidR="00042583" w:rsidRDefault="00042583">
            <w:pPr>
              <w:rPr>
                <w:rFonts w:ascii="Arial" w:eastAsia="Arial" w:hAnsi="Arial" w:cs="Arial"/>
                <w:sz w:val="18"/>
                <w:szCs w:val="18"/>
              </w:rPr>
            </w:pPr>
          </w:p>
          <w:p w14:paraId="00000326" w14:textId="77777777" w:rsidR="00042583" w:rsidRDefault="00042583">
            <w:pPr>
              <w:rPr>
                <w:rFonts w:ascii="Arial" w:eastAsia="Arial" w:hAnsi="Arial" w:cs="Arial"/>
                <w:sz w:val="18"/>
                <w:szCs w:val="18"/>
              </w:rPr>
            </w:pPr>
          </w:p>
          <w:p w14:paraId="00000327" w14:textId="77777777" w:rsidR="00042583" w:rsidRDefault="00042583">
            <w:pPr>
              <w:rPr>
                <w:rFonts w:ascii="Arial" w:eastAsia="Arial" w:hAnsi="Arial" w:cs="Arial"/>
                <w:sz w:val="18"/>
                <w:szCs w:val="18"/>
              </w:rPr>
            </w:pPr>
          </w:p>
          <w:p w14:paraId="00000328" w14:textId="77777777" w:rsidR="00042583" w:rsidRDefault="00042583">
            <w:pPr>
              <w:rPr>
                <w:rFonts w:ascii="Arial" w:eastAsia="Arial" w:hAnsi="Arial" w:cs="Arial"/>
                <w:sz w:val="18"/>
                <w:szCs w:val="18"/>
              </w:rPr>
            </w:pPr>
          </w:p>
          <w:p w14:paraId="00000329" w14:textId="77777777" w:rsidR="00042583" w:rsidRDefault="00042583">
            <w:pPr>
              <w:rPr>
                <w:rFonts w:ascii="Arial" w:eastAsia="Arial" w:hAnsi="Arial" w:cs="Arial"/>
                <w:sz w:val="18"/>
                <w:szCs w:val="18"/>
              </w:rPr>
            </w:pPr>
          </w:p>
          <w:p w14:paraId="0000032A" w14:textId="77777777" w:rsidR="00042583" w:rsidRDefault="00042583">
            <w:pPr>
              <w:rPr>
                <w:rFonts w:ascii="Arial" w:eastAsia="Arial" w:hAnsi="Arial" w:cs="Arial"/>
                <w:sz w:val="18"/>
                <w:szCs w:val="18"/>
              </w:rPr>
            </w:pPr>
          </w:p>
          <w:p w14:paraId="0000032B" w14:textId="77777777" w:rsidR="00042583" w:rsidRDefault="00042583">
            <w:pPr>
              <w:rPr>
                <w:rFonts w:ascii="Arial" w:eastAsia="Arial" w:hAnsi="Arial" w:cs="Arial"/>
                <w:sz w:val="18"/>
                <w:szCs w:val="18"/>
              </w:rPr>
            </w:pPr>
          </w:p>
          <w:p w14:paraId="0000032C" w14:textId="77777777" w:rsidR="00042583" w:rsidRDefault="00042583">
            <w:pPr>
              <w:rPr>
                <w:rFonts w:ascii="Arial" w:eastAsia="Arial" w:hAnsi="Arial" w:cs="Arial"/>
                <w:sz w:val="18"/>
                <w:szCs w:val="18"/>
              </w:rPr>
            </w:pPr>
          </w:p>
          <w:p w14:paraId="0000032D" w14:textId="77777777" w:rsidR="00042583" w:rsidRDefault="00042583">
            <w:pPr>
              <w:rPr>
                <w:rFonts w:ascii="Arial" w:eastAsia="Arial" w:hAnsi="Arial" w:cs="Arial"/>
                <w:sz w:val="18"/>
                <w:szCs w:val="18"/>
              </w:rPr>
            </w:pPr>
          </w:p>
          <w:p w14:paraId="0000032E" w14:textId="77777777" w:rsidR="00042583" w:rsidRDefault="00042583">
            <w:pPr>
              <w:rPr>
                <w:rFonts w:ascii="Arial" w:eastAsia="Arial" w:hAnsi="Arial" w:cs="Arial"/>
                <w:sz w:val="18"/>
                <w:szCs w:val="18"/>
              </w:rPr>
            </w:pPr>
          </w:p>
        </w:tc>
        <w:tc>
          <w:tcPr>
            <w:tcW w:w="2531" w:type="dxa"/>
          </w:tcPr>
          <w:p w14:paraId="0000032F" w14:textId="77777777" w:rsidR="00042583" w:rsidRDefault="00042583">
            <w:pPr>
              <w:rPr>
                <w:rFonts w:ascii="Arial" w:eastAsia="Arial" w:hAnsi="Arial" w:cs="Arial"/>
                <w:i/>
                <w:sz w:val="18"/>
                <w:szCs w:val="18"/>
                <w:highlight w:val="yellow"/>
              </w:rPr>
            </w:pPr>
          </w:p>
        </w:tc>
        <w:tc>
          <w:tcPr>
            <w:tcW w:w="2610" w:type="dxa"/>
          </w:tcPr>
          <w:p w14:paraId="00000330" w14:textId="77777777" w:rsidR="00042583" w:rsidRDefault="00042583">
            <w:pPr>
              <w:rPr>
                <w:rFonts w:ascii="Arial" w:eastAsia="Arial" w:hAnsi="Arial" w:cs="Arial"/>
                <w:i/>
                <w:sz w:val="18"/>
                <w:szCs w:val="18"/>
                <w:highlight w:val="yellow"/>
              </w:rPr>
            </w:pPr>
          </w:p>
        </w:tc>
        <w:tc>
          <w:tcPr>
            <w:tcW w:w="1500" w:type="dxa"/>
          </w:tcPr>
          <w:p w14:paraId="00000331" w14:textId="77777777" w:rsidR="00042583" w:rsidRDefault="00042583">
            <w:pPr>
              <w:rPr>
                <w:rFonts w:ascii="Arial" w:eastAsia="Arial" w:hAnsi="Arial" w:cs="Arial"/>
                <w:i/>
                <w:sz w:val="18"/>
                <w:szCs w:val="18"/>
                <w:highlight w:val="yellow"/>
              </w:rPr>
            </w:pPr>
          </w:p>
        </w:tc>
        <w:tc>
          <w:tcPr>
            <w:tcW w:w="1770" w:type="dxa"/>
          </w:tcPr>
          <w:p w14:paraId="00000332" w14:textId="77777777" w:rsidR="00042583" w:rsidRDefault="00042583">
            <w:pPr>
              <w:rPr>
                <w:rFonts w:ascii="Arial" w:eastAsia="Arial" w:hAnsi="Arial" w:cs="Arial"/>
                <w:i/>
                <w:sz w:val="18"/>
                <w:szCs w:val="18"/>
                <w:highlight w:val="yellow"/>
              </w:rPr>
            </w:pPr>
          </w:p>
        </w:tc>
      </w:tr>
      <w:tr w:rsidR="00042583" w14:paraId="41164FF6" w14:textId="77777777">
        <w:trPr>
          <w:trHeight w:val="1983"/>
        </w:trPr>
        <w:tc>
          <w:tcPr>
            <w:tcW w:w="1560" w:type="dxa"/>
          </w:tcPr>
          <w:p w14:paraId="00000333" w14:textId="77777777" w:rsidR="00042583" w:rsidRDefault="00000000">
            <w:pPr>
              <w:rPr>
                <w:rFonts w:ascii="Arial" w:eastAsia="Arial" w:hAnsi="Arial" w:cs="Arial"/>
                <w:sz w:val="18"/>
                <w:szCs w:val="18"/>
              </w:rPr>
            </w:pPr>
            <w:r>
              <w:rPr>
                <w:rFonts w:ascii="Arial" w:eastAsia="Arial" w:hAnsi="Arial" w:cs="Arial"/>
                <w:sz w:val="18"/>
                <w:szCs w:val="18"/>
              </w:rPr>
              <w:lastRenderedPageBreak/>
              <w:t>Section  7 – Monitoring of Compliance with Reserve Conformance Standards</w:t>
            </w:r>
          </w:p>
          <w:p w14:paraId="00000334" w14:textId="77777777" w:rsidR="00042583" w:rsidRDefault="00042583">
            <w:pPr>
              <w:rPr>
                <w:rFonts w:ascii="Arial" w:eastAsia="Arial" w:hAnsi="Arial" w:cs="Arial"/>
                <w:sz w:val="18"/>
                <w:szCs w:val="18"/>
              </w:rPr>
            </w:pPr>
          </w:p>
          <w:p w14:paraId="00000335" w14:textId="77777777" w:rsidR="00042583" w:rsidRDefault="00000000">
            <w:pPr>
              <w:rPr>
                <w:rFonts w:ascii="Arial" w:eastAsia="Arial" w:hAnsi="Arial" w:cs="Arial"/>
                <w:sz w:val="18"/>
                <w:szCs w:val="18"/>
              </w:rPr>
            </w:pPr>
            <w:r>
              <w:rPr>
                <w:rFonts w:ascii="Arial" w:eastAsia="Arial" w:hAnsi="Arial" w:cs="Arial"/>
                <w:sz w:val="18"/>
                <w:szCs w:val="18"/>
              </w:rPr>
              <w:t>7.2 Flagging of Breach of Reserve Conformance Standards</w:t>
            </w:r>
          </w:p>
        </w:tc>
        <w:tc>
          <w:tcPr>
            <w:tcW w:w="1320" w:type="dxa"/>
          </w:tcPr>
          <w:p w14:paraId="00000336" w14:textId="77777777" w:rsidR="00042583" w:rsidRDefault="00000000">
            <w:pPr>
              <w:rPr>
                <w:rFonts w:ascii="Arial" w:eastAsia="Arial" w:hAnsi="Arial" w:cs="Arial"/>
                <w:sz w:val="18"/>
                <w:szCs w:val="18"/>
              </w:rPr>
            </w:pPr>
            <w:r>
              <w:rPr>
                <w:rFonts w:ascii="Arial" w:eastAsia="Arial" w:hAnsi="Arial" w:cs="Arial"/>
                <w:sz w:val="18"/>
                <w:szCs w:val="18"/>
              </w:rPr>
              <w:t>7.2.1</w:t>
            </w:r>
          </w:p>
        </w:tc>
        <w:tc>
          <w:tcPr>
            <w:tcW w:w="2385" w:type="dxa"/>
          </w:tcPr>
          <w:p w14:paraId="00000337" w14:textId="77777777" w:rsidR="00042583" w:rsidRDefault="00000000">
            <w:pPr>
              <w:rPr>
                <w:rFonts w:ascii="Arial" w:eastAsia="Arial" w:hAnsi="Arial" w:cs="Arial"/>
                <w:sz w:val="18"/>
                <w:szCs w:val="18"/>
              </w:rPr>
            </w:pPr>
            <w:r>
              <w:rPr>
                <w:rFonts w:ascii="Arial" w:eastAsia="Arial" w:hAnsi="Arial" w:cs="Arial"/>
                <w:sz w:val="18"/>
                <w:szCs w:val="18"/>
              </w:rPr>
              <w:t xml:space="preserve">The </w:t>
            </w:r>
            <w:r>
              <w:rPr>
                <w:rFonts w:ascii="Arial" w:eastAsia="Arial" w:hAnsi="Arial" w:cs="Arial"/>
                <w:i/>
                <w:sz w:val="18"/>
                <w:szCs w:val="18"/>
              </w:rPr>
              <w:t xml:space="preserve">Market Operator </w:t>
            </w:r>
            <w:r>
              <w:rPr>
                <w:rFonts w:ascii="Arial" w:eastAsia="Arial" w:hAnsi="Arial" w:cs="Arial"/>
                <w:sz w:val="18"/>
                <w:szCs w:val="18"/>
              </w:rPr>
              <w:t xml:space="preserve">shall, through a dedicated monitoring facility, flag a breach of the </w:t>
            </w:r>
            <w:r>
              <w:rPr>
                <w:rFonts w:ascii="Arial" w:eastAsia="Arial" w:hAnsi="Arial" w:cs="Arial"/>
                <w:i/>
                <w:sz w:val="18"/>
                <w:szCs w:val="18"/>
              </w:rPr>
              <w:t xml:space="preserve">Reserve Conformance Standards </w:t>
            </w:r>
            <w:r>
              <w:rPr>
                <w:rFonts w:ascii="Arial" w:eastAsia="Arial" w:hAnsi="Arial" w:cs="Arial"/>
                <w:sz w:val="18"/>
                <w:szCs w:val="18"/>
              </w:rPr>
              <w:t xml:space="preserve">by the </w:t>
            </w:r>
            <w:r>
              <w:rPr>
                <w:rFonts w:ascii="Arial" w:eastAsia="Arial" w:hAnsi="Arial" w:cs="Arial"/>
                <w:i/>
                <w:sz w:val="18"/>
                <w:szCs w:val="18"/>
              </w:rPr>
              <w:t xml:space="preserve">Ancillary Services Provider </w:t>
            </w:r>
            <w:r>
              <w:rPr>
                <w:rFonts w:ascii="Arial" w:eastAsia="Arial" w:hAnsi="Arial" w:cs="Arial"/>
                <w:sz w:val="18"/>
                <w:szCs w:val="18"/>
              </w:rPr>
              <w:t>based on the parameters set in Section 5</w:t>
            </w:r>
            <w:r>
              <w:rPr>
                <w:rFonts w:ascii="Arial" w:eastAsia="Arial" w:hAnsi="Arial" w:cs="Arial"/>
                <w:i/>
                <w:sz w:val="18"/>
                <w:szCs w:val="18"/>
              </w:rPr>
              <w:t xml:space="preserve">, </w:t>
            </w:r>
            <w:r>
              <w:rPr>
                <w:rFonts w:ascii="Arial" w:eastAsia="Arial" w:hAnsi="Arial" w:cs="Arial"/>
                <w:sz w:val="18"/>
                <w:szCs w:val="18"/>
              </w:rPr>
              <w:t xml:space="preserve">and shall notify the </w:t>
            </w:r>
            <w:r>
              <w:rPr>
                <w:rFonts w:ascii="Arial" w:eastAsia="Arial" w:hAnsi="Arial" w:cs="Arial"/>
                <w:i/>
                <w:sz w:val="18"/>
                <w:szCs w:val="18"/>
              </w:rPr>
              <w:t>System Operator</w:t>
            </w:r>
            <w:r>
              <w:rPr>
                <w:rFonts w:ascii="Arial" w:eastAsia="Arial" w:hAnsi="Arial" w:cs="Arial"/>
                <w:sz w:val="18"/>
                <w:szCs w:val="18"/>
              </w:rPr>
              <w:t xml:space="preserve">, the </w:t>
            </w:r>
            <w:r>
              <w:rPr>
                <w:rFonts w:ascii="Arial" w:eastAsia="Arial" w:hAnsi="Arial" w:cs="Arial"/>
                <w:i/>
                <w:sz w:val="18"/>
                <w:szCs w:val="18"/>
              </w:rPr>
              <w:t>Ancillary Services Provider</w:t>
            </w:r>
            <w:r>
              <w:rPr>
                <w:rFonts w:ascii="Arial" w:eastAsia="Arial" w:hAnsi="Arial" w:cs="Arial"/>
                <w:sz w:val="18"/>
                <w:szCs w:val="18"/>
              </w:rPr>
              <w:t xml:space="preserve">, and the </w:t>
            </w:r>
            <w:r>
              <w:rPr>
                <w:rFonts w:ascii="Arial" w:eastAsia="Arial" w:hAnsi="Arial" w:cs="Arial"/>
                <w:i/>
                <w:sz w:val="18"/>
                <w:szCs w:val="18"/>
              </w:rPr>
              <w:t xml:space="preserve">Enforcement and Compliance Office </w:t>
            </w:r>
            <w:r>
              <w:rPr>
                <w:rFonts w:ascii="Arial" w:eastAsia="Arial" w:hAnsi="Arial" w:cs="Arial"/>
                <w:sz w:val="18"/>
                <w:szCs w:val="18"/>
              </w:rPr>
              <w:t xml:space="preserve">of the same. </w:t>
            </w:r>
          </w:p>
          <w:p w14:paraId="00000338" w14:textId="77777777" w:rsidR="00042583" w:rsidRDefault="00042583">
            <w:pPr>
              <w:spacing w:line="276" w:lineRule="auto"/>
              <w:jc w:val="both"/>
              <w:rPr>
                <w:rFonts w:ascii="Arial" w:eastAsia="Arial" w:hAnsi="Arial" w:cs="Arial"/>
                <w:b/>
                <w:sz w:val="18"/>
                <w:szCs w:val="18"/>
                <w:u w:val="single"/>
              </w:rPr>
            </w:pPr>
          </w:p>
        </w:tc>
        <w:tc>
          <w:tcPr>
            <w:tcW w:w="3000" w:type="dxa"/>
          </w:tcPr>
          <w:p w14:paraId="00000339" w14:textId="77777777" w:rsidR="00042583" w:rsidRDefault="00000000">
            <w:pPr>
              <w:rPr>
                <w:rFonts w:ascii="Arial" w:eastAsia="Arial" w:hAnsi="Arial" w:cs="Arial"/>
                <w:sz w:val="18"/>
                <w:szCs w:val="18"/>
              </w:rPr>
            </w:pPr>
            <w:r>
              <w:rPr>
                <w:rFonts w:ascii="Arial" w:eastAsia="Arial" w:hAnsi="Arial" w:cs="Arial"/>
                <w:sz w:val="18"/>
                <w:szCs w:val="18"/>
              </w:rPr>
              <w:t xml:space="preserve">The </w:t>
            </w:r>
            <w:r>
              <w:rPr>
                <w:rFonts w:ascii="Arial" w:eastAsia="Arial" w:hAnsi="Arial" w:cs="Arial"/>
                <w:i/>
                <w:strike/>
                <w:sz w:val="18"/>
                <w:szCs w:val="18"/>
              </w:rPr>
              <w:t>Market Operator</w:t>
            </w:r>
            <w:r>
              <w:rPr>
                <w:rFonts w:ascii="Arial" w:eastAsia="Arial" w:hAnsi="Arial" w:cs="Arial"/>
                <w:i/>
                <w:sz w:val="18"/>
                <w:szCs w:val="18"/>
              </w:rPr>
              <w:t xml:space="preserve"> </w:t>
            </w:r>
            <w:r>
              <w:rPr>
                <w:rFonts w:ascii="Arial" w:eastAsia="Arial" w:hAnsi="Arial" w:cs="Arial"/>
                <w:b/>
                <w:i/>
                <w:sz w:val="18"/>
                <w:szCs w:val="18"/>
                <w:u w:val="single"/>
              </w:rPr>
              <w:t xml:space="preserve">Enforcement and Compliance Office </w:t>
            </w:r>
            <w:r>
              <w:rPr>
                <w:rFonts w:ascii="Arial" w:eastAsia="Arial" w:hAnsi="Arial" w:cs="Arial"/>
                <w:sz w:val="18"/>
                <w:szCs w:val="18"/>
              </w:rPr>
              <w:t xml:space="preserve">shall, through a dedicated monitoring facility, flag a breach of the </w:t>
            </w:r>
            <w:r>
              <w:rPr>
                <w:rFonts w:ascii="Arial" w:eastAsia="Arial" w:hAnsi="Arial" w:cs="Arial"/>
                <w:i/>
                <w:sz w:val="18"/>
                <w:szCs w:val="18"/>
              </w:rPr>
              <w:t xml:space="preserve">Reserve Conformance Standards </w:t>
            </w:r>
            <w:r>
              <w:rPr>
                <w:rFonts w:ascii="Arial" w:eastAsia="Arial" w:hAnsi="Arial" w:cs="Arial"/>
                <w:sz w:val="18"/>
                <w:szCs w:val="18"/>
              </w:rPr>
              <w:t xml:space="preserve">by the </w:t>
            </w:r>
            <w:r>
              <w:rPr>
                <w:rFonts w:ascii="Arial" w:eastAsia="Arial" w:hAnsi="Arial" w:cs="Arial"/>
                <w:i/>
                <w:sz w:val="18"/>
                <w:szCs w:val="18"/>
              </w:rPr>
              <w:t xml:space="preserve">Ancillary Services Provider </w:t>
            </w:r>
            <w:r>
              <w:rPr>
                <w:rFonts w:ascii="Arial" w:eastAsia="Arial" w:hAnsi="Arial" w:cs="Arial"/>
                <w:sz w:val="18"/>
                <w:szCs w:val="18"/>
              </w:rPr>
              <w:t>based on the parameters set in Section 5</w:t>
            </w:r>
            <w:r>
              <w:rPr>
                <w:rFonts w:ascii="Arial" w:eastAsia="Arial" w:hAnsi="Arial" w:cs="Arial"/>
                <w:i/>
                <w:sz w:val="18"/>
                <w:szCs w:val="18"/>
              </w:rPr>
              <w:t xml:space="preserve">, </w:t>
            </w:r>
            <w:r>
              <w:rPr>
                <w:rFonts w:ascii="Arial" w:eastAsia="Arial" w:hAnsi="Arial" w:cs="Arial"/>
                <w:sz w:val="18"/>
                <w:szCs w:val="18"/>
              </w:rPr>
              <w:t xml:space="preserve">and shall notify the </w:t>
            </w:r>
            <w:r>
              <w:rPr>
                <w:rFonts w:ascii="Arial" w:eastAsia="Arial" w:hAnsi="Arial" w:cs="Arial"/>
                <w:i/>
                <w:strike/>
                <w:sz w:val="18"/>
                <w:szCs w:val="18"/>
              </w:rPr>
              <w:t>System Operator</w:t>
            </w:r>
            <w:r>
              <w:rPr>
                <w:rFonts w:ascii="Arial" w:eastAsia="Arial" w:hAnsi="Arial" w:cs="Arial"/>
                <w:strike/>
                <w:sz w:val="18"/>
                <w:szCs w:val="18"/>
              </w:rPr>
              <w:t xml:space="preserve">, the </w:t>
            </w:r>
            <w:r>
              <w:rPr>
                <w:rFonts w:ascii="Arial" w:eastAsia="Arial" w:hAnsi="Arial" w:cs="Arial"/>
                <w:i/>
                <w:sz w:val="18"/>
                <w:szCs w:val="18"/>
              </w:rPr>
              <w:t>Ancillary Services Provider</w:t>
            </w:r>
            <w:r>
              <w:rPr>
                <w:rFonts w:ascii="Arial" w:eastAsia="Arial" w:hAnsi="Arial" w:cs="Arial"/>
                <w:strike/>
                <w:sz w:val="18"/>
                <w:szCs w:val="18"/>
              </w:rPr>
              <w:t>,</w:t>
            </w:r>
            <w:r>
              <w:rPr>
                <w:rFonts w:ascii="Arial" w:eastAsia="Arial" w:hAnsi="Arial" w:cs="Arial"/>
                <w:sz w:val="18"/>
                <w:szCs w:val="18"/>
              </w:rPr>
              <w:t xml:space="preserve"> </w:t>
            </w:r>
            <w:r>
              <w:rPr>
                <w:rFonts w:ascii="Arial" w:eastAsia="Arial" w:hAnsi="Arial" w:cs="Arial"/>
                <w:strike/>
                <w:sz w:val="18"/>
                <w:szCs w:val="18"/>
              </w:rPr>
              <w:t xml:space="preserve">and the </w:t>
            </w:r>
            <w:r>
              <w:rPr>
                <w:rFonts w:ascii="Arial" w:eastAsia="Arial" w:hAnsi="Arial" w:cs="Arial"/>
                <w:i/>
                <w:strike/>
                <w:sz w:val="18"/>
                <w:szCs w:val="18"/>
              </w:rPr>
              <w:t>Enforcement and Compliance Office</w:t>
            </w:r>
            <w:r>
              <w:rPr>
                <w:rFonts w:ascii="Arial" w:eastAsia="Arial" w:hAnsi="Arial" w:cs="Arial"/>
                <w:i/>
                <w:sz w:val="18"/>
                <w:szCs w:val="18"/>
              </w:rPr>
              <w:t xml:space="preserve"> </w:t>
            </w:r>
            <w:r>
              <w:rPr>
                <w:rFonts w:ascii="Arial" w:eastAsia="Arial" w:hAnsi="Arial" w:cs="Arial"/>
                <w:sz w:val="18"/>
                <w:szCs w:val="18"/>
              </w:rPr>
              <w:t xml:space="preserve">of the same. </w:t>
            </w:r>
          </w:p>
          <w:p w14:paraId="0000033A" w14:textId="77777777" w:rsidR="00042583" w:rsidRDefault="00042583">
            <w:pPr>
              <w:spacing w:line="276" w:lineRule="auto"/>
              <w:jc w:val="both"/>
              <w:rPr>
                <w:rFonts w:ascii="Arial" w:eastAsia="Arial" w:hAnsi="Arial" w:cs="Arial"/>
                <w:b/>
                <w:sz w:val="18"/>
                <w:szCs w:val="18"/>
                <w:u w:val="single"/>
              </w:rPr>
            </w:pPr>
          </w:p>
        </w:tc>
        <w:tc>
          <w:tcPr>
            <w:tcW w:w="2778" w:type="dxa"/>
          </w:tcPr>
          <w:p w14:paraId="0000033B" w14:textId="77777777" w:rsidR="00042583" w:rsidRDefault="00000000">
            <w:pPr>
              <w:rPr>
                <w:rFonts w:ascii="Arial" w:eastAsia="Arial" w:hAnsi="Arial" w:cs="Arial"/>
                <w:sz w:val="18"/>
                <w:szCs w:val="18"/>
              </w:rPr>
            </w:pPr>
            <w:r>
              <w:rPr>
                <w:rFonts w:ascii="Arial" w:eastAsia="Arial" w:hAnsi="Arial" w:cs="Arial"/>
                <w:sz w:val="18"/>
                <w:szCs w:val="18"/>
              </w:rPr>
              <w:t xml:space="preserve">ECO to flag the probable breach of the RCS as essential part of the monitoring process. </w:t>
            </w:r>
          </w:p>
          <w:p w14:paraId="0000033C" w14:textId="77777777" w:rsidR="00042583" w:rsidRDefault="00000000">
            <w:pPr>
              <w:rPr>
                <w:rFonts w:ascii="Arial" w:eastAsia="Arial" w:hAnsi="Arial" w:cs="Arial"/>
                <w:sz w:val="18"/>
                <w:szCs w:val="18"/>
              </w:rPr>
            </w:pPr>
            <w:r>
              <w:rPr>
                <w:rFonts w:ascii="Arial" w:eastAsia="Arial" w:hAnsi="Arial" w:cs="Arial"/>
                <w:sz w:val="18"/>
                <w:szCs w:val="18"/>
              </w:rPr>
              <w:t xml:space="preserve">Related revision: See Section 3.1.1 above on the responsibility of the Market Operator </w:t>
            </w:r>
          </w:p>
          <w:p w14:paraId="0000033D" w14:textId="77777777" w:rsidR="00042583" w:rsidRDefault="00042583">
            <w:pPr>
              <w:rPr>
                <w:rFonts w:ascii="Arial" w:eastAsia="Arial" w:hAnsi="Arial" w:cs="Arial"/>
                <w:sz w:val="18"/>
                <w:szCs w:val="18"/>
              </w:rPr>
            </w:pPr>
          </w:p>
        </w:tc>
        <w:tc>
          <w:tcPr>
            <w:tcW w:w="2531" w:type="dxa"/>
          </w:tcPr>
          <w:p w14:paraId="0000033E" w14:textId="77777777" w:rsidR="00042583" w:rsidRDefault="00042583">
            <w:pPr>
              <w:rPr>
                <w:rFonts w:ascii="Arial" w:eastAsia="Arial" w:hAnsi="Arial" w:cs="Arial"/>
                <w:i/>
                <w:sz w:val="18"/>
                <w:szCs w:val="18"/>
                <w:highlight w:val="yellow"/>
              </w:rPr>
            </w:pPr>
          </w:p>
        </w:tc>
        <w:tc>
          <w:tcPr>
            <w:tcW w:w="2610" w:type="dxa"/>
          </w:tcPr>
          <w:p w14:paraId="0000033F" w14:textId="77777777" w:rsidR="00042583" w:rsidRDefault="00042583">
            <w:pPr>
              <w:rPr>
                <w:rFonts w:ascii="Arial" w:eastAsia="Arial" w:hAnsi="Arial" w:cs="Arial"/>
                <w:i/>
                <w:sz w:val="18"/>
                <w:szCs w:val="18"/>
                <w:highlight w:val="yellow"/>
              </w:rPr>
            </w:pPr>
          </w:p>
        </w:tc>
        <w:tc>
          <w:tcPr>
            <w:tcW w:w="1500" w:type="dxa"/>
          </w:tcPr>
          <w:p w14:paraId="00000340" w14:textId="77777777" w:rsidR="00042583" w:rsidRDefault="00042583">
            <w:pPr>
              <w:rPr>
                <w:rFonts w:ascii="Arial" w:eastAsia="Arial" w:hAnsi="Arial" w:cs="Arial"/>
                <w:i/>
                <w:sz w:val="18"/>
                <w:szCs w:val="18"/>
                <w:highlight w:val="yellow"/>
              </w:rPr>
            </w:pPr>
          </w:p>
        </w:tc>
        <w:tc>
          <w:tcPr>
            <w:tcW w:w="1770" w:type="dxa"/>
          </w:tcPr>
          <w:p w14:paraId="00000341" w14:textId="77777777" w:rsidR="00042583" w:rsidRDefault="00042583">
            <w:pPr>
              <w:rPr>
                <w:rFonts w:ascii="Arial" w:eastAsia="Arial" w:hAnsi="Arial" w:cs="Arial"/>
                <w:i/>
                <w:sz w:val="18"/>
                <w:szCs w:val="18"/>
                <w:highlight w:val="yellow"/>
              </w:rPr>
            </w:pPr>
          </w:p>
        </w:tc>
      </w:tr>
      <w:tr w:rsidR="00042583" w14:paraId="100666C3" w14:textId="77777777">
        <w:trPr>
          <w:trHeight w:val="1983"/>
        </w:trPr>
        <w:tc>
          <w:tcPr>
            <w:tcW w:w="1560" w:type="dxa"/>
          </w:tcPr>
          <w:p w14:paraId="00000342" w14:textId="77777777" w:rsidR="00042583" w:rsidRDefault="00000000">
            <w:pPr>
              <w:rPr>
                <w:rFonts w:ascii="Arial" w:eastAsia="Arial" w:hAnsi="Arial" w:cs="Arial"/>
                <w:sz w:val="18"/>
                <w:szCs w:val="18"/>
              </w:rPr>
            </w:pPr>
            <w:r>
              <w:rPr>
                <w:rFonts w:ascii="Arial" w:eastAsia="Arial" w:hAnsi="Arial" w:cs="Arial"/>
                <w:sz w:val="18"/>
                <w:szCs w:val="18"/>
              </w:rPr>
              <w:t>Section 7 – Monitoring of Compliance with Reserve Conformance Standards</w:t>
            </w:r>
          </w:p>
          <w:p w14:paraId="00000343" w14:textId="77777777" w:rsidR="00042583" w:rsidRDefault="00042583">
            <w:pPr>
              <w:rPr>
                <w:rFonts w:ascii="Arial" w:eastAsia="Arial" w:hAnsi="Arial" w:cs="Arial"/>
                <w:sz w:val="18"/>
                <w:szCs w:val="18"/>
              </w:rPr>
            </w:pPr>
          </w:p>
          <w:p w14:paraId="00000344" w14:textId="77777777" w:rsidR="00042583" w:rsidRDefault="00000000">
            <w:pPr>
              <w:rPr>
                <w:rFonts w:ascii="Arial" w:eastAsia="Arial" w:hAnsi="Arial" w:cs="Arial"/>
                <w:sz w:val="18"/>
                <w:szCs w:val="18"/>
              </w:rPr>
            </w:pPr>
            <w:r>
              <w:rPr>
                <w:rFonts w:ascii="Arial" w:eastAsia="Arial" w:hAnsi="Arial" w:cs="Arial"/>
                <w:sz w:val="18"/>
                <w:szCs w:val="18"/>
              </w:rPr>
              <w:t>7.2 Flagging of Breach of Reserve Conformance Standards</w:t>
            </w:r>
          </w:p>
        </w:tc>
        <w:tc>
          <w:tcPr>
            <w:tcW w:w="1320" w:type="dxa"/>
          </w:tcPr>
          <w:p w14:paraId="00000345" w14:textId="77777777" w:rsidR="00042583" w:rsidRDefault="00000000">
            <w:pPr>
              <w:rPr>
                <w:rFonts w:ascii="Arial" w:eastAsia="Arial" w:hAnsi="Arial" w:cs="Arial"/>
                <w:sz w:val="18"/>
                <w:szCs w:val="18"/>
              </w:rPr>
            </w:pPr>
            <w:r>
              <w:rPr>
                <w:rFonts w:ascii="Arial" w:eastAsia="Arial" w:hAnsi="Arial" w:cs="Arial"/>
                <w:sz w:val="18"/>
                <w:szCs w:val="18"/>
              </w:rPr>
              <w:t>7.2.2</w:t>
            </w:r>
          </w:p>
        </w:tc>
        <w:tc>
          <w:tcPr>
            <w:tcW w:w="2385" w:type="dxa"/>
          </w:tcPr>
          <w:p w14:paraId="00000346" w14:textId="77777777" w:rsidR="00042583" w:rsidRDefault="00000000">
            <w:pPr>
              <w:rPr>
                <w:rFonts w:ascii="Arial" w:eastAsia="Arial" w:hAnsi="Arial" w:cs="Arial"/>
                <w:sz w:val="18"/>
                <w:szCs w:val="18"/>
              </w:rPr>
            </w:pPr>
            <w:r>
              <w:rPr>
                <w:rFonts w:ascii="Arial" w:eastAsia="Arial" w:hAnsi="Arial" w:cs="Arial"/>
                <w:sz w:val="18"/>
                <w:szCs w:val="18"/>
              </w:rPr>
              <w:t xml:space="preserve">The </w:t>
            </w:r>
            <w:r>
              <w:rPr>
                <w:rFonts w:ascii="Arial" w:eastAsia="Arial" w:hAnsi="Arial" w:cs="Arial"/>
                <w:i/>
                <w:sz w:val="18"/>
                <w:szCs w:val="18"/>
              </w:rPr>
              <w:t xml:space="preserve">Market Operator </w:t>
            </w:r>
            <w:r>
              <w:rPr>
                <w:rFonts w:ascii="Arial" w:eastAsia="Arial" w:hAnsi="Arial" w:cs="Arial"/>
                <w:sz w:val="18"/>
                <w:szCs w:val="18"/>
              </w:rPr>
              <w:t xml:space="preserve">and the </w:t>
            </w:r>
            <w:r>
              <w:rPr>
                <w:rFonts w:ascii="Arial" w:eastAsia="Arial" w:hAnsi="Arial" w:cs="Arial"/>
                <w:i/>
                <w:sz w:val="18"/>
                <w:szCs w:val="18"/>
              </w:rPr>
              <w:t xml:space="preserve">System Operator </w:t>
            </w:r>
            <w:r>
              <w:rPr>
                <w:rFonts w:ascii="Arial" w:eastAsia="Arial" w:hAnsi="Arial" w:cs="Arial"/>
                <w:sz w:val="18"/>
                <w:szCs w:val="18"/>
              </w:rPr>
              <w:t xml:space="preserve">shall provide copies of the data and information to the </w:t>
            </w:r>
            <w:r>
              <w:rPr>
                <w:rFonts w:ascii="Arial" w:eastAsia="Arial" w:hAnsi="Arial" w:cs="Arial"/>
                <w:i/>
                <w:sz w:val="18"/>
                <w:szCs w:val="18"/>
              </w:rPr>
              <w:t xml:space="preserve">Enforcement and Compliance Office </w:t>
            </w:r>
            <w:r>
              <w:rPr>
                <w:rFonts w:ascii="Arial" w:eastAsia="Arial" w:hAnsi="Arial" w:cs="Arial"/>
                <w:sz w:val="18"/>
                <w:szCs w:val="18"/>
              </w:rPr>
              <w:t xml:space="preserve">which will be used by the latter as basis for the validation or confirmation of breach of the </w:t>
            </w:r>
            <w:r>
              <w:rPr>
                <w:rFonts w:ascii="Arial" w:eastAsia="Arial" w:hAnsi="Arial" w:cs="Arial"/>
                <w:i/>
                <w:sz w:val="18"/>
                <w:szCs w:val="18"/>
              </w:rPr>
              <w:t xml:space="preserve">Reserve Conformance </w:t>
            </w:r>
            <w:r>
              <w:rPr>
                <w:rFonts w:ascii="Arial" w:eastAsia="Arial" w:hAnsi="Arial" w:cs="Arial"/>
                <w:sz w:val="18"/>
                <w:szCs w:val="18"/>
              </w:rPr>
              <w:t xml:space="preserve">in accordance with the procedures set out in Section 7.5. The </w:t>
            </w:r>
            <w:r>
              <w:rPr>
                <w:rFonts w:ascii="Arial" w:eastAsia="Arial" w:hAnsi="Arial" w:cs="Arial"/>
                <w:i/>
                <w:sz w:val="18"/>
                <w:szCs w:val="18"/>
              </w:rPr>
              <w:t xml:space="preserve">Enforcement and Compliance Office </w:t>
            </w:r>
            <w:r>
              <w:rPr>
                <w:rFonts w:ascii="Arial" w:eastAsia="Arial" w:hAnsi="Arial" w:cs="Arial"/>
                <w:sz w:val="18"/>
                <w:szCs w:val="18"/>
              </w:rPr>
              <w:t xml:space="preserve">shall generate monitoring </w:t>
            </w:r>
            <w:r>
              <w:rPr>
                <w:rFonts w:ascii="Arial" w:eastAsia="Arial" w:hAnsi="Arial" w:cs="Arial"/>
                <w:sz w:val="18"/>
                <w:szCs w:val="18"/>
              </w:rPr>
              <w:lastRenderedPageBreak/>
              <w:t xml:space="preserve">results for reconciliation with the results generated by the </w:t>
            </w:r>
            <w:r>
              <w:rPr>
                <w:rFonts w:ascii="Arial" w:eastAsia="Arial" w:hAnsi="Arial" w:cs="Arial"/>
                <w:i/>
                <w:sz w:val="18"/>
                <w:szCs w:val="18"/>
              </w:rPr>
              <w:t xml:space="preserve">Market Operator. </w:t>
            </w:r>
          </w:p>
          <w:p w14:paraId="00000347" w14:textId="77777777" w:rsidR="00042583" w:rsidRDefault="00042583">
            <w:pPr>
              <w:rPr>
                <w:rFonts w:ascii="Arial" w:eastAsia="Arial" w:hAnsi="Arial" w:cs="Arial"/>
                <w:sz w:val="18"/>
                <w:szCs w:val="18"/>
              </w:rPr>
            </w:pPr>
          </w:p>
        </w:tc>
        <w:tc>
          <w:tcPr>
            <w:tcW w:w="3000" w:type="dxa"/>
          </w:tcPr>
          <w:p w14:paraId="00000348" w14:textId="77777777" w:rsidR="00042583" w:rsidRDefault="00000000">
            <w:pPr>
              <w:rPr>
                <w:rFonts w:ascii="Arial" w:eastAsia="Arial" w:hAnsi="Arial" w:cs="Arial"/>
                <w:b/>
                <w:sz w:val="18"/>
                <w:szCs w:val="18"/>
                <w:u w:val="single"/>
              </w:rPr>
            </w:pPr>
            <w:r>
              <w:rPr>
                <w:rFonts w:ascii="Arial" w:eastAsia="Arial" w:hAnsi="Arial" w:cs="Arial"/>
                <w:sz w:val="18"/>
                <w:szCs w:val="18"/>
              </w:rPr>
              <w:lastRenderedPageBreak/>
              <w:t xml:space="preserve">The </w:t>
            </w:r>
            <w:r>
              <w:rPr>
                <w:rFonts w:ascii="Arial" w:eastAsia="Arial" w:hAnsi="Arial" w:cs="Arial"/>
                <w:i/>
                <w:strike/>
                <w:sz w:val="18"/>
                <w:szCs w:val="18"/>
              </w:rPr>
              <w:t xml:space="preserve">Market Operator </w:t>
            </w:r>
            <w:r>
              <w:rPr>
                <w:rFonts w:ascii="Arial" w:eastAsia="Arial" w:hAnsi="Arial" w:cs="Arial"/>
                <w:strike/>
                <w:sz w:val="18"/>
                <w:szCs w:val="18"/>
              </w:rPr>
              <w:t xml:space="preserve">and the </w:t>
            </w:r>
            <w:r>
              <w:rPr>
                <w:rFonts w:ascii="Arial" w:eastAsia="Arial" w:hAnsi="Arial" w:cs="Arial"/>
                <w:i/>
                <w:strike/>
                <w:sz w:val="18"/>
                <w:szCs w:val="18"/>
              </w:rPr>
              <w:t xml:space="preserve">System Operator </w:t>
            </w:r>
            <w:r>
              <w:rPr>
                <w:rFonts w:ascii="Arial" w:eastAsia="Arial" w:hAnsi="Arial" w:cs="Arial"/>
                <w:strike/>
                <w:sz w:val="18"/>
                <w:szCs w:val="18"/>
              </w:rPr>
              <w:t xml:space="preserve">shall provide copies of the data and information to the </w:t>
            </w:r>
            <w:r>
              <w:rPr>
                <w:rFonts w:ascii="Arial" w:eastAsia="Arial" w:hAnsi="Arial" w:cs="Arial"/>
                <w:i/>
                <w:sz w:val="18"/>
                <w:szCs w:val="18"/>
              </w:rPr>
              <w:t xml:space="preserve">Enforcement and Compliance Office </w:t>
            </w:r>
            <w:r>
              <w:rPr>
                <w:rFonts w:ascii="Arial" w:eastAsia="Arial" w:hAnsi="Arial" w:cs="Arial"/>
                <w:strike/>
                <w:sz w:val="18"/>
                <w:szCs w:val="18"/>
              </w:rPr>
              <w:t xml:space="preserve">which will be used by the latter as basis for the </w:t>
            </w:r>
            <w:r>
              <w:rPr>
                <w:rFonts w:ascii="Arial" w:eastAsia="Arial" w:hAnsi="Arial" w:cs="Arial"/>
                <w:b/>
                <w:sz w:val="18"/>
                <w:szCs w:val="18"/>
                <w:u w:val="single"/>
              </w:rPr>
              <w:t xml:space="preserve">shall conduct </w:t>
            </w:r>
            <w:r>
              <w:rPr>
                <w:rFonts w:ascii="Arial" w:eastAsia="Arial" w:hAnsi="Arial" w:cs="Arial"/>
                <w:sz w:val="18"/>
                <w:szCs w:val="18"/>
              </w:rPr>
              <w:t>validation</w:t>
            </w:r>
            <w:r>
              <w:rPr>
                <w:rFonts w:ascii="Arial" w:eastAsia="Arial" w:hAnsi="Arial" w:cs="Arial"/>
                <w:b/>
                <w:sz w:val="18"/>
                <w:szCs w:val="18"/>
                <w:u w:val="single"/>
              </w:rPr>
              <w:t>, verification, and assessment</w:t>
            </w:r>
            <w:r>
              <w:rPr>
                <w:rFonts w:ascii="Arial" w:eastAsia="Arial" w:hAnsi="Arial" w:cs="Arial"/>
                <w:sz w:val="18"/>
                <w:szCs w:val="18"/>
              </w:rPr>
              <w:t xml:space="preserve"> </w:t>
            </w:r>
            <w:r>
              <w:rPr>
                <w:rFonts w:ascii="Arial" w:eastAsia="Arial" w:hAnsi="Arial" w:cs="Arial"/>
                <w:strike/>
                <w:sz w:val="18"/>
                <w:szCs w:val="18"/>
              </w:rPr>
              <w:t>or confirmation</w:t>
            </w:r>
            <w:r>
              <w:rPr>
                <w:rFonts w:ascii="Arial" w:eastAsia="Arial" w:hAnsi="Arial" w:cs="Arial"/>
                <w:sz w:val="18"/>
                <w:szCs w:val="18"/>
              </w:rPr>
              <w:t xml:space="preserve"> of breach of the </w:t>
            </w:r>
            <w:r>
              <w:rPr>
                <w:rFonts w:ascii="Arial" w:eastAsia="Arial" w:hAnsi="Arial" w:cs="Arial"/>
                <w:i/>
                <w:sz w:val="18"/>
                <w:szCs w:val="18"/>
              </w:rPr>
              <w:t>Reserve Conformance</w:t>
            </w:r>
            <w:r>
              <w:rPr>
                <w:rFonts w:ascii="Arial" w:eastAsia="Arial" w:hAnsi="Arial" w:cs="Arial"/>
                <w:b/>
                <w:i/>
                <w:sz w:val="18"/>
                <w:szCs w:val="18"/>
                <w:u w:val="single"/>
              </w:rPr>
              <w:t xml:space="preserve"> Standards</w:t>
            </w:r>
            <w:r>
              <w:rPr>
                <w:rFonts w:ascii="Arial" w:eastAsia="Arial" w:hAnsi="Arial" w:cs="Arial"/>
                <w:i/>
                <w:sz w:val="18"/>
                <w:szCs w:val="18"/>
              </w:rPr>
              <w:t xml:space="preserve"> </w:t>
            </w:r>
            <w:r>
              <w:rPr>
                <w:rFonts w:ascii="Arial" w:eastAsia="Arial" w:hAnsi="Arial" w:cs="Arial"/>
                <w:strike/>
                <w:sz w:val="18"/>
                <w:szCs w:val="18"/>
              </w:rPr>
              <w:t>in accordance with the procedures set out in Section 7.5</w:t>
            </w:r>
            <w:r>
              <w:rPr>
                <w:rFonts w:ascii="Arial" w:eastAsia="Arial" w:hAnsi="Arial" w:cs="Arial"/>
                <w:sz w:val="18"/>
                <w:szCs w:val="18"/>
              </w:rPr>
              <w:t xml:space="preserve">. The </w:t>
            </w:r>
            <w:r>
              <w:rPr>
                <w:rFonts w:ascii="Arial" w:eastAsia="Arial" w:hAnsi="Arial" w:cs="Arial"/>
                <w:i/>
                <w:sz w:val="18"/>
                <w:szCs w:val="18"/>
              </w:rPr>
              <w:t xml:space="preserve">Enforcement and Compliance Office </w:t>
            </w:r>
            <w:r>
              <w:rPr>
                <w:rFonts w:ascii="Arial" w:eastAsia="Arial" w:hAnsi="Arial" w:cs="Arial"/>
                <w:sz w:val="18"/>
                <w:szCs w:val="18"/>
              </w:rPr>
              <w:t xml:space="preserve">shall generate monitoring results </w:t>
            </w:r>
            <w:r>
              <w:rPr>
                <w:rFonts w:ascii="Arial" w:eastAsia="Arial" w:hAnsi="Arial" w:cs="Arial"/>
                <w:strike/>
                <w:sz w:val="18"/>
                <w:szCs w:val="18"/>
              </w:rPr>
              <w:t xml:space="preserve">for reconciliation with the results generated by the </w:t>
            </w:r>
            <w:r>
              <w:rPr>
                <w:rFonts w:ascii="Arial" w:eastAsia="Arial" w:hAnsi="Arial" w:cs="Arial"/>
                <w:i/>
                <w:strike/>
                <w:sz w:val="18"/>
                <w:szCs w:val="18"/>
              </w:rPr>
              <w:t>Market Operator</w:t>
            </w:r>
            <w:r>
              <w:rPr>
                <w:rFonts w:ascii="Arial" w:eastAsia="Arial" w:hAnsi="Arial" w:cs="Arial"/>
                <w:b/>
                <w:sz w:val="18"/>
                <w:szCs w:val="18"/>
                <w:u w:val="single"/>
              </w:rPr>
              <w:t xml:space="preserve"> within twenty-five (25) </w:t>
            </w:r>
            <w:r>
              <w:rPr>
                <w:rFonts w:ascii="Arial" w:eastAsia="Arial" w:hAnsi="Arial" w:cs="Arial"/>
                <w:b/>
                <w:sz w:val="18"/>
                <w:szCs w:val="18"/>
                <w:u w:val="single"/>
              </w:rPr>
              <w:lastRenderedPageBreak/>
              <w:t xml:space="preserve">business days after the end of the covered monitoring period. The </w:t>
            </w:r>
            <w:r>
              <w:rPr>
                <w:rFonts w:ascii="Arial" w:eastAsia="Arial" w:hAnsi="Arial" w:cs="Arial"/>
                <w:b/>
                <w:i/>
                <w:sz w:val="18"/>
                <w:szCs w:val="18"/>
                <w:u w:val="single"/>
              </w:rPr>
              <w:t xml:space="preserve">Reserve Conformance Standards </w:t>
            </w:r>
            <w:r>
              <w:rPr>
                <w:rFonts w:ascii="Arial" w:eastAsia="Arial" w:hAnsi="Arial" w:cs="Arial"/>
                <w:b/>
                <w:sz w:val="18"/>
                <w:szCs w:val="18"/>
                <w:u w:val="single"/>
              </w:rPr>
              <w:t>monitoring report shall include the specific intervals, resource unit/s, the type of reserve that is found in breach, and such other relevant information as may be appropriate.</w:t>
            </w:r>
            <w:r>
              <w:rPr>
                <w:rFonts w:ascii="Arial" w:eastAsia="Arial" w:hAnsi="Arial" w:cs="Arial"/>
                <w:b/>
                <w:sz w:val="18"/>
                <w:szCs w:val="18"/>
                <w:u w:val="single"/>
                <w:shd w:val="clear" w:color="auto" w:fill="FFF2CC"/>
              </w:rPr>
              <w:t xml:space="preserve"> </w:t>
            </w:r>
          </w:p>
          <w:p w14:paraId="00000349" w14:textId="77777777" w:rsidR="00042583" w:rsidRDefault="00000000">
            <w:pPr>
              <w:rPr>
                <w:rFonts w:ascii="Arial" w:eastAsia="Arial" w:hAnsi="Arial" w:cs="Arial"/>
                <w:b/>
                <w:sz w:val="18"/>
                <w:szCs w:val="18"/>
                <w:u w:val="single"/>
              </w:rPr>
            </w:pPr>
            <w:r>
              <w:rPr>
                <w:rFonts w:ascii="Arial" w:eastAsia="Arial" w:hAnsi="Arial" w:cs="Arial"/>
                <w:b/>
                <w:sz w:val="18"/>
                <w:szCs w:val="18"/>
                <w:u w:val="single"/>
              </w:rPr>
              <w:t xml:space="preserve">The </w:t>
            </w:r>
            <w:r>
              <w:rPr>
                <w:rFonts w:ascii="Arial" w:eastAsia="Arial" w:hAnsi="Arial" w:cs="Arial"/>
                <w:b/>
                <w:i/>
                <w:sz w:val="18"/>
                <w:szCs w:val="18"/>
                <w:u w:val="single"/>
              </w:rPr>
              <w:t>Enforcement and Compliance Office</w:t>
            </w:r>
            <w:r>
              <w:rPr>
                <w:rFonts w:ascii="Arial" w:eastAsia="Arial" w:hAnsi="Arial" w:cs="Arial"/>
                <w:b/>
                <w:sz w:val="18"/>
                <w:szCs w:val="18"/>
                <w:u w:val="single"/>
              </w:rPr>
              <w:t xml:space="preserve"> shall furnish the </w:t>
            </w:r>
            <w:r>
              <w:rPr>
                <w:rFonts w:ascii="Arial" w:eastAsia="Arial" w:hAnsi="Arial" w:cs="Arial"/>
                <w:b/>
                <w:i/>
                <w:sz w:val="18"/>
                <w:szCs w:val="18"/>
                <w:u w:val="single"/>
              </w:rPr>
              <w:t xml:space="preserve">System Operator </w:t>
            </w:r>
            <w:r>
              <w:rPr>
                <w:rFonts w:ascii="Arial" w:eastAsia="Arial" w:hAnsi="Arial" w:cs="Arial"/>
                <w:b/>
                <w:sz w:val="18"/>
                <w:szCs w:val="18"/>
                <w:u w:val="single"/>
              </w:rPr>
              <w:t xml:space="preserve">a copy of the monitoring results for any feedback or confirmation of the results or findings. </w:t>
            </w:r>
          </w:p>
          <w:p w14:paraId="0000034A" w14:textId="77777777" w:rsidR="00042583" w:rsidRDefault="00042583">
            <w:pPr>
              <w:rPr>
                <w:rFonts w:ascii="Arial" w:eastAsia="Arial" w:hAnsi="Arial" w:cs="Arial"/>
                <w:sz w:val="18"/>
                <w:szCs w:val="18"/>
              </w:rPr>
            </w:pPr>
          </w:p>
        </w:tc>
        <w:tc>
          <w:tcPr>
            <w:tcW w:w="2778" w:type="dxa"/>
          </w:tcPr>
          <w:p w14:paraId="0000034B" w14:textId="77777777" w:rsidR="00042583" w:rsidRDefault="00000000">
            <w:pPr>
              <w:rPr>
                <w:rFonts w:ascii="Arial" w:eastAsia="Arial" w:hAnsi="Arial" w:cs="Arial"/>
                <w:sz w:val="18"/>
                <w:szCs w:val="18"/>
              </w:rPr>
            </w:pPr>
            <w:r>
              <w:rPr>
                <w:rFonts w:ascii="Arial" w:eastAsia="Arial" w:hAnsi="Arial" w:cs="Arial"/>
                <w:sz w:val="18"/>
                <w:szCs w:val="18"/>
              </w:rPr>
              <w:lastRenderedPageBreak/>
              <w:t xml:space="preserve">ECO to proceed with the validation, verification, and assessment and reporting based on the flagged probable breach as essential part of the monitoring process. </w:t>
            </w:r>
          </w:p>
          <w:p w14:paraId="0000034C" w14:textId="77777777" w:rsidR="00042583" w:rsidRDefault="00042583">
            <w:pPr>
              <w:rPr>
                <w:rFonts w:ascii="Arial" w:eastAsia="Arial" w:hAnsi="Arial" w:cs="Arial"/>
                <w:sz w:val="18"/>
                <w:szCs w:val="18"/>
              </w:rPr>
            </w:pPr>
          </w:p>
          <w:p w14:paraId="0000034D" w14:textId="77777777" w:rsidR="00042583" w:rsidRDefault="00000000">
            <w:pPr>
              <w:rPr>
                <w:rFonts w:ascii="Arial" w:eastAsia="Arial" w:hAnsi="Arial" w:cs="Arial"/>
                <w:sz w:val="18"/>
                <w:szCs w:val="18"/>
              </w:rPr>
            </w:pPr>
            <w:r>
              <w:rPr>
                <w:rFonts w:ascii="Arial" w:eastAsia="Arial" w:hAnsi="Arial" w:cs="Arial"/>
                <w:sz w:val="18"/>
                <w:szCs w:val="18"/>
              </w:rPr>
              <w:t>Added reporting timeline consistent with Sec. 7.7.2 of the ASMM</w:t>
            </w:r>
          </w:p>
          <w:p w14:paraId="0000034E" w14:textId="77777777" w:rsidR="00042583" w:rsidRDefault="00000000">
            <w:pPr>
              <w:rPr>
                <w:rFonts w:ascii="Arial" w:eastAsia="Arial" w:hAnsi="Arial" w:cs="Arial"/>
                <w:sz w:val="18"/>
                <w:szCs w:val="18"/>
              </w:rPr>
            </w:pPr>
            <w:r>
              <w:rPr>
                <w:rFonts w:ascii="Arial" w:eastAsia="Arial" w:hAnsi="Arial" w:cs="Arial"/>
                <w:sz w:val="18"/>
                <w:szCs w:val="18"/>
              </w:rPr>
              <w:t xml:space="preserve">Added contents of the ECO’s RCS Monitoring Report to be submitted to MO. These are information necessary in the </w:t>
            </w:r>
            <w:r>
              <w:rPr>
                <w:rFonts w:ascii="Arial" w:eastAsia="Arial" w:hAnsi="Arial" w:cs="Arial"/>
                <w:sz w:val="18"/>
                <w:szCs w:val="18"/>
              </w:rPr>
              <w:lastRenderedPageBreak/>
              <w:t>Notice of Breach to be provided by MO to ASPs in Section 7.3.2</w:t>
            </w:r>
          </w:p>
          <w:p w14:paraId="0000034F" w14:textId="77777777" w:rsidR="00042583" w:rsidRDefault="00000000">
            <w:pPr>
              <w:rPr>
                <w:rFonts w:ascii="Arial" w:eastAsia="Arial" w:hAnsi="Arial" w:cs="Arial"/>
                <w:sz w:val="18"/>
                <w:szCs w:val="18"/>
              </w:rPr>
            </w:pPr>
            <w:r>
              <w:rPr>
                <w:rFonts w:ascii="Arial" w:eastAsia="Arial" w:hAnsi="Arial" w:cs="Arial"/>
                <w:sz w:val="18"/>
                <w:szCs w:val="18"/>
              </w:rPr>
              <w:t>Delete reference to Section 7.5 as the validation / assessment referred to therein is done only when there is request for reassessment with Notice of Claim file by ASP.</w:t>
            </w:r>
          </w:p>
          <w:p w14:paraId="00000350" w14:textId="77777777" w:rsidR="00042583" w:rsidRDefault="00000000">
            <w:pPr>
              <w:spacing w:line="276" w:lineRule="auto"/>
              <w:rPr>
                <w:rFonts w:ascii="Arial" w:eastAsia="Arial" w:hAnsi="Arial" w:cs="Arial"/>
                <w:b/>
                <w:sz w:val="18"/>
                <w:szCs w:val="18"/>
              </w:rPr>
            </w:pPr>
            <w:r>
              <w:rPr>
                <w:rFonts w:ascii="Arial" w:eastAsia="Arial" w:hAnsi="Arial" w:cs="Arial"/>
                <w:b/>
                <w:sz w:val="18"/>
                <w:szCs w:val="18"/>
              </w:rPr>
              <w:t>Per PEM Board Resolution No. 2024-75-04</w:t>
            </w:r>
          </w:p>
          <w:p w14:paraId="00000351" w14:textId="77777777" w:rsidR="00042583" w:rsidRDefault="00000000">
            <w:pPr>
              <w:spacing w:line="276" w:lineRule="auto"/>
              <w:rPr>
                <w:rFonts w:ascii="Arial" w:eastAsia="Arial" w:hAnsi="Arial" w:cs="Arial"/>
                <w:sz w:val="18"/>
                <w:szCs w:val="18"/>
              </w:rPr>
            </w:pPr>
            <w:r>
              <w:rPr>
                <w:rFonts w:ascii="Arial" w:eastAsia="Arial" w:hAnsi="Arial" w:cs="Arial"/>
                <w:sz w:val="18"/>
                <w:szCs w:val="18"/>
              </w:rPr>
              <w:t>Approving the IEMOP’s proposal to transfer the responsibility of consolidating the RCS monitoring results (of ECO and SO) from IEMOP to PEMC-ECO; ECO will then submit the consolidated report to IEMOP.</w:t>
            </w:r>
          </w:p>
          <w:p w14:paraId="00000352" w14:textId="77777777" w:rsidR="00042583" w:rsidRDefault="00000000">
            <w:pPr>
              <w:spacing w:line="276" w:lineRule="auto"/>
              <w:rPr>
                <w:rFonts w:ascii="Arial" w:eastAsia="Arial" w:hAnsi="Arial" w:cs="Arial"/>
                <w:b/>
                <w:sz w:val="18"/>
                <w:szCs w:val="18"/>
              </w:rPr>
            </w:pPr>
            <w:r>
              <w:rPr>
                <w:rFonts w:ascii="Arial" w:eastAsia="Arial" w:hAnsi="Arial" w:cs="Arial"/>
                <w:b/>
                <w:sz w:val="18"/>
                <w:szCs w:val="18"/>
              </w:rPr>
              <w:t xml:space="preserve">In this section (7.2.2), a corresponding change in timeline is proposed to be made: </w:t>
            </w:r>
          </w:p>
          <w:p w14:paraId="00000353" w14:textId="77777777" w:rsidR="00042583" w:rsidRDefault="00000000">
            <w:pPr>
              <w:numPr>
                <w:ilvl w:val="0"/>
                <w:numId w:val="5"/>
              </w:numPr>
              <w:pBdr>
                <w:top w:val="nil"/>
                <w:left w:val="nil"/>
                <w:bottom w:val="nil"/>
                <w:right w:val="nil"/>
                <w:between w:val="nil"/>
              </w:pBdr>
              <w:spacing w:after="0" w:line="276" w:lineRule="auto"/>
              <w:rPr>
                <w:rFonts w:ascii="Arial" w:eastAsia="Arial" w:hAnsi="Arial" w:cs="Arial"/>
                <w:color w:val="000000"/>
                <w:sz w:val="18"/>
                <w:szCs w:val="18"/>
              </w:rPr>
            </w:pPr>
            <w:r>
              <w:rPr>
                <w:rFonts w:ascii="Arial" w:eastAsia="Arial" w:hAnsi="Arial" w:cs="Arial"/>
                <w:color w:val="000000"/>
                <w:sz w:val="18"/>
                <w:szCs w:val="18"/>
              </w:rPr>
              <w:t xml:space="preserve">To adjust the period for generation of results by ECO (but not to be submitted yet to IEMOP); rather the results will be furnished to SO for feedback or confirmation </w:t>
            </w:r>
            <w:r>
              <w:rPr>
                <w:rFonts w:ascii="Arial" w:eastAsia="Arial" w:hAnsi="Arial" w:cs="Arial"/>
                <w:color w:val="000000"/>
                <w:sz w:val="18"/>
                <w:szCs w:val="18"/>
              </w:rPr>
              <w:lastRenderedPageBreak/>
              <w:t>first, before the same is consolidated; and</w:t>
            </w:r>
          </w:p>
          <w:p w14:paraId="00000354" w14:textId="77777777" w:rsidR="00042583" w:rsidRDefault="00000000">
            <w:pPr>
              <w:numPr>
                <w:ilvl w:val="0"/>
                <w:numId w:val="5"/>
              </w:numPr>
              <w:pBdr>
                <w:top w:val="nil"/>
                <w:left w:val="nil"/>
                <w:bottom w:val="nil"/>
                <w:right w:val="nil"/>
                <w:between w:val="nil"/>
              </w:pBdr>
              <w:spacing w:after="0" w:line="276" w:lineRule="auto"/>
              <w:rPr>
                <w:rFonts w:ascii="Arial" w:eastAsia="Arial" w:hAnsi="Arial" w:cs="Arial"/>
                <w:color w:val="000000"/>
                <w:sz w:val="18"/>
                <w:szCs w:val="18"/>
              </w:rPr>
            </w:pPr>
            <w:r>
              <w:rPr>
                <w:rFonts w:ascii="Arial" w:eastAsia="Arial" w:hAnsi="Arial" w:cs="Arial"/>
                <w:color w:val="000000"/>
                <w:sz w:val="18"/>
                <w:szCs w:val="18"/>
              </w:rPr>
              <w:t>harmonize it with the period for consolidation of reports by ECO and submission thereof to MO under Section 7.2.3</w:t>
            </w:r>
          </w:p>
        </w:tc>
        <w:tc>
          <w:tcPr>
            <w:tcW w:w="2531" w:type="dxa"/>
          </w:tcPr>
          <w:p w14:paraId="00000355" w14:textId="77777777" w:rsidR="00042583" w:rsidRDefault="00000000">
            <w:pPr>
              <w:rPr>
                <w:rFonts w:ascii="Arial" w:eastAsia="Arial" w:hAnsi="Arial" w:cs="Arial"/>
                <w:i/>
                <w:sz w:val="18"/>
                <w:szCs w:val="18"/>
              </w:rPr>
            </w:pPr>
            <w:r>
              <w:rPr>
                <w:rFonts w:ascii="Arial" w:eastAsia="Arial" w:hAnsi="Arial" w:cs="Arial"/>
                <w:i/>
                <w:sz w:val="18"/>
                <w:szCs w:val="18"/>
              </w:rPr>
              <w:lastRenderedPageBreak/>
              <w:t>We request clarification on the specific responsibilities of the ECO regarding the validation, verification, assessment, and reporting of flagged probable breaches as to whether it includes both ASPA and SPOT transactions.</w:t>
            </w:r>
          </w:p>
        </w:tc>
        <w:tc>
          <w:tcPr>
            <w:tcW w:w="2610" w:type="dxa"/>
          </w:tcPr>
          <w:p w14:paraId="00000356" w14:textId="77777777" w:rsidR="00042583" w:rsidRDefault="00042583">
            <w:pPr>
              <w:rPr>
                <w:rFonts w:ascii="Arial" w:eastAsia="Arial" w:hAnsi="Arial" w:cs="Arial"/>
                <w:i/>
                <w:sz w:val="18"/>
                <w:szCs w:val="18"/>
                <w:highlight w:val="yellow"/>
              </w:rPr>
            </w:pPr>
          </w:p>
        </w:tc>
        <w:tc>
          <w:tcPr>
            <w:tcW w:w="1500" w:type="dxa"/>
          </w:tcPr>
          <w:p w14:paraId="00000357" w14:textId="77777777" w:rsidR="00042583" w:rsidRDefault="00042583">
            <w:pPr>
              <w:rPr>
                <w:rFonts w:ascii="Arial" w:eastAsia="Arial" w:hAnsi="Arial" w:cs="Arial"/>
                <w:i/>
                <w:sz w:val="18"/>
                <w:szCs w:val="18"/>
                <w:highlight w:val="yellow"/>
              </w:rPr>
            </w:pPr>
          </w:p>
        </w:tc>
        <w:tc>
          <w:tcPr>
            <w:tcW w:w="1770" w:type="dxa"/>
          </w:tcPr>
          <w:p w14:paraId="00000358" w14:textId="77777777" w:rsidR="00042583" w:rsidRDefault="00042583">
            <w:pPr>
              <w:rPr>
                <w:rFonts w:ascii="Arial" w:eastAsia="Arial" w:hAnsi="Arial" w:cs="Arial"/>
                <w:i/>
                <w:sz w:val="18"/>
                <w:szCs w:val="18"/>
                <w:highlight w:val="yellow"/>
              </w:rPr>
            </w:pPr>
          </w:p>
        </w:tc>
      </w:tr>
      <w:tr w:rsidR="00042583" w14:paraId="60A10AE0" w14:textId="77777777">
        <w:trPr>
          <w:trHeight w:val="1983"/>
        </w:trPr>
        <w:tc>
          <w:tcPr>
            <w:tcW w:w="1560" w:type="dxa"/>
          </w:tcPr>
          <w:p w14:paraId="00000359" w14:textId="77777777" w:rsidR="00042583" w:rsidRDefault="00000000">
            <w:pPr>
              <w:rPr>
                <w:rFonts w:ascii="Arial" w:eastAsia="Arial" w:hAnsi="Arial" w:cs="Arial"/>
                <w:sz w:val="18"/>
                <w:szCs w:val="18"/>
              </w:rPr>
            </w:pPr>
            <w:r>
              <w:rPr>
                <w:rFonts w:ascii="Arial" w:eastAsia="Arial" w:hAnsi="Arial" w:cs="Arial"/>
                <w:sz w:val="18"/>
                <w:szCs w:val="18"/>
              </w:rPr>
              <w:lastRenderedPageBreak/>
              <w:t>Section 7 – Monitoring of Compliance with Reserve Conformance Standards</w:t>
            </w:r>
          </w:p>
          <w:p w14:paraId="0000035A" w14:textId="77777777" w:rsidR="00042583" w:rsidRDefault="00042583">
            <w:pPr>
              <w:rPr>
                <w:rFonts w:ascii="Arial" w:eastAsia="Arial" w:hAnsi="Arial" w:cs="Arial"/>
                <w:sz w:val="18"/>
                <w:szCs w:val="18"/>
              </w:rPr>
            </w:pPr>
          </w:p>
          <w:p w14:paraId="0000035B" w14:textId="77777777" w:rsidR="00042583" w:rsidRDefault="00000000">
            <w:pPr>
              <w:rPr>
                <w:rFonts w:ascii="Arial" w:eastAsia="Arial" w:hAnsi="Arial" w:cs="Arial"/>
                <w:sz w:val="18"/>
                <w:szCs w:val="18"/>
              </w:rPr>
            </w:pPr>
            <w:r>
              <w:rPr>
                <w:rFonts w:ascii="Arial" w:eastAsia="Arial" w:hAnsi="Arial" w:cs="Arial"/>
                <w:sz w:val="18"/>
                <w:szCs w:val="18"/>
              </w:rPr>
              <w:t>7.2 Flagging of Breach of Reserve Conformance Standards</w:t>
            </w:r>
          </w:p>
        </w:tc>
        <w:tc>
          <w:tcPr>
            <w:tcW w:w="1320" w:type="dxa"/>
          </w:tcPr>
          <w:p w14:paraId="0000035C" w14:textId="77777777" w:rsidR="00042583" w:rsidRDefault="00000000">
            <w:pPr>
              <w:rPr>
                <w:rFonts w:ascii="Arial" w:eastAsia="Arial" w:hAnsi="Arial" w:cs="Arial"/>
                <w:sz w:val="18"/>
                <w:szCs w:val="18"/>
              </w:rPr>
            </w:pPr>
            <w:r>
              <w:rPr>
                <w:rFonts w:ascii="Arial" w:eastAsia="Arial" w:hAnsi="Arial" w:cs="Arial"/>
                <w:sz w:val="18"/>
                <w:szCs w:val="18"/>
              </w:rPr>
              <w:t>7.2.3</w:t>
            </w:r>
          </w:p>
        </w:tc>
        <w:tc>
          <w:tcPr>
            <w:tcW w:w="2385" w:type="dxa"/>
          </w:tcPr>
          <w:p w14:paraId="0000035D" w14:textId="77777777" w:rsidR="00042583" w:rsidRDefault="00000000">
            <w:pPr>
              <w:rPr>
                <w:rFonts w:ascii="Arial" w:eastAsia="Arial" w:hAnsi="Arial" w:cs="Arial"/>
                <w:sz w:val="18"/>
                <w:szCs w:val="18"/>
              </w:rPr>
            </w:pPr>
            <w:r>
              <w:rPr>
                <w:rFonts w:ascii="Arial" w:eastAsia="Arial" w:hAnsi="Arial" w:cs="Arial"/>
                <w:sz w:val="18"/>
                <w:szCs w:val="18"/>
              </w:rPr>
              <w:t xml:space="preserve">The </w:t>
            </w:r>
            <w:r>
              <w:rPr>
                <w:rFonts w:ascii="Arial" w:eastAsia="Arial" w:hAnsi="Arial" w:cs="Arial"/>
                <w:i/>
                <w:sz w:val="18"/>
                <w:szCs w:val="18"/>
              </w:rPr>
              <w:t xml:space="preserve">Market Operator </w:t>
            </w:r>
            <w:r>
              <w:rPr>
                <w:rFonts w:ascii="Arial" w:eastAsia="Arial" w:hAnsi="Arial" w:cs="Arial"/>
                <w:sz w:val="18"/>
                <w:szCs w:val="18"/>
              </w:rPr>
              <w:t xml:space="preserve">shall consolidate the initial monitoring results relating to compliance with the </w:t>
            </w:r>
            <w:r>
              <w:rPr>
                <w:rFonts w:ascii="Arial" w:eastAsia="Arial" w:hAnsi="Arial" w:cs="Arial"/>
                <w:i/>
                <w:sz w:val="18"/>
                <w:szCs w:val="18"/>
              </w:rPr>
              <w:t xml:space="preserve">Reserve Conformance Standards </w:t>
            </w:r>
            <w:r>
              <w:rPr>
                <w:rFonts w:ascii="Arial" w:eastAsia="Arial" w:hAnsi="Arial" w:cs="Arial"/>
                <w:sz w:val="18"/>
                <w:szCs w:val="18"/>
              </w:rPr>
              <w:t xml:space="preserve">for the relevant billing period on or before the end of the month of the covered billing period. It shall then confer with the </w:t>
            </w:r>
            <w:r>
              <w:rPr>
                <w:rFonts w:ascii="Arial" w:eastAsia="Arial" w:hAnsi="Arial" w:cs="Arial"/>
                <w:i/>
                <w:sz w:val="18"/>
                <w:szCs w:val="18"/>
              </w:rPr>
              <w:t xml:space="preserve">System Operator </w:t>
            </w:r>
            <w:r>
              <w:rPr>
                <w:rFonts w:ascii="Arial" w:eastAsia="Arial" w:hAnsi="Arial" w:cs="Arial"/>
                <w:sz w:val="18"/>
                <w:szCs w:val="18"/>
              </w:rPr>
              <w:t xml:space="preserve">and the </w:t>
            </w:r>
            <w:r>
              <w:rPr>
                <w:rFonts w:ascii="Arial" w:eastAsia="Arial" w:hAnsi="Arial" w:cs="Arial"/>
                <w:i/>
                <w:sz w:val="18"/>
                <w:szCs w:val="18"/>
              </w:rPr>
              <w:t xml:space="preserve">Enforcement and Compliance Office </w:t>
            </w:r>
            <w:r>
              <w:rPr>
                <w:rFonts w:ascii="Arial" w:eastAsia="Arial" w:hAnsi="Arial" w:cs="Arial"/>
                <w:sz w:val="18"/>
                <w:szCs w:val="18"/>
              </w:rPr>
              <w:t>its findings referred to in Section 7.2.1</w:t>
            </w:r>
            <w:r>
              <w:rPr>
                <w:rFonts w:ascii="Arial" w:eastAsia="Arial" w:hAnsi="Arial" w:cs="Arial"/>
                <w:i/>
                <w:sz w:val="18"/>
                <w:szCs w:val="18"/>
              </w:rPr>
              <w:t xml:space="preserve">. </w:t>
            </w:r>
            <w:r>
              <w:rPr>
                <w:rFonts w:ascii="Arial" w:eastAsia="Arial" w:hAnsi="Arial" w:cs="Arial"/>
                <w:sz w:val="18"/>
                <w:szCs w:val="18"/>
              </w:rPr>
              <w:t xml:space="preserve">They shall endeavor to reconcile and/or confirm the results of monitoring within five (5) calendar days after the end of the billing period. </w:t>
            </w:r>
          </w:p>
          <w:p w14:paraId="0000035E" w14:textId="77777777" w:rsidR="00042583" w:rsidRDefault="00042583">
            <w:pPr>
              <w:rPr>
                <w:rFonts w:ascii="Arial" w:eastAsia="Arial" w:hAnsi="Arial" w:cs="Arial"/>
                <w:sz w:val="18"/>
                <w:szCs w:val="18"/>
              </w:rPr>
            </w:pPr>
          </w:p>
        </w:tc>
        <w:tc>
          <w:tcPr>
            <w:tcW w:w="3000" w:type="dxa"/>
          </w:tcPr>
          <w:p w14:paraId="0000035F" w14:textId="77777777" w:rsidR="00042583" w:rsidRDefault="00000000">
            <w:pPr>
              <w:rPr>
                <w:rFonts w:ascii="Arial" w:eastAsia="Arial" w:hAnsi="Arial" w:cs="Arial"/>
                <w:sz w:val="18"/>
                <w:szCs w:val="18"/>
              </w:rPr>
            </w:pPr>
            <w:r>
              <w:rPr>
                <w:rFonts w:ascii="Arial" w:eastAsia="Arial" w:hAnsi="Arial" w:cs="Arial"/>
                <w:sz w:val="18"/>
                <w:szCs w:val="18"/>
              </w:rPr>
              <w:t xml:space="preserve">The </w:t>
            </w:r>
            <w:r>
              <w:rPr>
                <w:rFonts w:ascii="Arial" w:eastAsia="Arial" w:hAnsi="Arial" w:cs="Arial"/>
                <w:b/>
                <w:i/>
                <w:sz w:val="18"/>
                <w:szCs w:val="18"/>
                <w:u w:val="single"/>
              </w:rPr>
              <w:t>Enforcement and Compliance Office</w:t>
            </w:r>
            <w:r>
              <w:rPr>
                <w:rFonts w:ascii="Arial" w:eastAsia="Arial" w:hAnsi="Arial" w:cs="Arial"/>
                <w:sz w:val="18"/>
                <w:szCs w:val="18"/>
              </w:rPr>
              <w:t xml:space="preserve"> </w:t>
            </w:r>
            <w:r>
              <w:rPr>
                <w:rFonts w:ascii="Arial" w:eastAsia="Arial" w:hAnsi="Arial" w:cs="Arial"/>
                <w:i/>
                <w:strike/>
                <w:sz w:val="18"/>
                <w:szCs w:val="18"/>
              </w:rPr>
              <w:t>Market Operator</w:t>
            </w:r>
            <w:r>
              <w:rPr>
                <w:rFonts w:ascii="Arial" w:eastAsia="Arial" w:hAnsi="Arial" w:cs="Arial"/>
                <w:i/>
                <w:sz w:val="18"/>
                <w:szCs w:val="18"/>
              </w:rPr>
              <w:t xml:space="preserve"> </w:t>
            </w:r>
            <w:r>
              <w:rPr>
                <w:rFonts w:ascii="Arial" w:eastAsia="Arial" w:hAnsi="Arial" w:cs="Arial"/>
                <w:sz w:val="18"/>
                <w:szCs w:val="18"/>
              </w:rPr>
              <w:t xml:space="preserve">shall consolidate </w:t>
            </w:r>
            <w:r>
              <w:rPr>
                <w:rFonts w:ascii="Arial" w:eastAsia="Arial" w:hAnsi="Arial" w:cs="Arial"/>
                <w:b/>
                <w:sz w:val="18"/>
                <w:szCs w:val="18"/>
                <w:u w:val="single"/>
              </w:rPr>
              <w:t>its own</w:t>
            </w:r>
            <w:r>
              <w:rPr>
                <w:rFonts w:ascii="Arial" w:eastAsia="Arial" w:hAnsi="Arial" w:cs="Arial"/>
                <w:sz w:val="18"/>
                <w:szCs w:val="18"/>
              </w:rPr>
              <w:t xml:space="preserve"> </w:t>
            </w:r>
            <w:r>
              <w:rPr>
                <w:rFonts w:ascii="Arial" w:eastAsia="Arial" w:hAnsi="Arial" w:cs="Arial"/>
                <w:strike/>
                <w:sz w:val="18"/>
                <w:szCs w:val="18"/>
              </w:rPr>
              <w:t>the initial</w:t>
            </w:r>
            <w:r>
              <w:rPr>
                <w:rFonts w:ascii="Arial" w:eastAsia="Arial" w:hAnsi="Arial" w:cs="Arial"/>
                <w:sz w:val="18"/>
                <w:szCs w:val="18"/>
              </w:rPr>
              <w:t xml:space="preserve"> monitoring result </w:t>
            </w:r>
            <w:r>
              <w:rPr>
                <w:rFonts w:ascii="Arial" w:eastAsia="Arial" w:hAnsi="Arial" w:cs="Arial"/>
                <w:b/>
                <w:sz w:val="18"/>
                <w:szCs w:val="18"/>
                <w:u w:val="single"/>
              </w:rPr>
              <w:t xml:space="preserve">and the confirmation or report of the </w:t>
            </w:r>
            <w:r>
              <w:rPr>
                <w:rFonts w:ascii="Arial" w:eastAsia="Arial" w:hAnsi="Arial" w:cs="Arial"/>
                <w:b/>
                <w:i/>
                <w:sz w:val="18"/>
                <w:szCs w:val="18"/>
                <w:u w:val="single"/>
              </w:rPr>
              <w:t>System Operator</w:t>
            </w:r>
            <w:r>
              <w:rPr>
                <w:rFonts w:ascii="Arial" w:eastAsia="Arial" w:hAnsi="Arial" w:cs="Arial"/>
                <w:b/>
                <w:sz w:val="18"/>
                <w:szCs w:val="18"/>
                <w:u w:val="single"/>
              </w:rPr>
              <w:t xml:space="preserve">, if any, </w:t>
            </w:r>
            <w:r>
              <w:rPr>
                <w:rFonts w:ascii="Arial" w:eastAsia="Arial" w:hAnsi="Arial" w:cs="Arial"/>
                <w:sz w:val="18"/>
                <w:szCs w:val="18"/>
              </w:rPr>
              <w:t xml:space="preserve">relating to compliance with the </w:t>
            </w:r>
            <w:r>
              <w:rPr>
                <w:rFonts w:ascii="Arial" w:eastAsia="Arial" w:hAnsi="Arial" w:cs="Arial"/>
                <w:i/>
                <w:sz w:val="18"/>
                <w:szCs w:val="18"/>
              </w:rPr>
              <w:t xml:space="preserve">Reserve Conformance Standards </w:t>
            </w:r>
            <w:r>
              <w:rPr>
                <w:rFonts w:ascii="Arial" w:eastAsia="Arial" w:hAnsi="Arial" w:cs="Arial"/>
                <w:sz w:val="18"/>
                <w:szCs w:val="18"/>
              </w:rPr>
              <w:t xml:space="preserve">for the relevant billing period </w:t>
            </w:r>
            <w:r>
              <w:rPr>
                <w:rFonts w:ascii="Arial" w:eastAsia="Arial" w:hAnsi="Arial" w:cs="Arial"/>
                <w:strike/>
                <w:sz w:val="18"/>
                <w:szCs w:val="18"/>
              </w:rPr>
              <w:t xml:space="preserve">on or before the end of the month of the covered billing period. It shall then confer with the </w:t>
            </w:r>
            <w:r>
              <w:rPr>
                <w:rFonts w:ascii="Arial" w:eastAsia="Arial" w:hAnsi="Arial" w:cs="Arial"/>
                <w:i/>
                <w:strike/>
                <w:sz w:val="18"/>
                <w:szCs w:val="18"/>
              </w:rPr>
              <w:t xml:space="preserve">System Operator </w:t>
            </w:r>
            <w:r>
              <w:rPr>
                <w:rFonts w:ascii="Arial" w:eastAsia="Arial" w:hAnsi="Arial" w:cs="Arial"/>
                <w:strike/>
                <w:sz w:val="18"/>
                <w:szCs w:val="18"/>
              </w:rPr>
              <w:t xml:space="preserve">and the </w:t>
            </w:r>
            <w:r>
              <w:rPr>
                <w:rFonts w:ascii="Arial" w:eastAsia="Arial" w:hAnsi="Arial" w:cs="Arial"/>
                <w:i/>
                <w:strike/>
                <w:sz w:val="18"/>
                <w:szCs w:val="18"/>
              </w:rPr>
              <w:t xml:space="preserve">Enforcement and Compliance Office </w:t>
            </w:r>
            <w:r>
              <w:rPr>
                <w:rFonts w:ascii="Arial" w:eastAsia="Arial" w:hAnsi="Arial" w:cs="Arial"/>
                <w:strike/>
                <w:sz w:val="18"/>
                <w:szCs w:val="18"/>
              </w:rPr>
              <w:t>its findings referred to in Section 7.2.1</w:t>
            </w:r>
            <w:r>
              <w:rPr>
                <w:rFonts w:ascii="Arial" w:eastAsia="Arial" w:hAnsi="Arial" w:cs="Arial"/>
                <w:i/>
                <w:strike/>
                <w:sz w:val="18"/>
                <w:szCs w:val="18"/>
              </w:rPr>
              <w:t xml:space="preserve">. </w:t>
            </w:r>
            <w:r>
              <w:rPr>
                <w:rFonts w:ascii="Arial" w:eastAsia="Arial" w:hAnsi="Arial" w:cs="Arial"/>
                <w:strike/>
                <w:sz w:val="18"/>
                <w:szCs w:val="18"/>
              </w:rPr>
              <w:t>They shall endeavor to reconcile and/or confirm the results of monitoring</w:t>
            </w:r>
            <w:r>
              <w:rPr>
                <w:rFonts w:ascii="Arial" w:eastAsia="Arial" w:hAnsi="Arial" w:cs="Arial"/>
                <w:sz w:val="18"/>
                <w:szCs w:val="18"/>
              </w:rPr>
              <w:t xml:space="preserve"> </w:t>
            </w:r>
            <w:r>
              <w:rPr>
                <w:rFonts w:ascii="Arial" w:eastAsia="Arial" w:hAnsi="Arial" w:cs="Arial"/>
                <w:strike/>
                <w:sz w:val="18"/>
                <w:szCs w:val="18"/>
              </w:rPr>
              <w:t>within five (5) calendar days</w:t>
            </w:r>
            <w:r>
              <w:rPr>
                <w:rFonts w:ascii="Arial" w:eastAsia="Arial" w:hAnsi="Arial" w:cs="Arial"/>
                <w:sz w:val="18"/>
                <w:szCs w:val="18"/>
              </w:rPr>
              <w:t xml:space="preserve"> </w:t>
            </w:r>
            <w:r>
              <w:rPr>
                <w:rFonts w:ascii="Arial" w:eastAsia="Arial" w:hAnsi="Arial" w:cs="Arial"/>
                <w:strike/>
                <w:sz w:val="18"/>
                <w:szCs w:val="18"/>
              </w:rPr>
              <w:t>after the end of the billing period</w:t>
            </w:r>
            <w:r>
              <w:rPr>
                <w:rFonts w:ascii="Arial" w:eastAsia="Arial" w:hAnsi="Arial" w:cs="Arial"/>
                <w:sz w:val="18"/>
                <w:szCs w:val="18"/>
              </w:rPr>
              <w:t xml:space="preserve"> </w:t>
            </w:r>
            <w:r>
              <w:rPr>
                <w:rFonts w:ascii="Arial" w:eastAsia="Arial" w:hAnsi="Arial" w:cs="Arial"/>
                <w:b/>
                <w:sz w:val="18"/>
                <w:szCs w:val="18"/>
                <w:u w:val="single"/>
              </w:rPr>
              <w:t>not later than the 25</w:t>
            </w:r>
            <w:r>
              <w:rPr>
                <w:rFonts w:ascii="Arial" w:eastAsia="Arial" w:hAnsi="Arial" w:cs="Arial"/>
                <w:b/>
                <w:sz w:val="18"/>
                <w:szCs w:val="18"/>
                <w:u w:val="single"/>
                <w:vertAlign w:val="superscript"/>
              </w:rPr>
              <w:t>th</w:t>
            </w:r>
            <w:r>
              <w:rPr>
                <w:rFonts w:ascii="Arial" w:eastAsia="Arial" w:hAnsi="Arial" w:cs="Arial"/>
                <w:b/>
                <w:sz w:val="18"/>
                <w:szCs w:val="18"/>
                <w:u w:val="single"/>
              </w:rPr>
              <w:t xml:space="preserve"> day of the month following the covered monitoring period. For instance, the results for August </w:t>
            </w:r>
            <w:r>
              <w:rPr>
                <w:rFonts w:ascii="Arial" w:eastAsia="Arial" w:hAnsi="Arial" w:cs="Arial"/>
                <w:b/>
                <w:i/>
                <w:sz w:val="18"/>
                <w:szCs w:val="18"/>
                <w:u w:val="single"/>
              </w:rPr>
              <w:t>Billing Period</w:t>
            </w:r>
            <w:r>
              <w:rPr>
                <w:rFonts w:ascii="Arial" w:eastAsia="Arial" w:hAnsi="Arial" w:cs="Arial"/>
                <w:b/>
                <w:sz w:val="18"/>
                <w:szCs w:val="18"/>
                <w:u w:val="single"/>
              </w:rPr>
              <w:t xml:space="preserve"> shall be consolidated on or before 25 September</w:t>
            </w:r>
            <w:r>
              <w:rPr>
                <w:rFonts w:ascii="Arial" w:eastAsia="Arial" w:hAnsi="Arial" w:cs="Arial"/>
                <w:sz w:val="18"/>
                <w:szCs w:val="18"/>
              </w:rPr>
              <w:t>.</w:t>
            </w:r>
          </w:p>
        </w:tc>
        <w:tc>
          <w:tcPr>
            <w:tcW w:w="2778" w:type="dxa"/>
          </w:tcPr>
          <w:p w14:paraId="00000360" w14:textId="77777777" w:rsidR="00042583" w:rsidRDefault="00000000">
            <w:pPr>
              <w:rPr>
                <w:rFonts w:ascii="Arial" w:eastAsia="Arial" w:hAnsi="Arial" w:cs="Arial"/>
                <w:sz w:val="18"/>
                <w:szCs w:val="18"/>
              </w:rPr>
            </w:pPr>
            <w:r>
              <w:rPr>
                <w:rFonts w:ascii="Arial" w:eastAsia="Arial" w:hAnsi="Arial" w:cs="Arial"/>
                <w:sz w:val="18"/>
                <w:szCs w:val="18"/>
              </w:rPr>
              <w:t xml:space="preserve">Proposed revision: MO will no longer reconcile the reports of ECO, NGCP, and its own monitoring report - to streamline the process and prevent any potential conflicts during the reconciliation of results. </w:t>
            </w:r>
          </w:p>
          <w:p w14:paraId="00000361" w14:textId="77777777" w:rsidR="00042583" w:rsidRDefault="00000000">
            <w:pPr>
              <w:rPr>
                <w:rFonts w:ascii="Arial" w:eastAsia="Arial" w:hAnsi="Arial" w:cs="Arial"/>
                <w:sz w:val="18"/>
                <w:szCs w:val="18"/>
              </w:rPr>
            </w:pPr>
            <w:r>
              <w:rPr>
                <w:rFonts w:ascii="Arial" w:eastAsia="Arial" w:hAnsi="Arial" w:cs="Arial"/>
                <w:sz w:val="18"/>
                <w:szCs w:val="18"/>
              </w:rPr>
              <w:t>In lieu of the reconciliation activity, IEMOP will consolidate the RCS monitoring results of ECO and the confirmation or report of NGCP-SO, if any, before it issues the Preliminary Settlement Statement.</w:t>
            </w:r>
          </w:p>
          <w:p w14:paraId="00000362" w14:textId="77777777" w:rsidR="00042583" w:rsidRDefault="00000000">
            <w:pPr>
              <w:spacing w:line="276" w:lineRule="auto"/>
              <w:rPr>
                <w:rFonts w:ascii="Arial" w:eastAsia="Arial" w:hAnsi="Arial" w:cs="Arial"/>
                <w:b/>
                <w:sz w:val="18"/>
                <w:szCs w:val="18"/>
              </w:rPr>
            </w:pPr>
            <w:r>
              <w:rPr>
                <w:rFonts w:ascii="Arial" w:eastAsia="Arial" w:hAnsi="Arial" w:cs="Arial"/>
                <w:b/>
                <w:sz w:val="18"/>
                <w:szCs w:val="18"/>
              </w:rPr>
              <w:t>Per PEM Board Resolution No. 2024-75-04:</w:t>
            </w:r>
          </w:p>
          <w:p w14:paraId="00000363" w14:textId="77777777" w:rsidR="00042583" w:rsidRDefault="00000000">
            <w:pPr>
              <w:rPr>
                <w:rFonts w:ascii="Arial" w:eastAsia="Arial" w:hAnsi="Arial" w:cs="Arial"/>
                <w:sz w:val="18"/>
                <w:szCs w:val="18"/>
              </w:rPr>
            </w:pPr>
            <w:r>
              <w:rPr>
                <w:rFonts w:ascii="Arial" w:eastAsia="Arial" w:hAnsi="Arial" w:cs="Arial"/>
                <w:sz w:val="18"/>
                <w:szCs w:val="18"/>
              </w:rPr>
              <w:t xml:space="preserve">Approving the IEMOP’s proposal to transfer the responsibility of consolidating the RCS monitoring results (of ECO and SO) from IEMOP to PEMC-ECO; ECO will then </w:t>
            </w:r>
            <w:r>
              <w:rPr>
                <w:rFonts w:ascii="Arial" w:eastAsia="Arial" w:hAnsi="Arial" w:cs="Arial"/>
                <w:sz w:val="18"/>
                <w:szCs w:val="18"/>
              </w:rPr>
              <w:lastRenderedPageBreak/>
              <w:t xml:space="preserve">submit the consolidated report to IEMOP.  </w:t>
            </w:r>
          </w:p>
        </w:tc>
        <w:tc>
          <w:tcPr>
            <w:tcW w:w="2531" w:type="dxa"/>
          </w:tcPr>
          <w:p w14:paraId="00000364" w14:textId="77777777" w:rsidR="00042583" w:rsidRDefault="00042583">
            <w:pPr>
              <w:rPr>
                <w:rFonts w:ascii="Arial" w:eastAsia="Arial" w:hAnsi="Arial" w:cs="Arial"/>
                <w:i/>
                <w:sz w:val="18"/>
                <w:szCs w:val="18"/>
                <w:highlight w:val="yellow"/>
              </w:rPr>
            </w:pPr>
          </w:p>
        </w:tc>
        <w:tc>
          <w:tcPr>
            <w:tcW w:w="2610" w:type="dxa"/>
          </w:tcPr>
          <w:p w14:paraId="00000365" w14:textId="77777777" w:rsidR="00042583" w:rsidRDefault="00042583">
            <w:pPr>
              <w:rPr>
                <w:rFonts w:ascii="Arial" w:eastAsia="Arial" w:hAnsi="Arial" w:cs="Arial"/>
                <w:i/>
                <w:sz w:val="18"/>
                <w:szCs w:val="18"/>
                <w:highlight w:val="yellow"/>
              </w:rPr>
            </w:pPr>
          </w:p>
        </w:tc>
        <w:tc>
          <w:tcPr>
            <w:tcW w:w="1500" w:type="dxa"/>
          </w:tcPr>
          <w:p w14:paraId="00000366" w14:textId="77777777" w:rsidR="00042583" w:rsidRDefault="00042583">
            <w:pPr>
              <w:rPr>
                <w:rFonts w:ascii="Arial" w:eastAsia="Arial" w:hAnsi="Arial" w:cs="Arial"/>
                <w:i/>
                <w:sz w:val="18"/>
                <w:szCs w:val="18"/>
                <w:highlight w:val="yellow"/>
              </w:rPr>
            </w:pPr>
          </w:p>
        </w:tc>
        <w:tc>
          <w:tcPr>
            <w:tcW w:w="1770" w:type="dxa"/>
          </w:tcPr>
          <w:p w14:paraId="00000367" w14:textId="77777777" w:rsidR="00042583" w:rsidRDefault="00042583">
            <w:pPr>
              <w:rPr>
                <w:rFonts w:ascii="Arial" w:eastAsia="Arial" w:hAnsi="Arial" w:cs="Arial"/>
                <w:i/>
                <w:sz w:val="18"/>
                <w:szCs w:val="18"/>
                <w:highlight w:val="yellow"/>
              </w:rPr>
            </w:pPr>
          </w:p>
        </w:tc>
      </w:tr>
      <w:tr w:rsidR="00042583" w14:paraId="1D2B0A85" w14:textId="77777777">
        <w:trPr>
          <w:trHeight w:val="1983"/>
        </w:trPr>
        <w:tc>
          <w:tcPr>
            <w:tcW w:w="1560" w:type="dxa"/>
          </w:tcPr>
          <w:p w14:paraId="00000368" w14:textId="77777777" w:rsidR="00042583" w:rsidRDefault="00000000">
            <w:pPr>
              <w:rPr>
                <w:rFonts w:ascii="Arial" w:eastAsia="Arial" w:hAnsi="Arial" w:cs="Arial"/>
                <w:sz w:val="18"/>
                <w:szCs w:val="18"/>
              </w:rPr>
            </w:pPr>
            <w:r>
              <w:rPr>
                <w:rFonts w:ascii="Arial" w:eastAsia="Arial" w:hAnsi="Arial" w:cs="Arial"/>
                <w:sz w:val="18"/>
                <w:szCs w:val="18"/>
              </w:rPr>
              <w:t>Section 7 – Monitoring of Compliance with Reserve Conformance Standards</w:t>
            </w:r>
          </w:p>
          <w:p w14:paraId="00000369" w14:textId="77777777" w:rsidR="00042583" w:rsidRDefault="00042583">
            <w:pPr>
              <w:rPr>
                <w:rFonts w:ascii="Arial" w:eastAsia="Arial" w:hAnsi="Arial" w:cs="Arial"/>
                <w:sz w:val="18"/>
                <w:szCs w:val="18"/>
              </w:rPr>
            </w:pPr>
          </w:p>
          <w:p w14:paraId="0000036A" w14:textId="77777777" w:rsidR="00042583" w:rsidRDefault="00000000">
            <w:pPr>
              <w:rPr>
                <w:rFonts w:ascii="Arial" w:eastAsia="Arial" w:hAnsi="Arial" w:cs="Arial"/>
                <w:sz w:val="18"/>
                <w:szCs w:val="18"/>
              </w:rPr>
            </w:pPr>
            <w:r>
              <w:rPr>
                <w:rFonts w:ascii="Arial" w:eastAsia="Arial" w:hAnsi="Arial" w:cs="Arial"/>
                <w:sz w:val="18"/>
                <w:szCs w:val="18"/>
              </w:rPr>
              <w:t>7.2 Flagging of Breach of Reserve Conformance Standards</w:t>
            </w:r>
          </w:p>
        </w:tc>
        <w:tc>
          <w:tcPr>
            <w:tcW w:w="1320" w:type="dxa"/>
          </w:tcPr>
          <w:p w14:paraId="0000036B" w14:textId="77777777" w:rsidR="00042583" w:rsidRDefault="00000000">
            <w:pPr>
              <w:rPr>
                <w:rFonts w:ascii="Arial" w:eastAsia="Arial" w:hAnsi="Arial" w:cs="Arial"/>
                <w:sz w:val="18"/>
                <w:szCs w:val="18"/>
              </w:rPr>
            </w:pPr>
            <w:r>
              <w:rPr>
                <w:rFonts w:ascii="Arial" w:eastAsia="Arial" w:hAnsi="Arial" w:cs="Arial"/>
                <w:sz w:val="18"/>
                <w:szCs w:val="18"/>
              </w:rPr>
              <w:t>7.2.6</w:t>
            </w:r>
          </w:p>
        </w:tc>
        <w:tc>
          <w:tcPr>
            <w:tcW w:w="2385" w:type="dxa"/>
          </w:tcPr>
          <w:p w14:paraId="0000036C" w14:textId="77777777" w:rsidR="00042583" w:rsidRDefault="00000000">
            <w:pPr>
              <w:rPr>
                <w:rFonts w:ascii="Arial" w:eastAsia="Arial" w:hAnsi="Arial" w:cs="Arial"/>
                <w:sz w:val="18"/>
                <w:szCs w:val="18"/>
              </w:rPr>
            </w:pPr>
            <w:r>
              <w:rPr>
                <w:rFonts w:ascii="Arial" w:eastAsia="Arial" w:hAnsi="Arial" w:cs="Arial"/>
                <w:sz w:val="18"/>
                <w:szCs w:val="18"/>
              </w:rPr>
              <w:t xml:space="preserve">If no feedback or confirmation is received from the </w:t>
            </w:r>
            <w:r>
              <w:rPr>
                <w:rFonts w:ascii="Arial" w:eastAsia="Arial" w:hAnsi="Arial" w:cs="Arial"/>
                <w:i/>
                <w:sz w:val="18"/>
                <w:szCs w:val="18"/>
              </w:rPr>
              <w:t xml:space="preserve">System Operator </w:t>
            </w:r>
            <w:r>
              <w:rPr>
                <w:rFonts w:ascii="Arial" w:eastAsia="Arial" w:hAnsi="Arial" w:cs="Arial"/>
                <w:sz w:val="18"/>
                <w:szCs w:val="18"/>
              </w:rPr>
              <w:t xml:space="preserve">or no reconciliation is made after the lapse of the period set in Section 7.2.3, the </w:t>
            </w:r>
            <w:r>
              <w:rPr>
                <w:rFonts w:ascii="Arial" w:eastAsia="Arial" w:hAnsi="Arial" w:cs="Arial"/>
                <w:i/>
                <w:sz w:val="18"/>
                <w:szCs w:val="18"/>
              </w:rPr>
              <w:t xml:space="preserve">Market Operator </w:t>
            </w:r>
            <w:r>
              <w:rPr>
                <w:rFonts w:ascii="Arial" w:eastAsia="Arial" w:hAnsi="Arial" w:cs="Arial"/>
                <w:sz w:val="18"/>
                <w:szCs w:val="18"/>
              </w:rPr>
              <w:t xml:space="preserve">shall proceed with the finalization of the monitoring breach of the </w:t>
            </w:r>
            <w:r>
              <w:rPr>
                <w:rFonts w:ascii="Arial" w:eastAsia="Arial" w:hAnsi="Arial" w:cs="Arial"/>
                <w:i/>
                <w:sz w:val="18"/>
                <w:szCs w:val="18"/>
              </w:rPr>
              <w:t xml:space="preserve">reserve conformance standards. </w:t>
            </w:r>
          </w:p>
          <w:p w14:paraId="0000036D" w14:textId="77777777" w:rsidR="00042583" w:rsidRDefault="00042583">
            <w:pPr>
              <w:rPr>
                <w:rFonts w:ascii="Arial" w:eastAsia="Arial" w:hAnsi="Arial" w:cs="Arial"/>
                <w:sz w:val="18"/>
                <w:szCs w:val="18"/>
              </w:rPr>
            </w:pPr>
          </w:p>
        </w:tc>
        <w:tc>
          <w:tcPr>
            <w:tcW w:w="3000" w:type="dxa"/>
          </w:tcPr>
          <w:p w14:paraId="0000036E" w14:textId="77777777" w:rsidR="00042583" w:rsidRDefault="00000000">
            <w:pPr>
              <w:rPr>
                <w:rFonts w:ascii="Arial" w:eastAsia="Arial" w:hAnsi="Arial" w:cs="Arial"/>
                <w:sz w:val="18"/>
                <w:szCs w:val="18"/>
              </w:rPr>
            </w:pPr>
            <w:r>
              <w:rPr>
                <w:rFonts w:ascii="Arial" w:eastAsia="Arial" w:hAnsi="Arial" w:cs="Arial"/>
                <w:sz w:val="18"/>
                <w:szCs w:val="18"/>
              </w:rPr>
              <w:t>If no feedback</w:t>
            </w:r>
            <w:r>
              <w:rPr>
                <w:rFonts w:ascii="Arial" w:eastAsia="Arial" w:hAnsi="Arial" w:cs="Arial"/>
                <w:b/>
                <w:sz w:val="18"/>
                <w:szCs w:val="18"/>
                <w:u w:val="single"/>
              </w:rPr>
              <w:t>,</w:t>
            </w:r>
            <w:r>
              <w:rPr>
                <w:rFonts w:ascii="Arial" w:eastAsia="Arial" w:hAnsi="Arial" w:cs="Arial"/>
                <w:sz w:val="18"/>
                <w:szCs w:val="18"/>
              </w:rPr>
              <w:t xml:space="preserve"> </w:t>
            </w:r>
            <w:r>
              <w:rPr>
                <w:rFonts w:ascii="Arial" w:eastAsia="Arial" w:hAnsi="Arial" w:cs="Arial"/>
                <w:strike/>
                <w:sz w:val="18"/>
                <w:szCs w:val="18"/>
              </w:rPr>
              <w:t xml:space="preserve">or </w:t>
            </w:r>
            <w:r>
              <w:rPr>
                <w:rFonts w:ascii="Arial" w:eastAsia="Arial" w:hAnsi="Arial" w:cs="Arial"/>
                <w:sz w:val="18"/>
                <w:szCs w:val="18"/>
              </w:rPr>
              <w:t>confirmation</w:t>
            </w:r>
            <w:r>
              <w:rPr>
                <w:rFonts w:ascii="Arial" w:eastAsia="Arial" w:hAnsi="Arial" w:cs="Arial"/>
                <w:b/>
                <w:sz w:val="18"/>
                <w:szCs w:val="18"/>
                <w:u w:val="single"/>
              </w:rPr>
              <w:t xml:space="preserve">, or report </w:t>
            </w:r>
            <w:r>
              <w:rPr>
                <w:rFonts w:ascii="Arial" w:eastAsia="Arial" w:hAnsi="Arial" w:cs="Arial"/>
                <w:sz w:val="18"/>
                <w:szCs w:val="18"/>
              </w:rPr>
              <w:t xml:space="preserve">is received from the </w:t>
            </w:r>
            <w:r>
              <w:rPr>
                <w:rFonts w:ascii="Arial" w:eastAsia="Arial" w:hAnsi="Arial" w:cs="Arial"/>
                <w:i/>
                <w:sz w:val="18"/>
                <w:szCs w:val="18"/>
              </w:rPr>
              <w:t xml:space="preserve">System Operator </w:t>
            </w:r>
            <w:r>
              <w:rPr>
                <w:rFonts w:ascii="Arial" w:eastAsia="Arial" w:hAnsi="Arial" w:cs="Arial"/>
                <w:strike/>
                <w:sz w:val="18"/>
                <w:szCs w:val="18"/>
              </w:rPr>
              <w:t xml:space="preserve">or no reconciliation is made </w:t>
            </w:r>
            <w:r>
              <w:rPr>
                <w:rFonts w:ascii="Arial" w:eastAsia="Arial" w:hAnsi="Arial" w:cs="Arial"/>
                <w:sz w:val="18"/>
                <w:szCs w:val="18"/>
              </w:rPr>
              <w:t xml:space="preserve">after the lapse of the period set in Section 7.2.3, the </w:t>
            </w:r>
            <w:r>
              <w:rPr>
                <w:rFonts w:ascii="Arial" w:eastAsia="Arial" w:hAnsi="Arial" w:cs="Arial"/>
                <w:b/>
                <w:i/>
                <w:sz w:val="18"/>
                <w:szCs w:val="18"/>
                <w:u w:val="single"/>
              </w:rPr>
              <w:t xml:space="preserve">Enforcement and Compliance Office </w:t>
            </w:r>
            <w:r>
              <w:rPr>
                <w:rFonts w:ascii="Arial" w:eastAsia="Arial" w:hAnsi="Arial" w:cs="Arial"/>
                <w:b/>
                <w:sz w:val="18"/>
                <w:szCs w:val="18"/>
                <w:u w:val="single"/>
              </w:rPr>
              <w:t xml:space="preserve">shall submit to the </w:t>
            </w:r>
            <w:r>
              <w:rPr>
                <w:rFonts w:ascii="Arial" w:eastAsia="Arial" w:hAnsi="Arial" w:cs="Arial"/>
                <w:b/>
                <w:i/>
                <w:sz w:val="18"/>
                <w:szCs w:val="18"/>
                <w:u w:val="single"/>
              </w:rPr>
              <w:t>Market Operator</w:t>
            </w:r>
            <w:r>
              <w:rPr>
                <w:rFonts w:ascii="Arial" w:eastAsia="Arial" w:hAnsi="Arial" w:cs="Arial"/>
                <w:b/>
                <w:sz w:val="18"/>
                <w:szCs w:val="18"/>
                <w:u w:val="single"/>
              </w:rPr>
              <w:t xml:space="preserve"> the monitoring results.</w:t>
            </w:r>
            <w:r>
              <w:rPr>
                <w:rFonts w:ascii="Arial" w:eastAsia="Arial" w:hAnsi="Arial" w:cs="Arial"/>
                <w:sz w:val="18"/>
                <w:szCs w:val="18"/>
              </w:rPr>
              <w:t xml:space="preserve"> </w:t>
            </w:r>
            <w:r>
              <w:rPr>
                <w:rFonts w:ascii="Arial" w:eastAsia="Arial" w:hAnsi="Arial" w:cs="Arial"/>
                <w:b/>
                <w:sz w:val="18"/>
                <w:szCs w:val="18"/>
              </w:rPr>
              <w:t>The</w:t>
            </w:r>
            <w:r>
              <w:rPr>
                <w:rFonts w:ascii="Arial" w:eastAsia="Arial" w:hAnsi="Arial" w:cs="Arial"/>
                <w:sz w:val="18"/>
                <w:szCs w:val="18"/>
              </w:rPr>
              <w:t xml:space="preserve"> </w:t>
            </w:r>
            <w:r>
              <w:rPr>
                <w:rFonts w:ascii="Arial" w:eastAsia="Arial" w:hAnsi="Arial" w:cs="Arial"/>
                <w:i/>
                <w:sz w:val="18"/>
                <w:szCs w:val="18"/>
              </w:rPr>
              <w:t xml:space="preserve">Market Operator </w:t>
            </w:r>
            <w:r>
              <w:rPr>
                <w:rFonts w:ascii="Arial" w:eastAsia="Arial" w:hAnsi="Arial" w:cs="Arial"/>
                <w:sz w:val="18"/>
                <w:szCs w:val="18"/>
              </w:rPr>
              <w:t xml:space="preserve">shall </w:t>
            </w:r>
            <w:r>
              <w:rPr>
                <w:rFonts w:ascii="Arial" w:eastAsia="Arial" w:hAnsi="Arial" w:cs="Arial"/>
                <w:b/>
                <w:sz w:val="18"/>
                <w:szCs w:val="18"/>
                <w:u w:val="single"/>
              </w:rPr>
              <w:t>thereafter</w:t>
            </w:r>
            <w:r>
              <w:rPr>
                <w:rFonts w:ascii="Arial" w:eastAsia="Arial" w:hAnsi="Arial" w:cs="Arial"/>
                <w:sz w:val="18"/>
                <w:szCs w:val="18"/>
              </w:rPr>
              <w:t xml:space="preserve"> proceed with the</w:t>
            </w:r>
            <w:r>
              <w:rPr>
                <w:rFonts w:ascii="Arial" w:eastAsia="Arial" w:hAnsi="Arial" w:cs="Arial"/>
                <w:b/>
                <w:sz w:val="18"/>
                <w:szCs w:val="18"/>
                <w:u w:val="single"/>
              </w:rPr>
              <w:t xml:space="preserve"> settlement adjustment as set out in Section 7.2.7 based on the monitoring report submitted by the </w:t>
            </w:r>
            <w:r>
              <w:rPr>
                <w:rFonts w:ascii="Arial" w:eastAsia="Arial" w:hAnsi="Arial" w:cs="Arial"/>
                <w:b/>
                <w:i/>
                <w:sz w:val="18"/>
                <w:szCs w:val="18"/>
                <w:u w:val="single"/>
              </w:rPr>
              <w:t xml:space="preserve">Enforcement and Compliance Office </w:t>
            </w:r>
            <w:r>
              <w:rPr>
                <w:rFonts w:ascii="Arial" w:eastAsia="Arial" w:hAnsi="Arial" w:cs="Arial"/>
                <w:b/>
                <w:sz w:val="18"/>
                <w:szCs w:val="18"/>
                <w:u w:val="single"/>
              </w:rPr>
              <w:t xml:space="preserve">on compliance of the </w:t>
            </w:r>
            <w:r>
              <w:rPr>
                <w:rFonts w:ascii="Arial" w:eastAsia="Arial" w:hAnsi="Arial" w:cs="Arial"/>
                <w:b/>
                <w:i/>
                <w:sz w:val="18"/>
                <w:szCs w:val="18"/>
                <w:u w:val="single"/>
              </w:rPr>
              <w:t>Ancillary Services Providers</w:t>
            </w:r>
            <w:r>
              <w:rPr>
                <w:rFonts w:ascii="Arial" w:eastAsia="Arial" w:hAnsi="Arial" w:cs="Arial"/>
                <w:b/>
                <w:sz w:val="18"/>
                <w:szCs w:val="18"/>
                <w:u w:val="single"/>
              </w:rPr>
              <w:t xml:space="preserve"> with the </w:t>
            </w:r>
            <w:r>
              <w:rPr>
                <w:rFonts w:ascii="Arial" w:eastAsia="Arial" w:hAnsi="Arial" w:cs="Arial"/>
                <w:sz w:val="18"/>
                <w:szCs w:val="18"/>
              </w:rPr>
              <w:t>f</w:t>
            </w:r>
            <w:r>
              <w:rPr>
                <w:rFonts w:ascii="Arial" w:eastAsia="Arial" w:hAnsi="Arial" w:cs="Arial"/>
                <w:strike/>
                <w:sz w:val="18"/>
                <w:szCs w:val="18"/>
              </w:rPr>
              <w:t xml:space="preserve">inalization of the monitoring breach of the </w:t>
            </w:r>
            <w:r>
              <w:rPr>
                <w:rFonts w:ascii="Arial" w:eastAsia="Arial" w:hAnsi="Arial" w:cs="Arial"/>
                <w:i/>
                <w:sz w:val="18"/>
                <w:szCs w:val="18"/>
              </w:rPr>
              <w:t>reserve conformance standards.</w:t>
            </w:r>
          </w:p>
        </w:tc>
        <w:tc>
          <w:tcPr>
            <w:tcW w:w="2778" w:type="dxa"/>
          </w:tcPr>
          <w:p w14:paraId="0000036F" w14:textId="77777777" w:rsidR="00042583" w:rsidRDefault="00000000">
            <w:pPr>
              <w:rPr>
                <w:rFonts w:ascii="Arial" w:eastAsia="Arial" w:hAnsi="Arial" w:cs="Arial"/>
                <w:sz w:val="18"/>
                <w:szCs w:val="18"/>
              </w:rPr>
            </w:pPr>
            <w:r>
              <w:rPr>
                <w:rFonts w:ascii="Arial" w:eastAsia="Arial" w:hAnsi="Arial" w:cs="Arial"/>
                <w:sz w:val="18"/>
                <w:szCs w:val="18"/>
              </w:rPr>
              <w:t xml:space="preserve">Revised to remove “reconciliation” consistent with the proposed revision in Section 7.2.3 and 7.2.6. </w:t>
            </w:r>
          </w:p>
          <w:p w14:paraId="00000370" w14:textId="77777777" w:rsidR="00042583" w:rsidRDefault="00042583">
            <w:pPr>
              <w:rPr>
                <w:rFonts w:ascii="Arial" w:eastAsia="Arial" w:hAnsi="Arial" w:cs="Arial"/>
                <w:sz w:val="18"/>
                <w:szCs w:val="18"/>
              </w:rPr>
            </w:pPr>
          </w:p>
          <w:p w14:paraId="00000371" w14:textId="77777777" w:rsidR="00042583" w:rsidRDefault="00000000">
            <w:pPr>
              <w:rPr>
                <w:rFonts w:ascii="Arial" w:eastAsia="Arial" w:hAnsi="Arial" w:cs="Arial"/>
                <w:sz w:val="18"/>
                <w:szCs w:val="18"/>
              </w:rPr>
            </w:pPr>
            <w:r>
              <w:rPr>
                <w:rFonts w:ascii="Arial" w:eastAsia="Arial" w:hAnsi="Arial" w:cs="Arial"/>
                <w:sz w:val="18"/>
                <w:szCs w:val="18"/>
              </w:rPr>
              <w:t xml:space="preserve">For clarity. </w:t>
            </w:r>
          </w:p>
          <w:p w14:paraId="00000372" w14:textId="77777777" w:rsidR="00042583" w:rsidRDefault="00042583">
            <w:pPr>
              <w:rPr>
                <w:rFonts w:ascii="Arial" w:eastAsia="Arial" w:hAnsi="Arial" w:cs="Arial"/>
                <w:sz w:val="18"/>
                <w:szCs w:val="18"/>
              </w:rPr>
            </w:pPr>
          </w:p>
          <w:p w14:paraId="00000373" w14:textId="77777777" w:rsidR="00042583" w:rsidRDefault="00000000">
            <w:pPr>
              <w:spacing w:line="276" w:lineRule="auto"/>
              <w:rPr>
                <w:rFonts w:ascii="Arial" w:eastAsia="Arial" w:hAnsi="Arial" w:cs="Arial"/>
                <w:b/>
                <w:sz w:val="18"/>
                <w:szCs w:val="18"/>
              </w:rPr>
            </w:pPr>
            <w:r>
              <w:rPr>
                <w:rFonts w:ascii="Arial" w:eastAsia="Arial" w:hAnsi="Arial" w:cs="Arial"/>
                <w:b/>
                <w:sz w:val="18"/>
                <w:szCs w:val="18"/>
              </w:rPr>
              <w:t>Per PEM Board Resolution No. 2024-75-04:</w:t>
            </w:r>
          </w:p>
          <w:p w14:paraId="00000374" w14:textId="77777777" w:rsidR="00042583" w:rsidRDefault="00000000">
            <w:pPr>
              <w:rPr>
                <w:rFonts w:ascii="Arial" w:eastAsia="Arial" w:hAnsi="Arial" w:cs="Arial"/>
                <w:sz w:val="18"/>
                <w:szCs w:val="18"/>
              </w:rPr>
            </w:pPr>
            <w:r>
              <w:rPr>
                <w:rFonts w:ascii="Arial" w:eastAsia="Arial" w:hAnsi="Arial" w:cs="Arial"/>
                <w:sz w:val="18"/>
                <w:szCs w:val="18"/>
              </w:rPr>
              <w:t>Approving the IEMOP’s proposal to transfer the responsibility of consolidating the RCS monitoring results (of ECO and SO) from IEMOP to PEMC-ECO; ECO will then submit the consolidated report to IEMOP.</w:t>
            </w:r>
          </w:p>
        </w:tc>
        <w:tc>
          <w:tcPr>
            <w:tcW w:w="2531" w:type="dxa"/>
          </w:tcPr>
          <w:p w14:paraId="00000375" w14:textId="77777777" w:rsidR="00042583" w:rsidRDefault="00042583">
            <w:pPr>
              <w:rPr>
                <w:rFonts w:ascii="Arial" w:eastAsia="Arial" w:hAnsi="Arial" w:cs="Arial"/>
                <w:i/>
                <w:sz w:val="18"/>
                <w:szCs w:val="18"/>
                <w:highlight w:val="yellow"/>
              </w:rPr>
            </w:pPr>
          </w:p>
        </w:tc>
        <w:tc>
          <w:tcPr>
            <w:tcW w:w="2610" w:type="dxa"/>
          </w:tcPr>
          <w:p w14:paraId="00000376" w14:textId="77777777" w:rsidR="00042583" w:rsidRDefault="00042583">
            <w:pPr>
              <w:rPr>
                <w:rFonts w:ascii="Arial" w:eastAsia="Arial" w:hAnsi="Arial" w:cs="Arial"/>
                <w:i/>
                <w:sz w:val="18"/>
                <w:szCs w:val="18"/>
                <w:highlight w:val="yellow"/>
              </w:rPr>
            </w:pPr>
          </w:p>
        </w:tc>
        <w:tc>
          <w:tcPr>
            <w:tcW w:w="1500" w:type="dxa"/>
          </w:tcPr>
          <w:p w14:paraId="00000377" w14:textId="77777777" w:rsidR="00042583" w:rsidRDefault="00042583">
            <w:pPr>
              <w:rPr>
                <w:rFonts w:ascii="Arial" w:eastAsia="Arial" w:hAnsi="Arial" w:cs="Arial"/>
                <w:i/>
                <w:sz w:val="18"/>
                <w:szCs w:val="18"/>
                <w:highlight w:val="yellow"/>
              </w:rPr>
            </w:pPr>
          </w:p>
        </w:tc>
        <w:tc>
          <w:tcPr>
            <w:tcW w:w="1770" w:type="dxa"/>
          </w:tcPr>
          <w:p w14:paraId="00000378" w14:textId="77777777" w:rsidR="00042583" w:rsidRDefault="00042583">
            <w:pPr>
              <w:rPr>
                <w:rFonts w:ascii="Arial" w:eastAsia="Arial" w:hAnsi="Arial" w:cs="Arial"/>
                <w:i/>
                <w:sz w:val="18"/>
                <w:szCs w:val="18"/>
                <w:highlight w:val="yellow"/>
              </w:rPr>
            </w:pPr>
          </w:p>
        </w:tc>
      </w:tr>
      <w:tr w:rsidR="00042583" w14:paraId="173F4D50" w14:textId="77777777">
        <w:trPr>
          <w:trHeight w:val="1983"/>
        </w:trPr>
        <w:tc>
          <w:tcPr>
            <w:tcW w:w="1560" w:type="dxa"/>
          </w:tcPr>
          <w:p w14:paraId="00000379" w14:textId="77777777" w:rsidR="00042583" w:rsidRDefault="00000000">
            <w:pPr>
              <w:rPr>
                <w:rFonts w:ascii="Arial" w:eastAsia="Arial" w:hAnsi="Arial" w:cs="Arial"/>
                <w:sz w:val="18"/>
                <w:szCs w:val="18"/>
              </w:rPr>
            </w:pPr>
            <w:r>
              <w:rPr>
                <w:rFonts w:ascii="Arial" w:eastAsia="Arial" w:hAnsi="Arial" w:cs="Arial"/>
                <w:sz w:val="18"/>
                <w:szCs w:val="18"/>
              </w:rPr>
              <w:lastRenderedPageBreak/>
              <w:t>Section 7 – Monitoring of Compliance with Reserve Conformance Standards</w:t>
            </w:r>
          </w:p>
          <w:p w14:paraId="0000037A" w14:textId="77777777" w:rsidR="00042583" w:rsidRDefault="00042583">
            <w:pPr>
              <w:rPr>
                <w:rFonts w:ascii="Arial" w:eastAsia="Arial" w:hAnsi="Arial" w:cs="Arial"/>
                <w:sz w:val="18"/>
                <w:szCs w:val="18"/>
              </w:rPr>
            </w:pPr>
          </w:p>
          <w:p w14:paraId="0000037B" w14:textId="77777777" w:rsidR="00042583" w:rsidRDefault="00042583">
            <w:pPr>
              <w:rPr>
                <w:rFonts w:ascii="Arial" w:eastAsia="Arial" w:hAnsi="Arial" w:cs="Arial"/>
                <w:sz w:val="18"/>
                <w:szCs w:val="18"/>
              </w:rPr>
            </w:pPr>
          </w:p>
          <w:p w14:paraId="0000037C" w14:textId="77777777" w:rsidR="00042583" w:rsidRDefault="00000000">
            <w:pPr>
              <w:rPr>
                <w:rFonts w:ascii="Arial" w:eastAsia="Arial" w:hAnsi="Arial" w:cs="Arial"/>
                <w:sz w:val="18"/>
                <w:szCs w:val="18"/>
              </w:rPr>
            </w:pPr>
            <w:r>
              <w:rPr>
                <w:rFonts w:ascii="Arial" w:eastAsia="Arial" w:hAnsi="Arial" w:cs="Arial"/>
                <w:sz w:val="18"/>
                <w:szCs w:val="18"/>
              </w:rPr>
              <w:t>7.3 Settlement Amount Due from the System Operator after Monitoring</w:t>
            </w:r>
            <w:r>
              <w:rPr>
                <w:rFonts w:ascii="Arial" w:eastAsia="Arial" w:hAnsi="Arial" w:cs="Arial"/>
                <w:sz w:val="18"/>
                <w:szCs w:val="18"/>
              </w:rPr>
              <w:tab/>
            </w:r>
          </w:p>
          <w:p w14:paraId="0000037D" w14:textId="77777777" w:rsidR="00042583" w:rsidRDefault="00042583">
            <w:pPr>
              <w:rPr>
                <w:rFonts w:ascii="Arial" w:eastAsia="Arial" w:hAnsi="Arial" w:cs="Arial"/>
                <w:sz w:val="18"/>
                <w:szCs w:val="18"/>
              </w:rPr>
            </w:pPr>
          </w:p>
        </w:tc>
        <w:tc>
          <w:tcPr>
            <w:tcW w:w="1320" w:type="dxa"/>
          </w:tcPr>
          <w:p w14:paraId="0000037E" w14:textId="77777777" w:rsidR="00042583" w:rsidRDefault="00000000">
            <w:pPr>
              <w:rPr>
                <w:rFonts w:ascii="Arial" w:eastAsia="Arial" w:hAnsi="Arial" w:cs="Arial"/>
                <w:sz w:val="18"/>
                <w:szCs w:val="18"/>
              </w:rPr>
            </w:pPr>
            <w:r>
              <w:rPr>
                <w:rFonts w:ascii="Arial" w:eastAsia="Arial" w:hAnsi="Arial" w:cs="Arial"/>
                <w:sz w:val="18"/>
                <w:szCs w:val="18"/>
              </w:rPr>
              <w:t>7.3.1</w:t>
            </w:r>
          </w:p>
        </w:tc>
        <w:tc>
          <w:tcPr>
            <w:tcW w:w="2385" w:type="dxa"/>
          </w:tcPr>
          <w:p w14:paraId="0000037F" w14:textId="77777777" w:rsidR="00042583" w:rsidRDefault="00000000">
            <w:pPr>
              <w:rPr>
                <w:rFonts w:ascii="Arial" w:eastAsia="Arial" w:hAnsi="Arial" w:cs="Arial"/>
                <w:sz w:val="18"/>
                <w:szCs w:val="18"/>
              </w:rPr>
            </w:pPr>
            <w:r>
              <w:rPr>
                <w:rFonts w:ascii="Arial" w:eastAsia="Arial" w:hAnsi="Arial" w:cs="Arial"/>
                <w:sz w:val="18"/>
                <w:szCs w:val="18"/>
              </w:rPr>
              <w:t>Upon reconciliation or confirmation of the results of the monitoring of the Reserve Conformance Standards following the procedure referred to in Section 7.2, the Market Operator shall:</w:t>
            </w:r>
          </w:p>
          <w:p w14:paraId="00000380" w14:textId="77777777" w:rsidR="00042583" w:rsidRDefault="00042583">
            <w:pPr>
              <w:rPr>
                <w:rFonts w:ascii="Arial" w:eastAsia="Arial" w:hAnsi="Arial" w:cs="Arial"/>
                <w:sz w:val="18"/>
                <w:szCs w:val="18"/>
              </w:rPr>
            </w:pPr>
          </w:p>
          <w:p w14:paraId="00000381" w14:textId="77777777" w:rsidR="00042583" w:rsidRDefault="00000000">
            <w:pPr>
              <w:rPr>
                <w:rFonts w:ascii="Arial" w:eastAsia="Arial" w:hAnsi="Arial" w:cs="Arial"/>
                <w:sz w:val="18"/>
                <w:szCs w:val="18"/>
              </w:rPr>
            </w:pPr>
            <w:r>
              <w:rPr>
                <w:rFonts w:ascii="Arial" w:eastAsia="Arial" w:hAnsi="Arial" w:cs="Arial"/>
                <w:sz w:val="18"/>
                <w:szCs w:val="18"/>
              </w:rPr>
              <w:t xml:space="preserve">a. calculate the settlement amount due from the System Operator taking into account the finding of breach of the </w:t>
            </w:r>
            <w:r>
              <w:rPr>
                <w:rFonts w:ascii="Arial" w:eastAsia="Arial" w:hAnsi="Arial" w:cs="Arial"/>
                <w:i/>
                <w:sz w:val="18"/>
                <w:szCs w:val="18"/>
              </w:rPr>
              <w:t>reserve conformance standards</w:t>
            </w:r>
            <w:r>
              <w:rPr>
                <w:rFonts w:ascii="Arial" w:eastAsia="Arial" w:hAnsi="Arial" w:cs="Arial"/>
                <w:sz w:val="18"/>
                <w:szCs w:val="18"/>
              </w:rPr>
              <w:t xml:space="preserve"> on or before the due date for the issuance of preliminary settlement statements, as set in the Billing and Settlement Manual. For this purpose, the Market Operator is authorized to automatically deduct from the settlement amount the reserve amount to the Ancillary Services Provider pertaining to the intervals where an initial determination of breach was flagged; and</w:t>
            </w:r>
          </w:p>
          <w:p w14:paraId="00000382" w14:textId="77777777" w:rsidR="00042583" w:rsidRDefault="00042583">
            <w:pPr>
              <w:rPr>
                <w:rFonts w:ascii="Arial" w:eastAsia="Arial" w:hAnsi="Arial" w:cs="Arial"/>
                <w:sz w:val="18"/>
                <w:szCs w:val="18"/>
              </w:rPr>
            </w:pPr>
          </w:p>
          <w:p w14:paraId="00000383" w14:textId="77777777" w:rsidR="00042583" w:rsidRDefault="00000000">
            <w:pPr>
              <w:rPr>
                <w:rFonts w:ascii="Arial" w:eastAsia="Arial" w:hAnsi="Arial" w:cs="Arial"/>
                <w:sz w:val="18"/>
                <w:szCs w:val="18"/>
              </w:rPr>
            </w:pPr>
            <w:r>
              <w:rPr>
                <w:rFonts w:ascii="Arial" w:eastAsia="Arial" w:hAnsi="Arial" w:cs="Arial"/>
                <w:sz w:val="18"/>
                <w:szCs w:val="18"/>
              </w:rPr>
              <w:lastRenderedPageBreak/>
              <w:t>b. send the Notice of Probable Breach to the Enforcement and Compliance Office, which shall perform the necessary validation and assessment and shall issue the Compliance Monitoring and Assessment Report, as set out in Section 7.5 and Section 7.6.</w:t>
            </w:r>
          </w:p>
        </w:tc>
        <w:tc>
          <w:tcPr>
            <w:tcW w:w="3000" w:type="dxa"/>
          </w:tcPr>
          <w:p w14:paraId="00000384" w14:textId="77777777" w:rsidR="00042583" w:rsidRDefault="00000000">
            <w:pPr>
              <w:rPr>
                <w:rFonts w:ascii="Arial" w:eastAsia="Arial" w:hAnsi="Arial" w:cs="Arial"/>
                <w:sz w:val="18"/>
                <w:szCs w:val="18"/>
              </w:rPr>
            </w:pPr>
            <w:r>
              <w:rPr>
                <w:rFonts w:ascii="Arial" w:eastAsia="Arial" w:hAnsi="Arial" w:cs="Arial"/>
                <w:sz w:val="18"/>
                <w:szCs w:val="18"/>
              </w:rPr>
              <w:lastRenderedPageBreak/>
              <w:t xml:space="preserve">Upon </w:t>
            </w:r>
            <w:r>
              <w:rPr>
                <w:rFonts w:ascii="Arial" w:eastAsia="Arial" w:hAnsi="Arial" w:cs="Arial"/>
                <w:b/>
                <w:sz w:val="18"/>
                <w:szCs w:val="18"/>
                <w:u w:val="single"/>
              </w:rPr>
              <w:t xml:space="preserve">receipt of the monitoring report of the </w:t>
            </w:r>
            <w:r>
              <w:rPr>
                <w:rFonts w:ascii="Arial" w:eastAsia="Arial" w:hAnsi="Arial" w:cs="Arial"/>
                <w:b/>
                <w:i/>
                <w:sz w:val="18"/>
                <w:szCs w:val="18"/>
                <w:u w:val="single"/>
              </w:rPr>
              <w:t xml:space="preserve">Enforcement and Compliance Office, </w:t>
            </w:r>
            <w:r>
              <w:rPr>
                <w:rFonts w:ascii="Arial" w:eastAsia="Arial" w:hAnsi="Arial" w:cs="Arial"/>
                <w:strike/>
                <w:sz w:val="18"/>
                <w:szCs w:val="18"/>
              </w:rPr>
              <w:t>reconciliation or confirmation of the results of the monitoring of the Reserve Conformance Standards following the procedure</w:t>
            </w:r>
            <w:r>
              <w:rPr>
                <w:rFonts w:ascii="Arial" w:eastAsia="Arial" w:hAnsi="Arial" w:cs="Arial"/>
                <w:sz w:val="18"/>
                <w:szCs w:val="18"/>
              </w:rPr>
              <w:t xml:space="preserve"> referred to in Section </w:t>
            </w:r>
            <w:r>
              <w:rPr>
                <w:rFonts w:ascii="Arial" w:eastAsia="Arial" w:hAnsi="Arial" w:cs="Arial"/>
                <w:strike/>
                <w:sz w:val="18"/>
                <w:szCs w:val="18"/>
              </w:rPr>
              <w:t>7.2</w:t>
            </w:r>
            <w:r>
              <w:rPr>
                <w:rFonts w:ascii="Arial" w:eastAsia="Arial" w:hAnsi="Arial" w:cs="Arial"/>
                <w:sz w:val="18"/>
                <w:szCs w:val="18"/>
              </w:rPr>
              <w:t xml:space="preserve"> </w:t>
            </w:r>
            <w:r>
              <w:rPr>
                <w:rFonts w:ascii="Arial" w:eastAsia="Arial" w:hAnsi="Arial" w:cs="Arial"/>
                <w:b/>
                <w:sz w:val="18"/>
                <w:szCs w:val="18"/>
                <w:u w:val="single"/>
              </w:rPr>
              <w:t>7.2.6</w:t>
            </w:r>
            <w:r>
              <w:rPr>
                <w:rFonts w:ascii="Arial" w:eastAsia="Arial" w:hAnsi="Arial" w:cs="Arial"/>
                <w:sz w:val="18"/>
                <w:szCs w:val="18"/>
              </w:rPr>
              <w:t xml:space="preserve">, the </w:t>
            </w:r>
            <w:r>
              <w:rPr>
                <w:rFonts w:ascii="Arial" w:eastAsia="Arial" w:hAnsi="Arial" w:cs="Arial"/>
                <w:i/>
                <w:sz w:val="18"/>
                <w:szCs w:val="18"/>
              </w:rPr>
              <w:t>Market Operator</w:t>
            </w:r>
            <w:r>
              <w:rPr>
                <w:rFonts w:ascii="Arial" w:eastAsia="Arial" w:hAnsi="Arial" w:cs="Arial"/>
                <w:sz w:val="18"/>
                <w:szCs w:val="18"/>
              </w:rPr>
              <w:t xml:space="preserve"> shall:</w:t>
            </w:r>
          </w:p>
          <w:p w14:paraId="00000385" w14:textId="77777777" w:rsidR="00042583" w:rsidRDefault="00042583">
            <w:pPr>
              <w:rPr>
                <w:rFonts w:ascii="Arial" w:eastAsia="Arial" w:hAnsi="Arial" w:cs="Arial"/>
                <w:sz w:val="18"/>
                <w:szCs w:val="18"/>
              </w:rPr>
            </w:pPr>
          </w:p>
          <w:p w14:paraId="00000386" w14:textId="77777777" w:rsidR="00042583" w:rsidRDefault="00000000">
            <w:pPr>
              <w:rPr>
                <w:rFonts w:ascii="Arial" w:eastAsia="Arial" w:hAnsi="Arial" w:cs="Arial"/>
                <w:strike/>
                <w:sz w:val="18"/>
                <w:szCs w:val="18"/>
              </w:rPr>
            </w:pPr>
            <w:r>
              <w:rPr>
                <w:rFonts w:ascii="Arial" w:eastAsia="Arial" w:hAnsi="Arial" w:cs="Arial"/>
                <w:sz w:val="18"/>
                <w:szCs w:val="18"/>
              </w:rPr>
              <w:t xml:space="preserve">a. calculate the settlement amount due from the System Operator taking into account the finding of breach of the </w:t>
            </w:r>
            <w:r>
              <w:rPr>
                <w:rFonts w:ascii="Arial" w:eastAsia="Arial" w:hAnsi="Arial" w:cs="Arial"/>
                <w:i/>
                <w:sz w:val="18"/>
                <w:szCs w:val="18"/>
              </w:rPr>
              <w:t>reserve conformance standards</w:t>
            </w:r>
            <w:r>
              <w:rPr>
                <w:rFonts w:ascii="Arial" w:eastAsia="Arial" w:hAnsi="Arial" w:cs="Arial"/>
                <w:sz w:val="18"/>
                <w:szCs w:val="18"/>
              </w:rPr>
              <w:t xml:space="preserve"> on or before the due date for the issuance of preliminary settlement statements, as set in the Billing and Settlement Manual. For this purpose, the </w:t>
            </w:r>
            <w:r>
              <w:rPr>
                <w:rFonts w:ascii="Arial" w:eastAsia="Arial" w:hAnsi="Arial" w:cs="Arial"/>
                <w:i/>
                <w:sz w:val="18"/>
                <w:szCs w:val="18"/>
              </w:rPr>
              <w:t>Market Operator</w:t>
            </w:r>
            <w:r>
              <w:rPr>
                <w:rFonts w:ascii="Arial" w:eastAsia="Arial" w:hAnsi="Arial" w:cs="Arial"/>
                <w:sz w:val="18"/>
                <w:szCs w:val="18"/>
              </w:rPr>
              <w:t xml:space="preserve"> is authorized to automatically deduct from the settlement amount the reserve amount </w:t>
            </w:r>
            <w:r>
              <w:rPr>
                <w:rFonts w:ascii="Arial" w:eastAsia="Arial" w:hAnsi="Arial" w:cs="Arial"/>
                <w:strike/>
                <w:sz w:val="18"/>
                <w:szCs w:val="18"/>
              </w:rPr>
              <w:t>to the Ancillary Services Provider pertaining</w:t>
            </w:r>
            <w:r>
              <w:rPr>
                <w:rFonts w:ascii="Arial" w:eastAsia="Arial" w:hAnsi="Arial" w:cs="Arial"/>
                <w:sz w:val="18"/>
                <w:szCs w:val="18"/>
              </w:rPr>
              <w:t xml:space="preserve"> </w:t>
            </w:r>
            <w:r>
              <w:rPr>
                <w:rFonts w:ascii="Arial" w:eastAsia="Arial" w:hAnsi="Arial" w:cs="Arial"/>
                <w:b/>
                <w:sz w:val="18"/>
                <w:szCs w:val="18"/>
                <w:u w:val="single"/>
              </w:rPr>
              <w:t xml:space="preserve">corresponding </w:t>
            </w:r>
            <w:r>
              <w:rPr>
                <w:rFonts w:ascii="Arial" w:eastAsia="Arial" w:hAnsi="Arial" w:cs="Arial"/>
                <w:sz w:val="18"/>
                <w:szCs w:val="18"/>
              </w:rPr>
              <w:t xml:space="preserve">to the </w:t>
            </w:r>
            <w:r>
              <w:rPr>
                <w:rFonts w:ascii="Arial" w:eastAsia="Arial" w:hAnsi="Arial" w:cs="Arial"/>
                <w:b/>
                <w:sz w:val="18"/>
                <w:szCs w:val="18"/>
                <w:u w:val="single"/>
              </w:rPr>
              <w:t xml:space="preserve">number of </w:t>
            </w:r>
            <w:r>
              <w:rPr>
                <w:rFonts w:ascii="Arial" w:eastAsia="Arial" w:hAnsi="Arial" w:cs="Arial"/>
                <w:sz w:val="18"/>
                <w:szCs w:val="18"/>
              </w:rPr>
              <w:t>intervals</w:t>
            </w:r>
            <w:r>
              <w:rPr>
                <w:rFonts w:ascii="Arial" w:eastAsia="Arial" w:hAnsi="Arial" w:cs="Arial"/>
                <w:strike/>
                <w:sz w:val="18"/>
                <w:szCs w:val="18"/>
              </w:rPr>
              <w:t xml:space="preserve"> where an initial determination of breach was flagged</w:t>
            </w:r>
            <w:r>
              <w:rPr>
                <w:rFonts w:ascii="Arial" w:eastAsia="Arial" w:hAnsi="Arial" w:cs="Arial"/>
                <w:sz w:val="18"/>
                <w:szCs w:val="18"/>
              </w:rPr>
              <w:t xml:space="preserve"> </w:t>
            </w:r>
            <w:r>
              <w:rPr>
                <w:rFonts w:ascii="Arial" w:eastAsia="Arial" w:hAnsi="Arial" w:cs="Arial"/>
                <w:b/>
                <w:sz w:val="18"/>
                <w:szCs w:val="18"/>
                <w:u w:val="single"/>
              </w:rPr>
              <w:t>with findings of breach of the</w:t>
            </w:r>
            <w:r>
              <w:rPr>
                <w:rFonts w:ascii="Arial" w:eastAsia="Arial" w:hAnsi="Arial" w:cs="Arial"/>
                <w:b/>
                <w:i/>
                <w:sz w:val="18"/>
                <w:szCs w:val="18"/>
              </w:rPr>
              <w:t xml:space="preserve"> </w:t>
            </w:r>
            <w:r>
              <w:rPr>
                <w:rFonts w:ascii="Arial" w:eastAsia="Arial" w:hAnsi="Arial" w:cs="Arial"/>
                <w:b/>
                <w:i/>
                <w:sz w:val="18"/>
                <w:szCs w:val="18"/>
                <w:u w:val="single"/>
              </w:rPr>
              <w:t>Reserve Conformance Standards</w:t>
            </w:r>
            <w:r>
              <w:rPr>
                <w:rFonts w:ascii="Arial" w:eastAsia="Arial" w:hAnsi="Arial" w:cs="Arial"/>
                <w:sz w:val="18"/>
                <w:szCs w:val="18"/>
                <w:u w:val="single"/>
              </w:rPr>
              <w:t>;</w:t>
            </w:r>
            <w:r>
              <w:rPr>
                <w:rFonts w:ascii="Arial" w:eastAsia="Arial" w:hAnsi="Arial" w:cs="Arial"/>
                <w:sz w:val="18"/>
                <w:szCs w:val="18"/>
              </w:rPr>
              <w:t xml:space="preserve"> </w:t>
            </w:r>
            <w:r>
              <w:rPr>
                <w:rFonts w:ascii="Arial" w:eastAsia="Arial" w:hAnsi="Arial" w:cs="Arial"/>
                <w:strike/>
                <w:sz w:val="18"/>
                <w:szCs w:val="18"/>
              </w:rPr>
              <w:t>and</w:t>
            </w:r>
          </w:p>
          <w:p w14:paraId="00000387" w14:textId="77777777" w:rsidR="00042583" w:rsidRDefault="00000000">
            <w:pPr>
              <w:rPr>
                <w:rFonts w:ascii="Arial" w:eastAsia="Arial" w:hAnsi="Arial" w:cs="Arial"/>
                <w:sz w:val="18"/>
                <w:szCs w:val="18"/>
              </w:rPr>
            </w:pPr>
            <w:r>
              <w:rPr>
                <w:rFonts w:ascii="Arial" w:eastAsia="Arial" w:hAnsi="Arial" w:cs="Arial"/>
                <w:sz w:val="18"/>
                <w:szCs w:val="18"/>
              </w:rPr>
              <w:t xml:space="preserve">b. </w:t>
            </w:r>
            <w:r>
              <w:rPr>
                <w:rFonts w:ascii="Arial" w:eastAsia="Arial" w:hAnsi="Arial" w:cs="Arial"/>
                <w:strike/>
                <w:sz w:val="18"/>
                <w:szCs w:val="18"/>
              </w:rPr>
              <w:t xml:space="preserve">send the Notice of Probable Breach to the Enforcement and Compliance Office, which shall </w:t>
            </w:r>
            <w:r>
              <w:rPr>
                <w:rFonts w:ascii="Arial" w:eastAsia="Arial" w:hAnsi="Arial" w:cs="Arial"/>
                <w:strike/>
                <w:sz w:val="18"/>
                <w:szCs w:val="18"/>
              </w:rPr>
              <w:lastRenderedPageBreak/>
              <w:t xml:space="preserve">perform the necessary validation and assessment and shall issue the Compliance Monitoring and Assessment Report, as set out in Section 7.5 and Section 7.6. </w:t>
            </w:r>
            <w:r>
              <w:rPr>
                <w:rFonts w:ascii="Arial" w:eastAsia="Arial" w:hAnsi="Arial" w:cs="Arial"/>
                <w:b/>
                <w:sz w:val="18"/>
                <w:szCs w:val="18"/>
                <w:u w:val="single"/>
              </w:rPr>
              <w:t xml:space="preserve">send the preliminary settlement statement to the </w:t>
            </w:r>
            <w:r>
              <w:rPr>
                <w:rFonts w:ascii="Arial" w:eastAsia="Arial" w:hAnsi="Arial" w:cs="Arial"/>
                <w:b/>
                <w:i/>
                <w:sz w:val="18"/>
                <w:szCs w:val="18"/>
                <w:u w:val="single"/>
              </w:rPr>
              <w:t xml:space="preserve">Ancillary Services Providers </w:t>
            </w:r>
            <w:r>
              <w:rPr>
                <w:rFonts w:ascii="Arial" w:eastAsia="Arial" w:hAnsi="Arial" w:cs="Arial"/>
                <w:b/>
                <w:sz w:val="18"/>
                <w:szCs w:val="18"/>
                <w:u w:val="single"/>
              </w:rPr>
              <w:t xml:space="preserve">which shall include the </w:t>
            </w:r>
            <w:r>
              <w:rPr>
                <w:rFonts w:ascii="Arial" w:eastAsia="Arial" w:hAnsi="Arial" w:cs="Arial"/>
                <w:b/>
                <w:i/>
                <w:sz w:val="18"/>
                <w:szCs w:val="18"/>
                <w:u w:val="single"/>
              </w:rPr>
              <w:t xml:space="preserve">Notice of Breach </w:t>
            </w:r>
            <w:r>
              <w:rPr>
                <w:rFonts w:ascii="Arial" w:eastAsia="Arial" w:hAnsi="Arial" w:cs="Arial"/>
                <w:b/>
                <w:sz w:val="18"/>
                <w:szCs w:val="18"/>
                <w:u w:val="single"/>
              </w:rPr>
              <w:t>in accordance with the timeline provided in the Billing and Settlement Manual</w:t>
            </w:r>
            <w:r>
              <w:rPr>
                <w:rFonts w:ascii="Arial" w:eastAsia="Arial" w:hAnsi="Arial" w:cs="Arial"/>
                <w:b/>
                <w:i/>
                <w:sz w:val="18"/>
                <w:szCs w:val="18"/>
                <w:u w:val="single"/>
              </w:rPr>
              <w:t>.</w:t>
            </w:r>
          </w:p>
        </w:tc>
        <w:tc>
          <w:tcPr>
            <w:tcW w:w="2778" w:type="dxa"/>
          </w:tcPr>
          <w:p w14:paraId="00000388" w14:textId="77777777" w:rsidR="00042583" w:rsidRDefault="00000000">
            <w:pPr>
              <w:rPr>
                <w:rFonts w:ascii="Arial" w:eastAsia="Arial" w:hAnsi="Arial" w:cs="Arial"/>
                <w:sz w:val="18"/>
                <w:szCs w:val="18"/>
              </w:rPr>
            </w:pPr>
            <w:r>
              <w:rPr>
                <w:rFonts w:ascii="Arial" w:eastAsia="Arial" w:hAnsi="Arial" w:cs="Arial"/>
                <w:sz w:val="18"/>
                <w:szCs w:val="18"/>
              </w:rPr>
              <w:lastRenderedPageBreak/>
              <w:t xml:space="preserve">Revised to remove “reconciliation” consistent with the proposed revision in Section 7.2.3 and 7.2.6. </w:t>
            </w:r>
          </w:p>
          <w:p w14:paraId="00000389" w14:textId="77777777" w:rsidR="00042583" w:rsidRDefault="00042583">
            <w:pPr>
              <w:rPr>
                <w:rFonts w:ascii="Arial" w:eastAsia="Arial" w:hAnsi="Arial" w:cs="Arial"/>
                <w:sz w:val="18"/>
                <w:szCs w:val="18"/>
              </w:rPr>
            </w:pPr>
          </w:p>
          <w:p w14:paraId="0000038A" w14:textId="77777777" w:rsidR="00042583" w:rsidRDefault="00000000">
            <w:pPr>
              <w:spacing w:line="276" w:lineRule="auto"/>
              <w:rPr>
                <w:rFonts w:ascii="Arial" w:eastAsia="Arial" w:hAnsi="Arial" w:cs="Arial"/>
                <w:b/>
                <w:sz w:val="18"/>
                <w:szCs w:val="18"/>
              </w:rPr>
            </w:pPr>
            <w:r>
              <w:rPr>
                <w:rFonts w:ascii="Arial" w:eastAsia="Arial" w:hAnsi="Arial" w:cs="Arial"/>
                <w:b/>
                <w:sz w:val="18"/>
                <w:szCs w:val="18"/>
              </w:rPr>
              <w:t>Per PEM Board Resolution No. 2024-75-04:</w:t>
            </w:r>
          </w:p>
          <w:p w14:paraId="0000038B" w14:textId="77777777" w:rsidR="00042583" w:rsidRDefault="00000000">
            <w:pPr>
              <w:spacing w:line="276" w:lineRule="auto"/>
              <w:rPr>
                <w:rFonts w:ascii="Arial" w:eastAsia="Arial" w:hAnsi="Arial" w:cs="Arial"/>
                <w:sz w:val="18"/>
                <w:szCs w:val="18"/>
              </w:rPr>
            </w:pPr>
            <w:r>
              <w:rPr>
                <w:rFonts w:ascii="Arial" w:eastAsia="Arial" w:hAnsi="Arial" w:cs="Arial"/>
                <w:sz w:val="18"/>
                <w:szCs w:val="18"/>
              </w:rPr>
              <w:t>Approving the IEMOP’s proposal to transfer the responsibility of consolidating the RCS monitoring results (of ECO and SO) from IEMOP to PEMC-ECO; ECO will then submit the consolidated report to IEMOP.</w:t>
            </w:r>
          </w:p>
          <w:p w14:paraId="0000038C" w14:textId="77777777" w:rsidR="00042583" w:rsidRDefault="00000000">
            <w:pPr>
              <w:spacing w:line="276" w:lineRule="auto"/>
              <w:rPr>
                <w:rFonts w:ascii="Arial" w:eastAsia="Arial" w:hAnsi="Arial" w:cs="Arial"/>
                <w:sz w:val="18"/>
                <w:szCs w:val="18"/>
              </w:rPr>
            </w:pPr>
            <w:r>
              <w:rPr>
                <w:rFonts w:ascii="Arial" w:eastAsia="Arial" w:hAnsi="Arial" w:cs="Arial"/>
                <w:sz w:val="18"/>
                <w:szCs w:val="18"/>
              </w:rPr>
              <w:t>A corresponding change is made in this Section (1</w:t>
            </w:r>
            <w:r>
              <w:rPr>
                <w:rFonts w:ascii="Arial" w:eastAsia="Arial" w:hAnsi="Arial" w:cs="Arial"/>
                <w:sz w:val="18"/>
                <w:szCs w:val="18"/>
                <w:vertAlign w:val="superscript"/>
              </w:rPr>
              <w:t>st</w:t>
            </w:r>
            <w:r>
              <w:rPr>
                <w:rFonts w:ascii="Arial" w:eastAsia="Arial" w:hAnsi="Arial" w:cs="Arial"/>
                <w:sz w:val="18"/>
                <w:szCs w:val="18"/>
              </w:rPr>
              <w:t xml:space="preserve"> par) to align it with the proposed revision of IEMOP – as the IEMOP will no longer receive a separate report from SO; rather a consolidated report from ECO under Sec. 7.2.3 and 7.2.6, as revised. </w:t>
            </w:r>
          </w:p>
          <w:p w14:paraId="0000038D" w14:textId="77777777" w:rsidR="00042583" w:rsidRDefault="00000000">
            <w:pPr>
              <w:rPr>
                <w:rFonts w:ascii="Arial" w:eastAsia="Arial" w:hAnsi="Arial" w:cs="Arial"/>
                <w:sz w:val="18"/>
                <w:szCs w:val="18"/>
              </w:rPr>
            </w:pPr>
            <w:r>
              <w:rPr>
                <w:rFonts w:ascii="Arial" w:eastAsia="Arial" w:hAnsi="Arial" w:cs="Arial"/>
                <w:sz w:val="18"/>
                <w:szCs w:val="18"/>
              </w:rPr>
              <w:t>Typo correction.</w:t>
            </w:r>
          </w:p>
          <w:p w14:paraId="0000038E" w14:textId="77777777" w:rsidR="00042583" w:rsidRDefault="00000000">
            <w:pPr>
              <w:rPr>
                <w:rFonts w:ascii="Arial" w:eastAsia="Arial" w:hAnsi="Arial" w:cs="Arial"/>
                <w:sz w:val="18"/>
                <w:szCs w:val="18"/>
              </w:rPr>
            </w:pPr>
            <w:r>
              <w:rPr>
                <w:rFonts w:ascii="Arial" w:eastAsia="Arial" w:hAnsi="Arial" w:cs="Arial"/>
                <w:sz w:val="18"/>
                <w:szCs w:val="18"/>
              </w:rPr>
              <w:t xml:space="preserve">For clarity on what will be issued by MO to ASP, </w:t>
            </w:r>
            <w:r>
              <w:rPr>
                <w:rFonts w:ascii="Arial" w:eastAsia="Arial" w:hAnsi="Arial" w:cs="Arial"/>
                <w:i/>
                <w:sz w:val="18"/>
                <w:szCs w:val="18"/>
              </w:rPr>
              <w:t>i.e.,</w:t>
            </w:r>
            <w:r>
              <w:rPr>
                <w:rFonts w:ascii="Arial" w:eastAsia="Arial" w:hAnsi="Arial" w:cs="Arial"/>
                <w:sz w:val="18"/>
                <w:szCs w:val="18"/>
              </w:rPr>
              <w:t xml:space="preserve"> Preliminary Settlement Statement and Notice of </w:t>
            </w:r>
            <w:r>
              <w:rPr>
                <w:rFonts w:ascii="Arial" w:eastAsia="Arial" w:hAnsi="Arial" w:cs="Arial"/>
                <w:sz w:val="18"/>
                <w:szCs w:val="18"/>
              </w:rPr>
              <w:lastRenderedPageBreak/>
              <w:t>Breach. The latter serves as the basis for the filing of Request for Reassessment with Notice of Claim.</w:t>
            </w:r>
          </w:p>
          <w:p w14:paraId="0000038F" w14:textId="77777777" w:rsidR="00042583" w:rsidRDefault="00000000">
            <w:pPr>
              <w:rPr>
                <w:rFonts w:ascii="Arial" w:eastAsia="Arial" w:hAnsi="Arial" w:cs="Arial"/>
                <w:sz w:val="18"/>
                <w:szCs w:val="18"/>
              </w:rPr>
            </w:pPr>
            <w:r>
              <w:rPr>
                <w:rFonts w:ascii="Arial" w:eastAsia="Arial" w:hAnsi="Arial" w:cs="Arial"/>
                <w:sz w:val="18"/>
                <w:szCs w:val="18"/>
              </w:rPr>
              <w:t>IEMOP: to ensure the provision of the Notice along with the prelim statement. This can be included in the settlement data made available in the CRSS for ASPs to access/download</w:t>
            </w:r>
          </w:p>
        </w:tc>
        <w:tc>
          <w:tcPr>
            <w:tcW w:w="2531" w:type="dxa"/>
          </w:tcPr>
          <w:p w14:paraId="00000390" w14:textId="77777777" w:rsidR="00042583" w:rsidRDefault="00042583">
            <w:pPr>
              <w:rPr>
                <w:rFonts w:ascii="Arial" w:eastAsia="Arial" w:hAnsi="Arial" w:cs="Arial"/>
                <w:i/>
                <w:sz w:val="18"/>
                <w:szCs w:val="18"/>
                <w:highlight w:val="yellow"/>
              </w:rPr>
            </w:pPr>
          </w:p>
        </w:tc>
        <w:tc>
          <w:tcPr>
            <w:tcW w:w="2610" w:type="dxa"/>
          </w:tcPr>
          <w:p w14:paraId="00000391" w14:textId="77777777" w:rsidR="00042583" w:rsidRDefault="00042583">
            <w:pPr>
              <w:rPr>
                <w:rFonts w:ascii="Arial" w:eastAsia="Arial" w:hAnsi="Arial" w:cs="Arial"/>
                <w:i/>
                <w:sz w:val="18"/>
                <w:szCs w:val="18"/>
                <w:highlight w:val="yellow"/>
              </w:rPr>
            </w:pPr>
          </w:p>
        </w:tc>
        <w:tc>
          <w:tcPr>
            <w:tcW w:w="1500" w:type="dxa"/>
          </w:tcPr>
          <w:p w14:paraId="00000392" w14:textId="77777777" w:rsidR="00042583" w:rsidRDefault="00042583">
            <w:pPr>
              <w:rPr>
                <w:rFonts w:ascii="Arial" w:eastAsia="Arial" w:hAnsi="Arial" w:cs="Arial"/>
                <w:i/>
                <w:sz w:val="18"/>
                <w:szCs w:val="18"/>
                <w:highlight w:val="yellow"/>
              </w:rPr>
            </w:pPr>
          </w:p>
        </w:tc>
        <w:tc>
          <w:tcPr>
            <w:tcW w:w="1770" w:type="dxa"/>
          </w:tcPr>
          <w:p w14:paraId="00000393" w14:textId="77777777" w:rsidR="00042583" w:rsidRDefault="00042583">
            <w:pPr>
              <w:rPr>
                <w:rFonts w:ascii="Arial" w:eastAsia="Arial" w:hAnsi="Arial" w:cs="Arial"/>
                <w:i/>
                <w:sz w:val="18"/>
                <w:szCs w:val="18"/>
                <w:highlight w:val="yellow"/>
              </w:rPr>
            </w:pPr>
          </w:p>
        </w:tc>
      </w:tr>
      <w:tr w:rsidR="00042583" w14:paraId="7285A3FE" w14:textId="77777777">
        <w:trPr>
          <w:trHeight w:val="1983"/>
        </w:trPr>
        <w:tc>
          <w:tcPr>
            <w:tcW w:w="1560" w:type="dxa"/>
          </w:tcPr>
          <w:p w14:paraId="00000394" w14:textId="77777777" w:rsidR="00042583" w:rsidRDefault="00000000">
            <w:pPr>
              <w:rPr>
                <w:rFonts w:ascii="Arial" w:eastAsia="Arial" w:hAnsi="Arial" w:cs="Arial"/>
                <w:sz w:val="18"/>
                <w:szCs w:val="18"/>
              </w:rPr>
            </w:pPr>
            <w:r>
              <w:rPr>
                <w:rFonts w:ascii="Arial" w:eastAsia="Arial" w:hAnsi="Arial" w:cs="Arial"/>
                <w:sz w:val="18"/>
                <w:szCs w:val="18"/>
              </w:rPr>
              <w:t>Section  7 – Monitoring of Compliance with Reserve Conformance Standards</w:t>
            </w:r>
          </w:p>
          <w:p w14:paraId="00000395" w14:textId="77777777" w:rsidR="00042583" w:rsidRDefault="00042583">
            <w:pPr>
              <w:rPr>
                <w:rFonts w:ascii="Arial" w:eastAsia="Arial" w:hAnsi="Arial" w:cs="Arial"/>
                <w:sz w:val="18"/>
                <w:szCs w:val="18"/>
              </w:rPr>
            </w:pPr>
          </w:p>
          <w:p w14:paraId="00000396" w14:textId="77777777" w:rsidR="00042583" w:rsidRDefault="00042583">
            <w:pPr>
              <w:rPr>
                <w:rFonts w:ascii="Arial" w:eastAsia="Arial" w:hAnsi="Arial" w:cs="Arial"/>
                <w:sz w:val="18"/>
                <w:szCs w:val="18"/>
              </w:rPr>
            </w:pPr>
          </w:p>
          <w:p w14:paraId="00000397" w14:textId="77777777" w:rsidR="00042583" w:rsidRDefault="00000000">
            <w:pPr>
              <w:rPr>
                <w:rFonts w:ascii="Arial" w:eastAsia="Arial" w:hAnsi="Arial" w:cs="Arial"/>
                <w:sz w:val="18"/>
                <w:szCs w:val="18"/>
              </w:rPr>
            </w:pPr>
            <w:r>
              <w:rPr>
                <w:rFonts w:ascii="Arial" w:eastAsia="Arial" w:hAnsi="Arial" w:cs="Arial"/>
                <w:sz w:val="18"/>
                <w:szCs w:val="18"/>
              </w:rPr>
              <w:t>7.3 Settlement Amount Due from the System Operator after Monitoring</w:t>
            </w:r>
            <w:r>
              <w:rPr>
                <w:rFonts w:ascii="Arial" w:eastAsia="Arial" w:hAnsi="Arial" w:cs="Arial"/>
                <w:sz w:val="18"/>
                <w:szCs w:val="18"/>
              </w:rPr>
              <w:tab/>
            </w:r>
          </w:p>
          <w:p w14:paraId="00000398" w14:textId="77777777" w:rsidR="00042583" w:rsidRDefault="00042583">
            <w:pPr>
              <w:rPr>
                <w:rFonts w:ascii="Arial" w:eastAsia="Arial" w:hAnsi="Arial" w:cs="Arial"/>
                <w:sz w:val="18"/>
                <w:szCs w:val="18"/>
              </w:rPr>
            </w:pPr>
          </w:p>
        </w:tc>
        <w:tc>
          <w:tcPr>
            <w:tcW w:w="1320" w:type="dxa"/>
          </w:tcPr>
          <w:p w14:paraId="00000399" w14:textId="77777777" w:rsidR="00042583" w:rsidRDefault="00000000">
            <w:pPr>
              <w:rPr>
                <w:rFonts w:ascii="Arial" w:eastAsia="Arial" w:hAnsi="Arial" w:cs="Arial"/>
                <w:sz w:val="18"/>
                <w:szCs w:val="18"/>
              </w:rPr>
            </w:pPr>
            <w:r>
              <w:rPr>
                <w:rFonts w:ascii="Arial" w:eastAsia="Arial" w:hAnsi="Arial" w:cs="Arial"/>
                <w:sz w:val="18"/>
                <w:szCs w:val="18"/>
              </w:rPr>
              <w:t>7.3.2</w:t>
            </w:r>
          </w:p>
        </w:tc>
        <w:tc>
          <w:tcPr>
            <w:tcW w:w="2385" w:type="dxa"/>
          </w:tcPr>
          <w:p w14:paraId="0000039A" w14:textId="77777777" w:rsidR="00042583" w:rsidRDefault="00000000">
            <w:pPr>
              <w:rPr>
                <w:rFonts w:ascii="Arial" w:eastAsia="Arial" w:hAnsi="Arial" w:cs="Arial"/>
                <w:sz w:val="18"/>
                <w:szCs w:val="18"/>
              </w:rPr>
            </w:pPr>
            <w:r>
              <w:rPr>
                <w:rFonts w:ascii="Arial" w:eastAsia="Arial" w:hAnsi="Arial" w:cs="Arial"/>
                <w:sz w:val="18"/>
                <w:szCs w:val="18"/>
              </w:rPr>
              <w:t>The Notice of Probable Breach of the Reserve Conformance Standards shall contain, at a minimum, the specific intervals, resource unit/s, the type of reserve that is found in breach and the amount that is not considered in determining the reserve amount due, and thus, not paid to the Ancillary Services Providers as a consequence of the breach.</w:t>
            </w:r>
          </w:p>
        </w:tc>
        <w:tc>
          <w:tcPr>
            <w:tcW w:w="3000" w:type="dxa"/>
          </w:tcPr>
          <w:p w14:paraId="0000039B" w14:textId="77777777" w:rsidR="00042583" w:rsidRDefault="00000000">
            <w:pPr>
              <w:rPr>
                <w:rFonts w:ascii="Arial" w:eastAsia="Arial" w:hAnsi="Arial" w:cs="Arial"/>
                <w:sz w:val="18"/>
                <w:szCs w:val="18"/>
              </w:rPr>
            </w:pPr>
            <w:r>
              <w:rPr>
                <w:rFonts w:ascii="Arial" w:eastAsia="Arial" w:hAnsi="Arial" w:cs="Arial"/>
                <w:sz w:val="18"/>
                <w:szCs w:val="18"/>
              </w:rPr>
              <w:t xml:space="preserve">The </w:t>
            </w:r>
            <w:r>
              <w:rPr>
                <w:rFonts w:ascii="Arial" w:eastAsia="Arial" w:hAnsi="Arial" w:cs="Arial"/>
                <w:i/>
                <w:sz w:val="18"/>
                <w:szCs w:val="18"/>
              </w:rPr>
              <w:t xml:space="preserve">Notice of </w:t>
            </w:r>
            <w:r>
              <w:rPr>
                <w:rFonts w:ascii="Arial" w:eastAsia="Arial" w:hAnsi="Arial" w:cs="Arial"/>
                <w:i/>
                <w:strike/>
                <w:sz w:val="18"/>
                <w:szCs w:val="18"/>
              </w:rPr>
              <w:t>Probable</w:t>
            </w:r>
            <w:r>
              <w:rPr>
                <w:rFonts w:ascii="Arial" w:eastAsia="Arial" w:hAnsi="Arial" w:cs="Arial"/>
                <w:i/>
                <w:sz w:val="18"/>
                <w:szCs w:val="18"/>
              </w:rPr>
              <w:t xml:space="preserve"> Breach</w:t>
            </w:r>
            <w:r>
              <w:rPr>
                <w:rFonts w:ascii="Arial" w:eastAsia="Arial" w:hAnsi="Arial" w:cs="Arial"/>
                <w:sz w:val="18"/>
                <w:szCs w:val="18"/>
              </w:rPr>
              <w:t xml:space="preserve"> of the </w:t>
            </w:r>
            <w:r>
              <w:rPr>
                <w:rFonts w:ascii="Arial" w:eastAsia="Arial" w:hAnsi="Arial" w:cs="Arial"/>
                <w:i/>
                <w:sz w:val="18"/>
                <w:szCs w:val="18"/>
              </w:rPr>
              <w:t>Reserve Conformance Standard</w:t>
            </w:r>
            <w:r>
              <w:rPr>
                <w:rFonts w:ascii="Arial" w:eastAsia="Arial" w:hAnsi="Arial" w:cs="Arial"/>
                <w:sz w:val="18"/>
                <w:szCs w:val="18"/>
              </w:rPr>
              <w:t>s shall contain, at a minimum, the specific intervals, resource unit/s, the type of reserve that is found in breach and the amount that is not considered in determining the reserve amount due, and thus, not paid to the Ancillary Services Providers as a consequence of the breach.</w:t>
            </w:r>
          </w:p>
        </w:tc>
        <w:tc>
          <w:tcPr>
            <w:tcW w:w="2778" w:type="dxa"/>
          </w:tcPr>
          <w:p w14:paraId="0000039C" w14:textId="77777777" w:rsidR="00042583" w:rsidRDefault="00000000">
            <w:pPr>
              <w:rPr>
                <w:rFonts w:ascii="Arial" w:eastAsia="Arial" w:hAnsi="Arial" w:cs="Arial"/>
                <w:sz w:val="18"/>
                <w:szCs w:val="18"/>
              </w:rPr>
            </w:pPr>
            <w:r>
              <w:rPr>
                <w:rFonts w:ascii="Arial" w:eastAsia="Arial" w:hAnsi="Arial" w:cs="Arial"/>
                <w:sz w:val="18"/>
                <w:szCs w:val="18"/>
              </w:rPr>
              <w:t xml:space="preserve">Related to Revision in Section 2.1 (g). Definition of “Notice of Breach” </w:t>
            </w:r>
          </w:p>
          <w:p w14:paraId="0000039D" w14:textId="77777777" w:rsidR="00042583" w:rsidRDefault="00000000">
            <w:pPr>
              <w:rPr>
                <w:rFonts w:ascii="Arial" w:eastAsia="Arial" w:hAnsi="Arial" w:cs="Arial"/>
                <w:sz w:val="18"/>
                <w:szCs w:val="18"/>
              </w:rPr>
            </w:pPr>
            <w:r>
              <w:rPr>
                <w:rFonts w:ascii="Arial" w:eastAsia="Arial" w:hAnsi="Arial" w:cs="Arial"/>
                <w:sz w:val="18"/>
                <w:szCs w:val="18"/>
              </w:rPr>
              <w:t>To provide clarity in the definition of the notice, as the results have already been assessed by ECO and verified by the ASPs. This already serves as the basis of MO for non-payment reflected in the Preliminary Settlement Statement.</w:t>
            </w:r>
          </w:p>
        </w:tc>
        <w:tc>
          <w:tcPr>
            <w:tcW w:w="2531" w:type="dxa"/>
          </w:tcPr>
          <w:p w14:paraId="0000039E" w14:textId="77777777" w:rsidR="00042583" w:rsidRDefault="00042583">
            <w:pPr>
              <w:rPr>
                <w:rFonts w:ascii="Arial" w:eastAsia="Arial" w:hAnsi="Arial" w:cs="Arial"/>
                <w:i/>
                <w:sz w:val="18"/>
                <w:szCs w:val="18"/>
                <w:highlight w:val="yellow"/>
              </w:rPr>
            </w:pPr>
          </w:p>
        </w:tc>
        <w:tc>
          <w:tcPr>
            <w:tcW w:w="2610" w:type="dxa"/>
          </w:tcPr>
          <w:p w14:paraId="0000039F" w14:textId="77777777" w:rsidR="00042583" w:rsidRDefault="00042583">
            <w:pPr>
              <w:rPr>
                <w:rFonts w:ascii="Arial" w:eastAsia="Arial" w:hAnsi="Arial" w:cs="Arial"/>
                <w:i/>
                <w:sz w:val="18"/>
                <w:szCs w:val="18"/>
                <w:highlight w:val="yellow"/>
              </w:rPr>
            </w:pPr>
          </w:p>
        </w:tc>
        <w:tc>
          <w:tcPr>
            <w:tcW w:w="1500" w:type="dxa"/>
          </w:tcPr>
          <w:p w14:paraId="000003A0" w14:textId="77777777" w:rsidR="00042583" w:rsidRDefault="00042583">
            <w:pPr>
              <w:rPr>
                <w:rFonts w:ascii="Arial" w:eastAsia="Arial" w:hAnsi="Arial" w:cs="Arial"/>
                <w:i/>
                <w:sz w:val="18"/>
                <w:szCs w:val="18"/>
                <w:highlight w:val="yellow"/>
              </w:rPr>
            </w:pPr>
          </w:p>
        </w:tc>
        <w:tc>
          <w:tcPr>
            <w:tcW w:w="1770" w:type="dxa"/>
          </w:tcPr>
          <w:p w14:paraId="000003A1" w14:textId="77777777" w:rsidR="00042583" w:rsidRDefault="00042583">
            <w:pPr>
              <w:rPr>
                <w:rFonts w:ascii="Arial" w:eastAsia="Arial" w:hAnsi="Arial" w:cs="Arial"/>
                <w:i/>
                <w:sz w:val="18"/>
                <w:szCs w:val="18"/>
                <w:highlight w:val="yellow"/>
              </w:rPr>
            </w:pPr>
          </w:p>
        </w:tc>
      </w:tr>
      <w:tr w:rsidR="00042583" w14:paraId="0BF12E61" w14:textId="77777777">
        <w:trPr>
          <w:trHeight w:val="1983"/>
        </w:trPr>
        <w:tc>
          <w:tcPr>
            <w:tcW w:w="1560" w:type="dxa"/>
          </w:tcPr>
          <w:p w14:paraId="000003A2" w14:textId="77777777" w:rsidR="00042583" w:rsidRDefault="00000000">
            <w:pPr>
              <w:rPr>
                <w:rFonts w:ascii="Arial" w:eastAsia="Arial" w:hAnsi="Arial" w:cs="Arial"/>
                <w:sz w:val="18"/>
                <w:szCs w:val="18"/>
              </w:rPr>
            </w:pPr>
            <w:r>
              <w:rPr>
                <w:rFonts w:ascii="Arial" w:eastAsia="Arial" w:hAnsi="Arial" w:cs="Arial"/>
                <w:sz w:val="18"/>
                <w:szCs w:val="18"/>
              </w:rPr>
              <w:lastRenderedPageBreak/>
              <w:t>Section 7 – Monitoring of Compliance with Reserve Conformance Standards</w:t>
            </w:r>
          </w:p>
          <w:p w14:paraId="000003A3" w14:textId="77777777" w:rsidR="00042583" w:rsidRDefault="00000000">
            <w:pPr>
              <w:rPr>
                <w:rFonts w:ascii="Arial" w:eastAsia="Arial" w:hAnsi="Arial" w:cs="Arial"/>
                <w:sz w:val="18"/>
                <w:szCs w:val="18"/>
              </w:rPr>
            </w:pPr>
            <w:r>
              <w:rPr>
                <w:rFonts w:ascii="Arial" w:eastAsia="Arial" w:hAnsi="Arial" w:cs="Arial"/>
                <w:sz w:val="18"/>
                <w:szCs w:val="18"/>
              </w:rPr>
              <w:t>7.4. Request for Reassessment with Notice of Claim by Ancillary Services Providers</w:t>
            </w:r>
          </w:p>
          <w:p w14:paraId="000003A4" w14:textId="77777777" w:rsidR="00042583" w:rsidRDefault="00042583">
            <w:pPr>
              <w:pBdr>
                <w:top w:val="nil"/>
                <w:left w:val="nil"/>
                <w:bottom w:val="nil"/>
                <w:right w:val="nil"/>
                <w:between w:val="nil"/>
              </w:pBdr>
              <w:spacing w:after="0" w:line="240" w:lineRule="auto"/>
              <w:rPr>
                <w:rFonts w:ascii="Arial" w:eastAsia="Arial" w:hAnsi="Arial" w:cs="Arial"/>
                <w:color w:val="000000"/>
                <w:sz w:val="18"/>
                <w:szCs w:val="18"/>
              </w:rPr>
            </w:pPr>
          </w:p>
        </w:tc>
        <w:tc>
          <w:tcPr>
            <w:tcW w:w="1320" w:type="dxa"/>
          </w:tcPr>
          <w:p w14:paraId="000003A5" w14:textId="77777777" w:rsidR="00042583" w:rsidRDefault="00000000">
            <w:pPr>
              <w:rPr>
                <w:rFonts w:ascii="Arial" w:eastAsia="Arial" w:hAnsi="Arial" w:cs="Arial"/>
                <w:sz w:val="18"/>
                <w:szCs w:val="18"/>
              </w:rPr>
            </w:pPr>
            <w:r>
              <w:rPr>
                <w:rFonts w:ascii="Arial" w:eastAsia="Arial" w:hAnsi="Arial" w:cs="Arial"/>
                <w:sz w:val="18"/>
                <w:szCs w:val="18"/>
              </w:rPr>
              <w:t>7.4.1</w:t>
            </w:r>
          </w:p>
        </w:tc>
        <w:tc>
          <w:tcPr>
            <w:tcW w:w="2385" w:type="dxa"/>
          </w:tcPr>
          <w:p w14:paraId="000003A6"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The Ancillary Service Provider may file a Request for Reassessment with Notice of Claim with the Enforcement and Compliance Office not later than ten (10) calendar days from receipt of the Preliminary Settlement Statement from the Market Operator. A copy thereof shall be furnished by the Ancillary Service Provider to the System Operator and the Market Operator.</w:t>
            </w:r>
          </w:p>
        </w:tc>
        <w:tc>
          <w:tcPr>
            <w:tcW w:w="3000" w:type="dxa"/>
          </w:tcPr>
          <w:p w14:paraId="000003A7" w14:textId="77777777" w:rsidR="00042583" w:rsidRDefault="00000000">
            <w:pPr>
              <w:rPr>
                <w:rFonts w:ascii="Arial" w:eastAsia="Arial" w:hAnsi="Arial" w:cs="Arial"/>
                <w:sz w:val="18"/>
                <w:szCs w:val="18"/>
              </w:rPr>
            </w:pPr>
            <w:r>
              <w:rPr>
                <w:rFonts w:ascii="Arial" w:eastAsia="Arial" w:hAnsi="Arial" w:cs="Arial"/>
                <w:sz w:val="18"/>
                <w:szCs w:val="18"/>
              </w:rPr>
              <w:t xml:space="preserve">The </w:t>
            </w:r>
            <w:r>
              <w:rPr>
                <w:rFonts w:ascii="Arial" w:eastAsia="Arial" w:hAnsi="Arial" w:cs="Arial"/>
                <w:i/>
                <w:sz w:val="18"/>
                <w:szCs w:val="18"/>
              </w:rPr>
              <w:t xml:space="preserve">Ancillary Service Provider </w:t>
            </w:r>
            <w:r>
              <w:rPr>
                <w:rFonts w:ascii="Arial" w:eastAsia="Arial" w:hAnsi="Arial" w:cs="Arial"/>
                <w:sz w:val="18"/>
                <w:szCs w:val="18"/>
              </w:rPr>
              <w:t xml:space="preserve">may file a </w:t>
            </w:r>
            <w:r>
              <w:rPr>
                <w:rFonts w:ascii="Arial" w:eastAsia="Arial" w:hAnsi="Arial" w:cs="Arial"/>
                <w:i/>
                <w:sz w:val="18"/>
                <w:szCs w:val="18"/>
              </w:rPr>
              <w:t xml:space="preserve">Request for Reassessment with Notice of Claim </w:t>
            </w:r>
            <w:r>
              <w:rPr>
                <w:rFonts w:ascii="Arial" w:eastAsia="Arial" w:hAnsi="Arial" w:cs="Arial"/>
                <w:sz w:val="18"/>
                <w:szCs w:val="18"/>
              </w:rPr>
              <w:t xml:space="preserve">with the </w:t>
            </w:r>
            <w:r>
              <w:rPr>
                <w:rFonts w:ascii="Arial" w:eastAsia="Arial" w:hAnsi="Arial" w:cs="Arial"/>
                <w:i/>
                <w:sz w:val="18"/>
                <w:szCs w:val="18"/>
              </w:rPr>
              <w:t xml:space="preserve">Enforcement and Compliance Office </w:t>
            </w:r>
            <w:r>
              <w:rPr>
                <w:rFonts w:ascii="Arial" w:eastAsia="Arial" w:hAnsi="Arial" w:cs="Arial"/>
                <w:sz w:val="18"/>
                <w:szCs w:val="18"/>
              </w:rPr>
              <w:t xml:space="preserve">not later than ten (10) calendar days from receipt of the </w:t>
            </w:r>
            <w:r>
              <w:rPr>
                <w:rFonts w:ascii="Arial" w:eastAsia="Arial" w:hAnsi="Arial" w:cs="Arial"/>
                <w:i/>
                <w:sz w:val="18"/>
                <w:szCs w:val="18"/>
              </w:rPr>
              <w:t>Preliminary Settlement Statement</w:t>
            </w:r>
            <w:r>
              <w:rPr>
                <w:rFonts w:ascii="Arial" w:eastAsia="Arial" w:hAnsi="Arial" w:cs="Arial"/>
                <w:b/>
                <w:i/>
                <w:sz w:val="18"/>
                <w:szCs w:val="18"/>
              </w:rPr>
              <w:t xml:space="preserve"> </w:t>
            </w:r>
            <w:r>
              <w:rPr>
                <w:rFonts w:ascii="Arial" w:eastAsia="Arial" w:hAnsi="Arial" w:cs="Arial"/>
                <w:b/>
                <w:i/>
                <w:sz w:val="18"/>
                <w:szCs w:val="18"/>
                <w:u w:val="single"/>
              </w:rPr>
              <w:t>and Notice of Breach</w:t>
            </w:r>
            <w:r>
              <w:rPr>
                <w:rFonts w:ascii="Arial" w:eastAsia="Arial" w:hAnsi="Arial" w:cs="Arial"/>
                <w:i/>
                <w:sz w:val="18"/>
                <w:szCs w:val="18"/>
              </w:rPr>
              <w:t xml:space="preserve"> </w:t>
            </w:r>
            <w:r>
              <w:rPr>
                <w:rFonts w:ascii="Arial" w:eastAsia="Arial" w:hAnsi="Arial" w:cs="Arial"/>
                <w:sz w:val="18"/>
                <w:szCs w:val="18"/>
              </w:rPr>
              <w:t xml:space="preserve">from the </w:t>
            </w:r>
            <w:r>
              <w:rPr>
                <w:rFonts w:ascii="Arial" w:eastAsia="Arial" w:hAnsi="Arial" w:cs="Arial"/>
                <w:i/>
                <w:sz w:val="18"/>
                <w:szCs w:val="18"/>
              </w:rPr>
              <w:t xml:space="preserve">Market Operator. </w:t>
            </w:r>
            <w:r>
              <w:rPr>
                <w:rFonts w:ascii="Arial" w:eastAsia="Arial" w:hAnsi="Arial" w:cs="Arial"/>
                <w:sz w:val="18"/>
                <w:szCs w:val="18"/>
              </w:rPr>
              <w:t xml:space="preserve">A copy thereof shall be furnished by the </w:t>
            </w:r>
            <w:r>
              <w:rPr>
                <w:rFonts w:ascii="Arial" w:eastAsia="Arial" w:hAnsi="Arial" w:cs="Arial"/>
                <w:i/>
                <w:sz w:val="18"/>
                <w:szCs w:val="18"/>
              </w:rPr>
              <w:t xml:space="preserve">Ancillary Service Provider </w:t>
            </w:r>
            <w:r>
              <w:rPr>
                <w:rFonts w:ascii="Arial" w:eastAsia="Arial" w:hAnsi="Arial" w:cs="Arial"/>
                <w:sz w:val="18"/>
                <w:szCs w:val="18"/>
              </w:rPr>
              <w:t xml:space="preserve">to the </w:t>
            </w:r>
            <w:r>
              <w:rPr>
                <w:rFonts w:ascii="Arial" w:eastAsia="Arial" w:hAnsi="Arial" w:cs="Arial"/>
                <w:i/>
                <w:sz w:val="18"/>
                <w:szCs w:val="18"/>
              </w:rPr>
              <w:t xml:space="preserve">System Operator </w:t>
            </w:r>
            <w:r>
              <w:rPr>
                <w:rFonts w:ascii="Arial" w:eastAsia="Arial" w:hAnsi="Arial" w:cs="Arial"/>
                <w:sz w:val="18"/>
                <w:szCs w:val="18"/>
              </w:rPr>
              <w:t xml:space="preserve">and the </w:t>
            </w:r>
            <w:r>
              <w:rPr>
                <w:rFonts w:ascii="Arial" w:eastAsia="Arial" w:hAnsi="Arial" w:cs="Arial"/>
                <w:i/>
                <w:sz w:val="18"/>
                <w:szCs w:val="18"/>
              </w:rPr>
              <w:t xml:space="preserve">Market Operator. </w:t>
            </w:r>
          </w:p>
          <w:p w14:paraId="000003A8" w14:textId="77777777" w:rsidR="00042583" w:rsidRDefault="00042583">
            <w:pPr>
              <w:pBdr>
                <w:top w:val="nil"/>
                <w:left w:val="nil"/>
                <w:bottom w:val="nil"/>
                <w:right w:val="nil"/>
                <w:between w:val="nil"/>
              </w:pBdr>
              <w:spacing w:after="0" w:line="240" w:lineRule="auto"/>
              <w:rPr>
                <w:rFonts w:ascii="Arial" w:eastAsia="Arial" w:hAnsi="Arial" w:cs="Arial"/>
                <w:color w:val="000000"/>
                <w:sz w:val="18"/>
                <w:szCs w:val="18"/>
              </w:rPr>
            </w:pPr>
          </w:p>
        </w:tc>
        <w:tc>
          <w:tcPr>
            <w:tcW w:w="2778" w:type="dxa"/>
          </w:tcPr>
          <w:p w14:paraId="000003A9" w14:textId="77777777" w:rsidR="00042583" w:rsidRDefault="00000000">
            <w:pPr>
              <w:rPr>
                <w:rFonts w:ascii="Arial" w:eastAsia="Arial" w:hAnsi="Arial" w:cs="Arial"/>
                <w:sz w:val="18"/>
                <w:szCs w:val="18"/>
              </w:rPr>
            </w:pPr>
            <w:r>
              <w:rPr>
                <w:rFonts w:ascii="Arial" w:eastAsia="Arial" w:hAnsi="Arial" w:cs="Arial"/>
                <w:sz w:val="18"/>
                <w:szCs w:val="18"/>
              </w:rPr>
              <w:t xml:space="preserve">Related to revision in Section 7.3.1. above. </w:t>
            </w:r>
          </w:p>
          <w:p w14:paraId="000003AA"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The Notice of Breach shall accompany the Preliminary Settlement Statement. Such notice serves as the basis of ASP for the filing of Request for Reassessment with Notice of Claim.</w:t>
            </w:r>
          </w:p>
        </w:tc>
        <w:tc>
          <w:tcPr>
            <w:tcW w:w="2531" w:type="dxa"/>
          </w:tcPr>
          <w:p w14:paraId="000003AB" w14:textId="77777777" w:rsidR="00042583" w:rsidRDefault="00042583">
            <w:pPr>
              <w:rPr>
                <w:rFonts w:ascii="Arial" w:eastAsia="Arial" w:hAnsi="Arial" w:cs="Arial"/>
                <w:i/>
                <w:sz w:val="18"/>
                <w:szCs w:val="18"/>
                <w:highlight w:val="yellow"/>
              </w:rPr>
            </w:pPr>
          </w:p>
        </w:tc>
        <w:tc>
          <w:tcPr>
            <w:tcW w:w="2610" w:type="dxa"/>
          </w:tcPr>
          <w:p w14:paraId="000003AC" w14:textId="77777777" w:rsidR="00042583" w:rsidRDefault="00042583">
            <w:pPr>
              <w:rPr>
                <w:rFonts w:ascii="Arial" w:eastAsia="Arial" w:hAnsi="Arial" w:cs="Arial"/>
                <w:i/>
                <w:sz w:val="18"/>
                <w:szCs w:val="18"/>
                <w:highlight w:val="yellow"/>
              </w:rPr>
            </w:pPr>
          </w:p>
        </w:tc>
        <w:tc>
          <w:tcPr>
            <w:tcW w:w="1500" w:type="dxa"/>
          </w:tcPr>
          <w:p w14:paraId="000003AD" w14:textId="77777777" w:rsidR="00042583" w:rsidRDefault="00042583">
            <w:pPr>
              <w:rPr>
                <w:rFonts w:ascii="Arial" w:eastAsia="Arial" w:hAnsi="Arial" w:cs="Arial"/>
                <w:i/>
                <w:sz w:val="18"/>
                <w:szCs w:val="18"/>
                <w:highlight w:val="yellow"/>
              </w:rPr>
            </w:pPr>
          </w:p>
        </w:tc>
        <w:tc>
          <w:tcPr>
            <w:tcW w:w="1770" w:type="dxa"/>
          </w:tcPr>
          <w:p w14:paraId="000003AE" w14:textId="77777777" w:rsidR="00042583" w:rsidRDefault="00042583">
            <w:pPr>
              <w:rPr>
                <w:rFonts w:ascii="Arial" w:eastAsia="Arial" w:hAnsi="Arial" w:cs="Arial"/>
                <w:i/>
                <w:sz w:val="18"/>
                <w:szCs w:val="18"/>
                <w:highlight w:val="yellow"/>
              </w:rPr>
            </w:pPr>
          </w:p>
        </w:tc>
      </w:tr>
      <w:tr w:rsidR="00042583" w14:paraId="3E8CF051" w14:textId="77777777">
        <w:trPr>
          <w:trHeight w:val="1983"/>
        </w:trPr>
        <w:tc>
          <w:tcPr>
            <w:tcW w:w="1560" w:type="dxa"/>
          </w:tcPr>
          <w:p w14:paraId="000003AF" w14:textId="77777777" w:rsidR="00042583" w:rsidRDefault="00000000">
            <w:pPr>
              <w:rPr>
                <w:rFonts w:ascii="Arial" w:eastAsia="Arial" w:hAnsi="Arial" w:cs="Arial"/>
                <w:sz w:val="18"/>
                <w:szCs w:val="18"/>
              </w:rPr>
            </w:pPr>
            <w:r>
              <w:rPr>
                <w:rFonts w:ascii="Arial" w:eastAsia="Arial" w:hAnsi="Arial" w:cs="Arial"/>
                <w:sz w:val="18"/>
                <w:szCs w:val="18"/>
              </w:rPr>
              <w:t>Section 7 – Monitoring of Compliance with Reserve Conformance Standards</w:t>
            </w:r>
          </w:p>
          <w:p w14:paraId="000003B0"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7.5 Validation and Assessment</w:t>
            </w:r>
          </w:p>
          <w:p w14:paraId="000003B1" w14:textId="77777777" w:rsidR="00042583" w:rsidRDefault="00042583">
            <w:pPr>
              <w:pBdr>
                <w:top w:val="nil"/>
                <w:left w:val="nil"/>
                <w:bottom w:val="nil"/>
                <w:right w:val="nil"/>
                <w:between w:val="nil"/>
              </w:pBdr>
              <w:spacing w:after="0" w:line="240" w:lineRule="auto"/>
              <w:rPr>
                <w:rFonts w:ascii="Arial" w:eastAsia="Arial" w:hAnsi="Arial" w:cs="Arial"/>
                <w:color w:val="000000"/>
                <w:sz w:val="18"/>
                <w:szCs w:val="18"/>
              </w:rPr>
            </w:pPr>
          </w:p>
        </w:tc>
        <w:tc>
          <w:tcPr>
            <w:tcW w:w="1320" w:type="dxa"/>
          </w:tcPr>
          <w:p w14:paraId="000003B2"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7.5.3</w:t>
            </w:r>
          </w:p>
        </w:tc>
        <w:tc>
          <w:tcPr>
            <w:tcW w:w="2385" w:type="dxa"/>
          </w:tcPr>
          <w:p w14:paraId="000003B3"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7.5.3 The assessment, validation, and verification of the information gathered in relation to the request shall be completed not later than the end of the billing month following the covered monitoring period. For instance, if the request for reassessment pertains to the August Billing Period, the validation and assessment shall be completed on or before 25 September.</w:t>
            </w:r>
          </w:p>
        </w:tc>
        <w:tc>
          <w:tcPr>
            <w:tcW w:w="3000" w:type="dxa"/>
          </w:tcPr>
          <w:p w14:paraId="000003B4"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 xml:space="preserve">7.5.3 The assessment, validation, and verification of the information gathered in relation to the request shall be completed </w:t>
            </w:r>
            <w:r>
              <w:rPr>
                <w:rFonts w:ascii="Arial" w:eastAsia="Arial" w:hAnsi="Arial" w:cs="Arial"/>
                <w:b/>
                <w:color w:val="000000"/>
                <w:sz w:val="18"/>
                <w:szCs w:val="18"/>
                <w:u w:val="single"/>
              </w:rPr>
              <w:t xml:space="preserve">within fifteen (15) days from receipt of the </w:t>
            </w:r>
            <w:r>
              <w:rPr>
                <w:rFonts w:ascii="Arial" w:eastAsia="Arial" w:hAnsi="Arial" w:cs="Arial"/>
                <w:b/>
                <w:i/>
                <w:color w:val="000000"/>
                <w:sz w:val="18"/>
                <w:szCs w:val="18"/>
                <w:u w:val="single"/>
              </w:rPr>
              <w:t xml:space="preserve">Request for Reassessment with Notice of Claim </w:t>
            </w:r>
            <w:r>
              <w:rPr>
                <w:rFonts w:ascii="Arial" w:eastAsia="Arial" w:hAnsi="Arial" w:cs="Arial"/>
                <w:strike/>
                <w:color w:val="000000"/>
                <w:sz w:val="18"/>
                <w:szCs w:val="18"/>
              </w:rPr>
              <w:t xml:space="preserve">not later than the end of the billing month following the covered monitoring period. For instance, if the request for reassessment pertains to the August </w:t>
            </w:r>
            <w:r>
              <w:rPr>
                <w:rFonts w:ascii="Arial" w:eastAsia="Arial" w:hAnsi="Arial" w:cs="Arial"/>
                <w:i/>
                <w:strike/>
                <w:color w:val="000000"/>
                <w:sz w:val="18"/>
                <w:szCs w:val="18"/>
              </w:rPr>
              <w:t xml:space="preserve">Billing Period, </w:t>
            </w:r>
            <w:r>
              <w:rPr>
                <w:rFonts w:ascii="Arial" w:eastAsia="Arial" w:hAnsi="Arial" w:cs="Arial"/>
                <w:strike/>
                <w:color w:val="000000"/>
                <w:sz w:val="18"/>
                <w:szCs w:val="18"/>
              </w:rPr>
              <w:t>the validation and assessment shall be completed on or before 25 September</w:t>
            </w:r>
            <w:r>
              <w:rPr>
                <w:rFonts w:ascii="Arial" w:eastAsia="Arial" w:hAnsi="Arial" w:cs="Arial"/>
                <w:color w:val="000000"/>
                <w:sz w:val="18"/>
                <w:szCs w:val="18"/>
              </w:rPr>
              <w:t xml:space="preserve">. </w:t>
            </w:r>
          </w:p>
          <w:p w14:paraId="000003B5" w14:textId="77777777" w:rsidR="00042583" w:rsidRDefault="00042583">
            <w:pPr>
              <w:pBdr>
                <w:top w:val="nil"/>
                <w:left w:val="nil"/>
                <w:bottom w:val="nil"/>
                <w:right w:val="nil"/>
                <w:between w:val="nil"/>
              </w:pBdr>
              <w:spacing w:after="0" w:line="240" w:lineRule="auto"/>
              <w:rPr>
                <w:rFonts w:ascii="Arial" w:eastAsia="Arial" w:hAnsi="Arial" w:cs="Arial"/>
                <w:color w:val="000000"/>
                <w:sz w:val="18"/>
                <w:szCs w:val="18"/>
              </w:rPr>
            </w:pPr>
          </w:p>
        </w:tc>
        <w:tc>
          <w:tcPr>
            <w:tcW w:w="2778" w:type="dxa"/>
          </w:tcPr>
          <w:p w14:paraId="000003B6"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Amended provisions as affected by the 30-day window for completing the validation and assessment of the reserve conformance standards (RCS) monitoring.</w:t>
            </w:r>
          </w:p>
        </w:tc>
        <w:tc>
          <w:tcPr>
            <w:tcW w:w="2531" w:type="dxa"/>
          </w:tcPr>
          <w:p w14:paraId="000003B7" w14:textId="77777777" w:rsidR="00042583" w:rsidRDefault="00042583">
            <w:pPr>
              <w:rPr>
                <w:rFonts w:ascii="Arial" w:eastAsia="Arial" w:hAnsi="Arial" w:cs="Arial"/>
                <w:i/>
                <w:sz w:val="18"/>
                <w:szCs w:val="18"/>
                <w:highlight w:val="yellow"/>
              </w:rPr>
            </w:pPr>
          </w:p>
        </w:tc>
        <w:tc>
          <w:tcPr>
            <w:tcW w:w="2610" w:type="dxa"/>
          </w:tcPr>
          <w:p w14:paraId="000003B8" w14:textId="77777777" w:rsidR="00042583" w:rsidRDefault="00042583">
            <w:pPr>
              <w:rPr>
                <w:rFonts w:ascii="Arial" w:eastAsia="Arial" w:hAnsi="Arial" w:cs="Arial"/>
                <w:i/>
                <w:sz w:val="18"/>
                <w:szCs w:val="18"/>
                <w:highlight w:val="yellow"/>
              </w:rPr>
            </w:pPr>
          </w:p>
        </w:tc>
        <w:tc>
          <w:tcPr>
            <w:tcW w:w="1500" w:type="dxa"/>
          </w:tcPr>
          <w:p w14:paraId="000003B9" w14:textId="77777777" w:rsidR="00042583" w:rsidRDefault="00042583">
            <w:pPr>
              <w:rPr>
                <w:rFonts w:ascii="Arial" w:eastAsia="Arial" w:hAnsi="Arial" w:cs="Arial"/>
                <w:i/>
                <w:sz w:val="18"/>
                <w:szCs w:val="18"/>
                <w:highlight w:val="yellow"/>
              </w:rPr>
            </w:pPr>
          </w:p>
        </w:tc>
        <w:tc>
          <w:tcPr>
            <w:tcW w:w="1770" w:type="dxa"/>
          </w:tcPr>
          <w:p w14:paraId="000003BA" w14:textId="77777777" w:rsidR="00042583" w:rsidRDefault="00042583">
            <w:pPr>
              <w:rPr>
                <w:rFonts w:ascii="Arial" w:eastAsia="Arial" w:hAnsi="Arial" w:cs="Arial"/>
                <w:i/>
                <w:sz w:val="18"/>
                <w:szCs w:val="18"/>
                <w:highlight w:val="yellow"/>
              </w:rPr>
            </w:pPr>
          </w:p>
        </w:tc>
      </w:tr>
      <w:tr w:rsidR="00042583" w14:paraId="3FEC2C4B" w14:textId="77777777">
        <w:trPr>
          <w:trHeight w:val="54"/>
        </w:trPr>
        <w:tc>
          <w:tcPr>
            <w:tcW w:w="1560" w:type="dxa"/>
          </w:tcPr>
          <w:p w14:paraId="000003BB" w14:textId="77777777" w:rsidR="00042583" w:rsidRDefault="00000000">
            <w:pPr>
              <w:rPr>
                <w:rFonts w:ascii="Arial" w:eastAsia="Arial" w:hAnsi="Arial" w:cs="Arial"/>
                <w:sz w:val="18"/>
                <w:szCs w:val="18"/>
              </w:rPr>
            </w:pPr>
            <w:r>
              <w:rPr>
                <w:rFonts w:ascii="Arial" w:eastAsia="Arial" w:hAnsi="Arial" w:cs="Arial"/>
                <w:sz w:val="18"/>
                <w:szCs w:val="18"/>
              </w:rPr>
              <w:t xml:space="preserve">Section 7 – Monitoring of Compliance with Reserve </w:t>
            </w:r>
            <w:r>
              <w:rPr>
                <w:rFonts w:ascii="Arial" w:eastAsia="Arial" w:hAnsi="Arial" w:cs="Arial"/>
                <w:sz w:val="18"/>
                <w:szCs w:val="18"/>
              </w:rPr>
              <w:lastRenderedPageBreak/>
              <w:t>Conformance Standards</w:t>
            </w:r>
          </w:p>
          <w:p w14:paraId="000003BC" w14:textId="77777777" w:rsidR="00042583" w:rsidRDefault="00042583">
            <w:pPr>
              <w:rPr>
                <w:rFonts w:ascii="Arial" w:eastAsia="Arial" w:hAnsi="Arial" w:cs="Arial"/>
                <w:sz w:val="18"/>
                <w:szCs w:val="18"/>
              </w:rPr>
            </w:pPr>
          </w:p>
          <w:p w14:paraId="000003BD" w14:textId="77777777" w:rsidR="00042583" w:rsidRDefault="00000000">
            <w:pPr>
              <w:rPr>
                <w:rFonts w:ascii="Arial" w:eastAsia="Arial" w:hAnsi="Arial" w:cs="Arial"/>
                <w:sz w:val="18"/>
                <w:szCs w:val="18"/>
              </w:rPr>
            </w:pPr>
            <w:r>
              <w:rPr>
                <w:rFonts w:ascii="Arial" w:eastAsia="Arial" w:hAnsi="Arial" w:cs="Arial"/>
                <w:b/>
                <w:sz w:val="18"/>
                <w:szCs w:val="18"/>
              </w:rPr>
              <w:t>7.6 Compliance Monitoring and Assessment Reports</w:t>
            </w:r>
          </w:p>
        </w:tc>
        <w:tc>
          <w:tcPr>
            <w:tcW w:w="1320" w:type="dxa"/>
          </w:tcPr>
          <w:p w14:paraId="000003BE"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lastRenderedPageBreak/>
              <w:t>7.6.1</w:t>
            </w:r>
          </w:p>
        </w:tc>
        <w:tc>
          <w:tcPr>
            <w:tcW w:w="2385" w:type="dxa"/>
          </w:tcPr>
          <w:p w14:paraId="000003BF"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 xml:space="preserve">If </w:t>
            </w:r>
            <w:r>
              <w:rPr>
                <w:rFonts w:ascii="Arial" w:eastAsia="Arial" w:hAnsi="Arial" w:cs="Arial"/>
                <w:i/>
                <w:color w:val="000000"/>
                <w:sz w:val="18"/>
                <w:szCs w:val="18"/>
              </w:rPr>
              <w:t xml:space="preserve">Notice of Probable Breach </w:t>
            </w:r>
            <w:r>
              <w:rPr>
                <w:rFonts w:ascii="Arial" w:eastAsia="Arial" w:hAnsi="Arial" w:cs="Arial"/>
                <w:color w:val="000000"/>
                <w:sz w:val="18"/>
                <w:szCs w:val="18"/>
              </w:rPr>
              <w:t xml:space="preserve">is received by </w:t>
            </w:r>
            <w:r>
              <w:rPr>
                <w:rFonts w:ascii="Arial" w:eastAsia="Arial" w:hAnsi="Arial" w:cs="Arial"/>
                <w:i/>
                <w:color w:val="000000"/>
                <w:sz w:val="18"/>
                <w:szCs w:val="18"/>
              </w:rPr>
              <w:t xml:space="preserve">Enforcement and Compliance Office, </w:t>
            </w:r>
            <w:r>
              <w:rPr>
                <w:rFonts w:ascii="Arial" w:eastAsia="Arial" w:hAnsi="Arial" w:cs="Arial"/>
                <w:color w:val="000000"/>
                <w:sz w:val="18"/>
                <w:szCs w:val="18"/>
              </w:rPr>
              <w:t xml:space="preserve">and no </w:t>
            </w:r>
            <w:r>
              <w:rPr>
                <w:rFonts w:ascii="Arial" w:eastAsia="Arial" w:hAnsi="Arial" w:cs="Arial"/>
                <w:i/>
                <w:color w:val="000000"/>
                <w:sz w:val="18"/>
                <w:szCs w:val="18"/>
              </w:rPr>
              <w:lastRenderedPageBreak/>
              <w:t xml:space="preserve">Request for Reassessment with Notice of Claim </w:t>
            </w:r>
            <w:r>
              <w:rPr>
                <w:rFonts w:ascii="Arial" w:eastAsia="Arial" w:hAnsi="Arial" w:cs="Arial"/>
                <w:color w:val="000000"/>
                <w:sz w:val="18"/>
                <w:szCs w:val="18"/>
              </w:rPr>
              <w:t xml:space="preserve">is filed by the concerned </w:t>
            </w:r>
            <w:r>
              <w:rPr>
                <w:rFonts w:ascii="Arial" w:eastAsia="Arial" w:hAnsi="Arial" w:cs="Arial"/>
                <w:i/>
                <w:color w:val="000000"/>
                <w:sz w:val="18"/>
                <w:szCs w:val="18"/>
              </w:rPr>
              <w:t xml:space="preserve">Ancillary Services Provider </w:t>
            </w:r>
            <w:r>
              <w:rPr>
                <w:rFonts w:ascii="Arial" w:eastAsia="Arial" w:hAnsi="Arial" w:cs="Arial"/>
                <w:color w:val="000000"/>
                <w:sz w:val="18"/>
                <w:szCs w:val="18"/>
              </w:rPr>
              <w:t xml:space="preserve">within the allowable period to file the same under Section 7.4.1, the </w:t>
            </w:r>
            <w:r>
              <w:rPr>
                <w:rFonts w:ascii="Arial" w:eastAsia="Arial" w:hAnsi="Arial" w:cs="Arial"/>
                <w:i/>
                <w:color w:val="000000"/>
                <w:sz w:val="18"/>
                <w:szCs w:val="18"/>
              </w:rPr>
              <w:t xml:space="preserve">Enforcement and Compliance Office </w:t>
            </w:r>
            <w:r>
              <w:rPr>
                <w:rFonts w:ascii="Arial" w:eastAsia="Arial" w:hAnsi="Arial" w:cs="Arial"/>
                <w:color w:val="000000"/>
                <w:sz w:val="18"/>
                <w:szCs w:val="18"/>
              </w:rPr>
              <w:t xml:space="preserve">shall issue a </w:t>
            </w:r>
            <w:r>
              <w:rPr>
                <w:rFonts w:ascii="Arial" w:eastAsia="Arial" w:hAnsi="Arial" w:cs="Arial"/>
                <w:i/>
                <w:color w:val="000000"/>
                <w:sz w:val="18"/>
                <w:szCs w:val="18"/>
              </w:rPr>
              <w:t xml:space="preserve">Compliance Monitoring and Assessment Report </w:t>
            </w:r>
            <w:r>
              <w:rPr>
                <w:rFonts w:ascii="Arial" w:eastAsia="Arial" w:hAnsi="Arial" w:cs="Arial"/>
                <w:color w:val="000000"/>
                <w:sz w:val="18"/>
                <w:szCs w:val="18"/>
              </w:rPr>
              <w:t xml:space="preserve">based on its monitoring and assessment, and after reconciliation of the findings with the </w:t>
            </w:r>
            <w:r>
              <w:rPr>
                <w:rFonts w:ascii="Arial" w:eastAsia="Arial" w:hAnsi="Arial" w:cs="Arial"/>
                <w:i/>
                <w:color w:val="000000"/>
                <w:sz w:val="18"/>
                <w:szCs w:val="18"/>
              </w:rPr>
              <w:t xml:space="preserve">Market Operator. </w:t>
            </w:r>
            <w:r>
              <w:rPr>
                <w:rFonts w:ascii="Arial" w:eastAsia="Arial" w:hAnsi="Arial" w:cs="Arial"/>
                <w:color w:val="000000"/>
                <w:sz w:val="18"/>
                <w:szCs w:val="18"/>
              </w:rPr>
              <w:t xml:space="preserve">The said report and a </w:t>
            </w:r>
            <w:r>
              <w:rPr>
                <w:rFonts w:ascii="Arial" w:eastAsia="Arial" w:hAnsi="Arial" w:cs="Arial"/>
                <w:i/>
                <w:color w:val="000000"/>
                <w:sz w:val="18"/>
                <w:szCs w:val="18"/>
              </w:rPr>
              <w:t xml:space="preserve">Notice of Specified Penalty </w:t>
            </w:r>
            <w:r>
              <w:rPr>
                <w:rFonts w:ascii="Arial" w:eastAsia="Arial" w:hAnsi="Arial" w:cs="Arial"/>
                <w:color w:val="000000"/>
                <w:sz w:val="18"/>
                <w:szCs w:val="18"/>
              </w:rPr>
              <w:t xml:space="preserve">shall be issued not later than the end of the month following the covered monitoring period. For instance, if the </w:t>
            </w:r>
            <w:r>
              <w:rPr>
                <w:rFonts w:ascii="Arial" w:eastAsia="Arial" w:hAnsi="Arial" w:cs="Arial"/>
                <w:i/>
                <w:color w:val="000000"/>
                <w:sz w:val="18"/>
                <w:szCs w:val="18"/>
              </w:rPr>
              <w:t xml:space="preserve">Notice of Probable Breach </w:t>
            </w:r>
            <w:r>
              <w:rPr>
                <w:rFonts w:ascii="Arial" w:eastAsia="Arial" w:hAnsi="Arial" w:cs="Arial"/>
                <w:color w:val="000000"/>
                <w:sz w:val="18"/>
                <w:szCs w:val="18"/>
              </w:rPr>
              <w:t xml:space="preserve">pertains to the August </w:t>
            </w:r>
            <w:r>
              <w:rPr>
                <w:rFonts w:ascii="Arial" w:eastAsia="Arial" w:hAnsi="Arial" w:cs="Arial"/>
                <w:i/>
                <w:color w:val="000000"/>
                <w:sz w:val="18"/>
                <w:szCs w:val="18"/>
              </w:rPr>
              <w:t xml:space="preserve">Billing Period, </w:t>
            </w:r>
            <w:r>
              <w:rPr>
                <w:rFonts w:ascii="Arial" w:eastAsia="Arial" w:hAnsi="Arial" w:cs="Arial"/>
                <w:color w:val="000000"/>
                <w:sz w:val="18"/>
                <w:szCs w:val="18"/>
              </w:rPr>
              <w:t>the compliance monitoring and assessment report shall be issued on or before 30 September.</w:t>
            </w:r>
          </w:p>
        </w:tc>
        <w:tc>
          <w:tcPr>
            <w:tcW w:w="3000" w:type="dxa"/>
          </w:tcPr>
          <w:p w14:paraId="000003C0" w14:textId="77777777" w:rsidR="00042583" w:rsidRDefault="00000000">
            <w:pPr>
              <w:rPr>
                <w:rFonts w:ascii="Arial" w:eastAsia="Arial" w:hAnsi="Arial" w:cs="Arial"/>
                <w:sz w:val="18"/>
                <w:szCs w:val="18"/>
              </w:rPr>
            </w:pPr>
            <w:r>
              <w:rPr>
                <w:rFonts w:ascii="Arial" w:eastAsia="Arial" w:hAnsi="Arial" w:cs="Arial"/>
                <w:sz w:val="18"/>
                <w:szCs w:val="18"/>
              </w:rPr>
              <w:lastRenderedPageBreak/>
              <w:t xml:space="preserve">If </w:t>
            </w:r>
            <w:r>
              <w:rPr>
                <w:rFonts w:ascii="Arial" w:eastAsia="Arial" w:hAnsi="Arial" w:cs="Arial"/>
                <w:i/>
                <w:strike/>
                <w:sz w:val="18"/>
                <w:szCs w:val="18"/>
              </w:rPr>
              <w:t xml:space="preserve">Notice of Probable Breach </w:t>
            </w:r>
            <w:r>
              <w:rPr>
                <w:rFonts w:ascii="Arial" w:eastAsia="Arial" w:hAnsi="Arial" w:cs="Arial"/>
                <w:strike/>
                <w:sz w:val="18"/>
                <w:szCs w:val="18"/>
              </w:rPr>
              <w:t xml:space="preserve">is received by </w:t>
            </w:r>
            <w:r>
              <w:rPr>
                <w:rFonts w:ascii="Arial" w:eastAsia="Arial" w:hAnsi="Arial" w:cs="Arial"/>
                <w:i/>
                <w:strike/>
                <w:sz w:val="18"/>
                <w:szCs w:val="18"/>
              </w:rPr>
              <w:t xml:space="preserve">Enforcement and Compliance Office, </w:t>
            </w:r>
            <w:r>
              <w:rPr>
                <w:rFonts w:ascii="Arial" w:eastAsia="Arial" w:hAnsi="Arial" w:cs="Arial"/>
                <w:strike/>
                <w:sz w:val="18"/>
                <w:szCs w:val="18"/>
              </w:rPr>
              <w:t xml:space="preserve">and </w:t>
            </w:r>
            <w:r>
              <w:rPr>
                <w:rFonts w:ascii="Arial" w:eastAsia="Arial" w:hAnsi="Arial" w:cs="Arial"/>
                <w:sz w:val="18"/>
                <w:szCs w:val="18"/>
              </w:rPr>
              <w:t xml:space="preserve">no </w:t>
            </w:r>
            <w:r>
              <w:rPr>
                <w:rFonts w:ascii="Arial" w:eastAsia="Arial" w:hAnsi="Arial" w:cs="Arial"/>
                <w:i/>
                <w:sz w:val="18"/>
                <w:szCs w:val="18"/>
              </w:rPr>
              <w:t xml:space="preserve">Request for Reassessment with </w:t>
            </w:r>
            <w:r>
              <w:rPr>
                <w:rFonts w:ascii="Arial" w:eastAsia="Arial" w:hAnsi="Arial" w:cs="Arial"/>
                <w:i/>
                <w:sz w:val="18"/>
                <w:szCs w:val="18"/>
              </w:rPr>
              <w:lastRenderedPageBreak/>
              <w:t xml:space="preserve">Notice of Claim </w:t>
            </w:r>
            <w:r>
              <w:rPr>
                <w:rFonts w:ascii="Arial" w:eastAsia="Arial" w:hAnsi="Arial" w:cs="Arial"/>
                <w:sz w:val="18"/>
                <w:szCs w:val="18"/>
              </w:rPr>
              <w:t xml:space="preserve">is filed by the concerned </w:t>
            </w:r>
            <w:r>
              <w:rPr>
                <w:rFonts w:ascii="Arial" w:eastAsia="Arial" w:hAnsi="Arial" w:cs="Arial"/>
                <w:i/>
                <w:sz w:val="18"/>
                <w:szCs w:val="18"/>
              </w:rPr>
              <w:t xml:space="preserve">Ancillary Services Provider </w:t>
            </w:r>
            <w:r>
              <w:rPr>
                <w:rFonts w:ascii="Arial" w:eastAsia="Arial" w:hAnsi="Arial" w:cs="Arial"/>
                <w:sz w:val="18"/>
                <w:szCs w:val="18"/>
              </w:rPr>
              <w:t xml:space="preserve">within the allowable period to file the same under Section 7.4.1, the </w:t>
            </w:r>
            <w:r>
              <w:rPr>
                <w:rFonts w:ascii="Arial" w:eastAsia="Arial" w:hAnsi="Arial" w:cs="Arial"/>
                <w:i/>
                <w:sz w:val="18"/>
                <w:szCs w:val="18"/>
              </w:rPr>
              <w:t xml:space="preserve">Enforcement and Compliance Office </w:t>
            </w:r>
            <w:r>
              <w:rPr>
                <w:rFonts w:ascii="Arial" w:eastAsia="Arial" w:hAnsi="Arial" w:cs="Arial"/>
                <w:sz w:val="18"/>
                <w:szCs w:val="18"/>
              </w:rPr>
              <w:t xml:space="preserve">shall issue a </w:t>
            </w:r>
            <w:r>
              <w:rPr>
                <w:rFonts w:ascii="Arial" w:eastAsia="Arial" w:hAnsi="Arial" w:cs="Arial"/>
                <w:i/>
                <w:sz w:val="18"/>
                <w:szCs w:val="18"/>
              </w:rPr>
              <w:t xml:space="preserve">Compliance Monitoring and Assessment Report </w:t>
            </w:r>
            <w:r>
              <w:rPr>
                <w:rFonts w:ascii="Arial" w:eastAsia="Arial" w:hAnsi="Arial" w:cs="Arial"/>
                <w:sz w:val="18"/>
                <w:szCs w:val="18"/>
              </w:rPr>
              <w:t>based on its monitoring and assessment</w:t>
            </w:r>
            <w:r>
              <w:rPr>
                <w:rFonts w:ascii="Arial" w:eastAsia="Arial" w:hAnsi="Arial" w:cs="Arial"/>
                <w:strike/>
                <w:sz w:val="18"/>
                <w:szCs w:val="18"/>
              </w:rPr>
              <w:t xml:space="preserve">, and after reconciliation of the findings with the </w:t>
            </w:r>
            <w:r>
              <w:rPr>
                <w:rFonts w:ascii="Arial" w:eastAsia="Arial" w:hAnsi="Arial" w:cs="Arial"/>
                <w:i/>
                <w:strike/>
                <w:sz w:val="18"/>
                <w:szCs w:val="18"/>
              </w:rPr>
              <w:t>Market Operator</w:t>
            </w:r>
            <w:r>
              <w:rPr>
                <w:rFonts w:ascii="Arial" w:eastAsia="Arial" w:hAnsi="Arial" w:cs="Arial"/>
                <w:i/>
                <w:sz w:val="18"/>
                <w:szCs w:val="18"/>
              </w:rPr>
              <w:t xml:space="preserve">. </w:t>
            </w:r>
            <w:r>
              <w:rPr>
                <w:rFonts w:ascii="Arial" w:eastAsia="Arial" w:hAnsi="Arial" w:cs="Arial"/>
                <w:sz w:val="18"/>
                <w:szCs w:val="18"/>
              </w:rPr>
              <w:t xml:space="preserve">The said report and a </w:t>
            </w:r>
            <w:r>
              <w:rPr>
                <w:rFonts w:ascii="Arial" w:eastAsia="Arial" w:hAnsi="Arial" w:cs="Arial"/>
                <w:i/>
                <w:sz w:val="18"/>
                <w:szCs w:val="18"/>
              </w:rPr>
              <w:t xml:space="preserve">Notice of Specified Penalty </w:t>
            </w:r>
            <w:r>
              <w:rPr>
                <w:rFonts w:ascii="Arial" w:eastAsia="Arial" w:hAnsi="Arial" w:cs="Arial"/>
                <w:sz w:val="18"/>
                <w:szCs w:val="18"/>
              </w:rPr>
              <w:t xml:space="preserve">shall be issued </w:t>
            </w:r>
            <w:r>
              <w:rPr>
                <w:rFonts w:ascii="Arial" w:eastAsia="Arial" w:hAnsi="Arial" w:cs="Arial"/>
                <w:strike/>
                <w:sz w:val="18"/>
                <w:szCs w:val="18"/>
              </w:rPr>
              <w:t xml:space="preserve">not later than </w:t>
            </w:r>
            <w:r>
              <w:rPr>
                <w:rFonts w:ascii="Arial" w:eastAsia="Arial" w:hAnsi="Arial" w:cs="Arial"/>
                <w:b/>
                <w:sz w:val="18"/>
                <w:szCs w:val="18"/>
                <w:u w:val="single"/>
              </w:rPr>
              <w:t xml:space="preserve">within sixty (60) </w:t>
            </w:r>
            <w:r>
              <w:rPr>
                <w:rFonts w:ascii="Arial" w:eastAsia="Arial" w:hAnsi="Arial" w:cs="Arial"/>
                <w:b/>
                <w:i/>
                <w:sz w:val="18"/>
                <w:szCs w:val="18"/>
                <w:u w:val="single"/>
              </w:rPr>
              <w:t>business days</w:t>
            </w:r>
            <w:r>
              <w:rPr>
                <w:rFonts w:ascii="Arial" w:eastAsia="Arial" w:hAnsi="Arial" w:cs="Arial"/>
                <w:b/>
                <w:sz w:val="18"/>
                <w:szCs w:val="18"/>
                <w:u w:val="single"/>
              </w:rPr>
              <w:t xml:space="preserve"> from</w:t>
            </w:r>
            <w:r>
              <w:rPr>
                <w:rFonts w:ascii="Arial" w:eastAsia="Arial" w:hAnsi="Arial" w:cs="Arial"/>
                <w:b/>
                <w:sz w:val="18"/>
                <w:szCs w:val="18"/>
              </w:rPr>
              <w:t xml:space="preserve"> </w:t>
            </w:r>
            <w:r>
              <w:rPr>
                <w:rFonts w:ascii="Arial" w:eastAsia="Arial" w:hAnsi="Arial" w:cs="Arial"/>
                <w:sz w:val="18"/>
                <w:szCs w:val="18"/>
              </w:rPr>
              <w:t>the end of the month following</w:t>
            </w:r>
            <w:r>
              <w:rPr>
                <w:rFonts w:ascii="Arial" w:eastAsia="Arial" w:hAnsi="Arial" w:cs="Arial"/>
                <w:b/>
                <w:sz w:val="18"/>
                <w:szCs w:val="18"/>
              </w:rPr>
              <w:t xml:space="preserve"> </w:t>
            </w:r>
            <w:r>
              <w:rPr>
                <w:rFonts w:ascii="Arial" w:eastAsia="Arial" w:hAnsi="Arial" w:cs="Arial"/>
                <w:sz w:val="18"/>
                <w:szCs w:val="18"/>
              </w:rPr>
              <w:t xml:space="preserve">the covered monitoring period. For instance, </w:t>
            </w:r>
            <w:r>
              <w:rPr>
                <w:rFonts w:ascii="Arial" w:eastAsia="Arial" w:hAnsi="Arial" w:cs="Arial"/>
                <w:strike/>
                <w:sz w:val="18"/>
                <w:szCs w:val="18"/>
              </w:rPr>
              <w:t xml:space="preserve">if the </w:t>
            </w:r>
            <w:r>
              <w:rPr>
                <w:rFonts w:ascii="Arial" w:eastAsia="Arial" w:hAnsi="Arial" w:cs="Arial"/>
                <w:i/>
                <w:strike/>
                <w:sz w:val="18"/>
                <w:szCs w:val="18"/>
              </w:rPr>
              <w:t xml:space="preserve">Notice of Probable Breach </w:t>
            </w:r>
            <w:r>
              <w:rPr>
                <w:rFonts w:ascii="Arial" w:eastAsia="Arial" w:hAnsi="Arial" w:cs="Arial"/>
                <w:strike/>
                <w:sz w:val="18"/>
                <w:szCs w:val="18"/>
              </w:rPr>
              <w:t xml:space="preserve">pertains to the August </w:t>
            </w:r>
            <w:r>
              <w:rPr>
                <w:rFonts w:ascii="Arial" w:eastAsia="Arial" w:hAnsi="Arial" w:cs="Arial"/>
                <w:i/>
                <w:strike/>
                <w:sz w:val="18"/>
                <w:szCs w:val="18"/>
              </w:rPr>
              <w:t>Billing Period,</w:t>
            </w:r>
            <w:r>
              <w:rPr>
                <w:rFonts w:ascii="Arial" w:eastAsia="Arial" w:hAnsi="Arial" w:cs="Arial"/>
                <w:i/>
                <w:sz w:val="18"/>
                <w:szCs w:val="18"/>
              </w:rPr>
              <w:t xml:space="preserve"> </w:t>
            </w:r>
            <w:r>
              <w:rPr>
                <w:rFonts w:ascii="Arial" w:eastAsia="Arial" w:hAnsi="Arial" w:cs="Arial"/>
                <w:sz w:val="18"/>
                <w:szCs w:val="18"/>
              </w:rPr>
              <w:t xml:space="preserve">the compliance monitoring and assessment report </w:t>
            </w:r>
            <w:r>
              <w:rPr>
                <w:rFonts w:ascii="Arial" w:eastAsia="Arial" w:hAnsi="Arial" w:cs="Arial"/>
                <w:b/>
                <w:sz w:val="18"/>
                <w:szCs w:val="18"/>
                <w:u w:val="single"/>
              </w:rPr>
              <w:t xml:space="preserve">for August </w:t>
            </w:r>
            <w:r>
              <w:rPr>
                <w:rFonts w:ascii="Arial" w:eastAsia="Arial" w:hAnsi="Arial" w:cs="Arial"/>
                <w:b/>
                <w:i/>
                <w:sz w:val="18"/>
                <w:szCs w:val="18"/>
                <w:u w:val="single"/>
              </w:rPr>
              <w:t>Billing Period</w:t>
            </w:r>
            <w:r>
              <w:rPr>
                <w:rFonts w:ascii="Arial" w:eastAsia="Arial" w:hAnsi="Arial" w:cs="Arial"/>
                <w:sz w:val="18"/>
                <w:szCs w:val="18"/>
              </w:rPr>
              <w:t xml:space="preserve"> shall be issued on or before 30 </w:t>
            </w:r>
            <w:r>
              <w:rPr>
                <w:rFonts w:ascii="Arial" w:eastAsia="Arial" w:hAnsi="Arial" w:cs="Arial"/>
                <w:b/>
                <w:sz w:val="18"/>
                <w:szCs w:val="18"/>
                <w:u w:val="single"/>
              </w:rPr>
              <w:t>October</w:t>
            </w:r>
            <w:r>
              <w:rPr>
                <w:rFonts w:ascii="Arial" w:eastAsia="Arial" w:hAnsi="Arial" w:cs="Arial"/>
                <w:sz w:val="18"/>
                <w:szCs w:val="18"/>
              </w:rPr>
              <w:t>.</w:t>
            </w:r>
          </w:p>
          <w:p w14:paraId="000003C1" w14:textId="77777777" w:rsidR="00042583" w:rsidRDefault="00042583">
            <w:pPr>
              <w:pBdr>
                <w:top w:val="nil"/>
                <w:left w:val="nil"/>
                <w:bottom w:val="nil"/>
                <w:right w:val="nil"/>
                <w:between w:val="nil"/>
              </w:pBdr>
              <w:spacing w:after="0" w:line="240" w:lineRule="auto"/>
              <w:rPr>
                <w:rFonts w:ascii="Arial" w:eastAsia="Arial" w:hAnsi="Arial" w:cs="Arial"/>
                <w:color w:val="000000"/>
                <w:sz w:val="18"/>
                <w:szCs w:val="18"/>
              </w:rPr>
            </w:pPr>
          </w:p>
        </w:tc>
        <w:tc>
          <w:tcPr>
            <w:tcW w:w="2778" w:type="dxa"/>
          </w:tcPr>
          <w:p w14:paraId="000003C2"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lastRenderedPageBreak/>
              <w:t xml:space="preserve">Related to Revision in Section 2.1 (g). Definition of “Notice of Breach” </w:t>
            </w:r>
          </w:p>
          <w:p w14:paraId="000003C3" w14:textId="77777777" w:rsidR="00042583" w:rsidRDefault="00042583">
            <w:pPr>
              <w:pBdr>
                <w:top w:val="nil"/>
                <w:left w:val="nil"/>
                <w:bottom w:val="nil"/>
                <w:right w:val="nil"/>
                <w:between w:val="nil"/>
              </w:pBdr>
              <w:spacing w:after="0" w:line="240" w:lineRule="auto"/>
              <w:rPr>
                <w:rFonts w:ascii="Arial" w:eastAsia="Arial" w:hAnsi="Arial" w:cs="Arial"/>
                <w:color w:val="000000"/>
                <w:sz w:val="18"/>
                <w:szCs w:val="18"/>
              </w:rPr>
            </w:pPr>
          </w:p>
          <w:p w14:paraId="000003C4"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lastRenderedPageBreak/>
              <w:t>A corresponding change is also made in reference to Section 7.3.1</w:t>
            </w:r>
          </w:p>
          <w:p w14:paraId="000003C5" w14:textId="77777777" w:rsidR="00042583" w:rsidRDefault="00042583">
            <w:pPr>
              <w:pBdr>
                <w:top w:val="nil"/>
                <w:left w:val="nil"/>
                <w:bottom w:val="nil"/>
                <w:right w:val="nil"/>
                <w:between w:val="nil"/>
              </w:pBdr>
              <w:spacing w:after="0" w:line="240" w:lineRule="auto"/>
              <w:rPr>
                <w:rFonts w:ascii="Arial" w:eastAsia="Arial" w:hAnsi="Arial" w:cs="Arial"/>
                <w:color w:val="000000"/>
                <w:sz w:val="18"/>
                <w:szCs w:val="18"/>
              </w:rPr>
            </w:pPr>
          </w:p>
          <w:p w14:paraId="000003C6"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To provide clarity in the definition of the notice, as the results have already been assessed by ECO and verified by the ASPs. This already serves as the basis of MO for non-payment reflected in the Preliminary Settlement Statement.</w:t>
            </w:r>
          </w:p>
          <w:p w14:paraId="000003C7" w14:textId="77777777" w:rsidR="00042583" w:rsidRDefault="00042583">
            <w:pPr>
              <w:pBdr>
                <w:top w:val="nil"/>
                <w:left w:val="nil"/>
                <w:bottom w:val="nil"/>
                <w:right w:val="nil"/>
                <w:between w:val="nil"/>
              </w:pBdr>
              <w:spacing w:after="0" w:line="240" w:lineRule="auto"/>
              <w:rPr>
                <w:rFonts w:ascii="Arial" w:eastAsia="Arial" w:hAnsi="Arial" w:cs="Arial"/>
                <w:color w:val="000000"/>
                <w:sz w:val="18"/>
                <w:szCs w:val="18"/>
              </w:rPr>
            </w:pPr>
          </w:p>
          <w:p w14:paraId="000003C8"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 xml:space="preserve">Revised to remove “reconciliation” consistent with the proposed revision in Section 7.2.3 and 7.2.6. </w:t>
            </w:r>
          </w:p>
          <w:p w14:paraId="000003C9" w14:textId="77777777" w:rsidR="00042583" w:rsidRDefault="00042583">
            <w:pPr>
              <w:pBdr>
                <w:top w:val="nil"/>
                <w:left w:val="nil"/>
                <w:bottom w:val="nil"/>
                <w:right w:val="nil"/>
                <w:between w:val="nil"/>
              </w:pBdr>
              <w:spacing w:after="0" w:line="240" w:lineRule="auto"/>
              <w:rPr>
                <w:rFonts w:ascii="Arial" w:eastAsia="Arial" w:hAnsi="Arial" w:cs="Arial"/>
                <w:color w:val="000000"/>
                <w:sz w:val="18"/>
                <w:szCs w:val="18"/>
              </w:rPr>
            </w:pPr>
          </w:p>
          <w:p w14:paraId="000003CA"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Amended provisions as affected by the 30-day window for completing the validation and assessment of the reserve conformance standards (RCS) monitoring.</w:t>
            </w:r>
          </w:p>
          <w:p w14:paraId="000003CB" w14:textId="77777777" w:rsidR="00042583" w:rsidRDefault="00042583">
            <w:pPr>
              <w:pBdr>
                <w:top w:val="nil"/>
                <w:left w:val="nil"/>
                <w:bottom w:val="nil"/>
                <w:right w:val="nil"/>
                <w:between w:val="nil"/>
              </w:pBdr>
              <w:spacing w:after="0" w:line="240" w:lineRule="auto"/>
              <w:rPr>
                <w:rFonts w:ascii="Arial" w:eastAsia="Arial" w:hAnsi="Arial" w:cs="Arial"/>
                <w:color w:val="000000"/>
                <w:sz w:val="18"/>
                <w:szCs w:val="18"/>
              </w:rPr>
            </w:pPr>
          </w:p>
          <w:p w14:paraId="000003CC"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Related to revisions proposed by IEMOP and approved per PEM Board Resolution No. 2024-75-04.</w:t>
            </w:r>
          </w:p>
        </w:tc>
        <w:tc>
          <w:tcPr>
            <w:tcW w:w="2531" w:type="dxa"/>
          </w:tcPr>
          <w:p w14:paraId="000003CD" w14:textId="77777777" w:rsidR="00042583" w:rsidRDefault="00042583">
            <w:pPr>
              <w:rPr>
                <w:rFonts w:ascii="Arial" w:eastAsia="Arial" w:hAnsi="Arial" w:cs="Arial"/>
                <w:i/>
                <w:sz w:val="18"/>
                <w:szCs w:val="18"/>
                <w:highlight w:val="yellow"/>
              </w:rPr>
            </w:pPr>
          </w:p>
        </w:tc>
        <w:tc>
          <w:tcPr>
            <w:tcW w:w="2610" w:type="dxa"/>
          </w:tcPr>
          <w:p w14:paraId="000003CE" w14:textId="77777777" w:rsidR="00042583" w:rsidRDefault="00042583">
            <w:pPr>
              <w:rPr>
                <w:rFonts w:ascii="Arial" w:eastAsia="Arial" w:hAnsi="Arial" w:cs="Arial"/>
                <w:i/>
                <w:sz w:val="18"/>
                <w:szCs w:val="18"/>
                <w:highlight w:val="yellow"/>
              </w:rPr>
            </w:pPr>
          </w:p>
        </w:tc>
        <w:tc>
          <w:tcPr>
            <w:tcW w:w="1500" w:type="dxa"/>
          </w:tcPr>
          <w:p w14:paraId="000003CF" w14:textId="77777777" w:rsidR="00042583" w:rsidRDefault="00042583">
            <w:pPr>
              <w:rPr>
                <w:rFonts w:ascii="Arial" w:eastAsia="Arial" w:hAnsi="Arial" w:cs="Arial"/>
                <w:i/>
                <w:sz w:val="18"/>
                <w:szCs w:val="18"/>
                <w:highlight w:val="yellow"/>
              </w:rPr>
            </w:pPr>
          </w:p>
        </w:tc>
        <w:tc>
          <w:tcPr>
            <w:tcW w:w="1770" w:type="dxa"/>
          </w:tcPr>
          <w:p w14:paraId="000003D0" w14:textId="77777777" w:rsidR="00042583" w:rsidRDefault="00042583">
            <w:pPr>
              <w:rPr>
                <w:rFonts w:ascii="Arial" w:eastAsia="Arial" w:hAnsi="Arial" w:cs="Arial"/>
                <w:i/>
                <w:sz w:val="18"/>
                <w:szCs w:val="18"/>
                <w:highlight w:val="yellow"/>
              </w:rPr>
            </w:pPr>
          </w:p>
        </w:tc>
      </w:tr>
      <w:tr w:rsidR="00042583" w14:paraId="626BFD0E" w14:textId="77777777">
        <w:trPr>
          <w:trHeight w:val="1983"/>
        </w:trPr>
        <w:tc>
          <w:tcPr>
            <w:tcW w:w="1560" w:type="dxa"/>
          </w:tcPr>
          <w:p w14:paraId="000003D1" w14:textId="77777777" w:rsidR="00042583" w:rsidRDefault="00000000">
            <w:pPr>
              <w:spacing w:line="276" w:lineRule="auto"/>
              <w:rPr>
                <w:rFonts w:ascii="Arial" w:eastAsia="Arial" w:hAnsi="Arial" w:cs="Arial"/>
                <w:sz w:val="18"/>
                <w:szCs w:val="18"/>
              </w:rPr>
            </w:pPr>
            <w:r>
              <w:rPr>
                <w:rFonts w:ascii="Arial" w:eastAsia="Arial" w:hAnsi="Arial" w:cs="Arial"/>
                <w:sz w:val="18"/>
                <w:szCs w:val="18"/>
              </w:rPr>
              <w:lastRenderedPageBreak/>
              <w:t>Section 7 – Monitoring of Compliance with Reserve Conformance Standards</w:t>
            </w:r>
          </w:p>
          <w:p w14:paraId="000003D2" w14:textId="77777777" w:rsidR="00042583" w:rsidRDefault="00042583">
            <w:pPr>
              <w:spacing w:line="276" w:lineRule="auto"/>
              <w:rPr>
                <w:rFonts w:ascii="Arial" w:eastAsia="Arial" w:hAnsi="Arial" w:cs="Arial"/>
                <w:sz w:val="18"/>
                <w:szCs w:val="18"/>
              </w:rPr>
            </w:pPr>
          </w:p>
          <w:p w14:paraId="000003D3"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7.6 Compliance Monitoring and Assessment Reports</w:t>
            </w:r>
          </w:p>
        </w:tc>
        <w:tc>
          <w:tcPr>
            <w:tcW w:w="1320" w:type="dxa"/>
          </w:tcPr>
          <w:p w14:paraId="000003D4"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7.6.3</w:t>
            </w:r>
          </w:p>
        </w:tc>
        <w:tc>
          <w:tcPr>
            <w:tcW w:w="2385" w:type="dxa"/>
          </w:tcPr>
          <w:p w14:paraId="000003D5" w14:textId="77777777" w:rsidR="00042583" w:rsidRDefault="00000000">
            <w:pPr>
              <w:pBdr>
                <w:top w:val="nil"/>
                <w:left w:val="nil"/>
                <w:bottom w:val="nil"/>
                <w:right w:val="nil"/>
                <w:between w:val="nil"/>
              </w:pBdr>
              <w:spacing w:after="0" w:line="276" w:lineRule="auto"/>
              <w:rPr>
                <w:rFonts w:ascii="Arial" w:eastAsia="Arial" w:hAnsi="Arial" w:cs="Arial"/>
                <w:color w:val="000000"/>
                <w:sz w:val="18"/>
                <w:szCs w:val="18"/>
              </w:rPr>
            </w:pPr>
            <w:r>
              <w:rPr>
                <w:rFonts w:ascii="Arial" w:eastAsia="Arial" w:hAnsi="Arial" w:cs="Arial"/>
                <w:color w:val="000000"/>
                <w:sz w:val="18"/>
                <w:szCs w:val="18"/>
              </w:rPr>
              <w:t xml:space="preserve">If there is a finding of breach based on the validation and assessment conducted by the </w:t>
            </w:r>
            <w:r>
              <w:rPr>
                <w:rFonts w:ascii="Arial" w:eastAsia="Arial" w:hAnsi="Arial" w:cs="Arial"/>
                <w:i/>
                <w:color w:val="000000"/>
                <w:sz w:val="18"/>
                <w:szCs w:val="18"/>
              </w:rPr>
              <w:t>Enforcement and Compliance Office</w:t>
            </w:r>
            <w:r>
              <w:rPr>
                <w:rFonts w:ascii="Arial" w:eastAsia="Arial" w:hAnsi="Arial" w:cs="Arial"/>
                <w:color w:val="000000"/>
                <w:sz w:val="18"/>
                <w:szCs w:val="18"/>
              </w:rPr>
              <w:t xml:space="preserve">, the </w:t>
            </w:r>
            <w:r>
              <w:rPr>
                <w:rFonts w:ascii="Arial" w:eastAsia="Arial" w:hAnsi="Arial" w:cs="Arial"/>
                <w:i/>
                <w:color w:val="000000"/>
                <w:sz w:val="18"/>
                <w:szCs w:val="18"/>
              </w:rPr>
              <w:t xml:space="preserve">Compliance Monitoring and Assessment Report </w:t>
            </w:r>
            <w:r>
              <w:rPr>
                <w:rFonts w:ascii="Arial" w:eastAsia="Arial" w:hAnsi="Arial" w:cs="Arial"/>
                <w:color w:val="000000"/>
                <w:sz w:val="18"/>
                <w:szCs w:val="18"/>
              </w:rPr>
              <w:t xml:space="preserve">shall likewise be accompanied by the following: </w:t>
            </w:r>
          </w:p>
          <w:p w14:paraId="000003D6" w14:textId="77777777" w:rsidR="00042583" w:rsidRDefault="00042583">
            <w:pPr>
              <w:pBdr>
                <w:top w:val="nil"/>
                <w:left w:val="nil"/>
                <w:bottom w:val="nil"/>
                <w:right w:val="nil"/>
                <w:between w:val="nil"/>
              </w:pBdr>
              <w:spacing w:after="0" w:line="276" w:lineRule="auto"/>
              <w:rPr>
                <w:rFonts w:ascii="Arial" w:eastAsia="Arial" w:hAnsi="Arial" w:cs="Arial"/>
                <w:color w:val="000000"/>
                <w:sz w:val="18"/>
                <w:szCs w:val="18"/>
              </w:rPr>
            </w:pPr>
          </w:p>
          <w:p w14:paraId="000003D7" w14:textId="77777777" w:rsidR="00042583" w:rsidRDefault="00000000">
            <w:pPr>
              <w:pBdr>
                <w:top w:val="nil"/>
                <w:left w:val="nil"/>
                <w:bottom w:val="nil"/>
                <w:right w:val="nil"/>
                <w:between w:val="nil"/>
              </w:pBdr>
              <w:spacing w:after="0" w:line="276" w:lineRule="auto"/>
              <w:rPr>
                <w:rFonts w:ascii="Arial" w:eastAsia="Arial" w:hAnsi="Arial" w:cs="Arial"/>
                <w:color w:val="000000"/>
                <w:sz w:val="18"/>
                <w:szCs w:val="18"/>
              </w:rPr>
            </w:pPr>
            <w:r>
              <w:rPr>
                <w:rFonts w:ascii="Arial" w:eastAsia="Arial" w:hAnsi="Arial" w:cs="Arial"/>
                <w:color w:val="000000"/>
                <w:sz w:val="18"/>
                <w:szCs w:val="18"/>
              </w:rPr>
              <w:t xml:space="preserve">a. A </w:t>
            </w:r>
            <w:r>
              <w:rPr>
                <w:rFonts w:ascii="Arial" w:eastAsia="Arial" w:hAnsi="Arial" w:cs="Arial"/>
                <w:i/>
                <w:color w:val="000000"/>
                <w:sz w:val="18"/>
                <w:szCs w:val="18"/>
              </w:rPr>
              <w:t>Notice of Confirmation</w:t>
            </w:r>
            <w:r>
              <w:rPr>
                <w:rFonts w:ascii="Arial" w:eastAsia="Arial" w:hAnsi="Arial" w:cs="Arial"/>
                <w:color w:val="000000"/>
                <w:sz w:val="18"/>
                <w:szCs w:val="18"/>
              </w:rPr>
              <w:t xml:space="preserve">. Such notice shall indicate a statement confirming a finding of breach, as determined by the </w:t>
            </w:r>
            <w:r>
              <w:rPr>
                <w:rFonts w:ascii="Arial" w:eastAsia="Arial" w:hAnsi="Arial" w:cs="Arial"/>
                <w:i/>
                <w:color w:val="000000"/>
                <w:sz w:val="18"/>
                <w:szCs w:val="18"/>
              </w:rPr>
              <w:t xml:space="preserve">Market Operator </w:t>
            </w:r>
            <w:r>
              <w:rPr>
                <w:rFonts w:ascii="Arial" w:eastAsia="Arial" w:hAnsi="Arial" w:cs="Arial"/>
                <w:color w:val="000000"/>
                <w:sz w:val="18"/>
                <w:szCs w:val="18"/>
              </w:rPr>
              <w:t>under Section 7.2</w:t>
            </w:r>
            <w:r>
              <w:rPr>
                <w:rFonts w:ascii="Arial" w:eastAsia="Arial" w:hAnsi="Arial" w:cs="Arial"/>
                <w:i/>
                <w:color w:val="000000"/>
                <w:sz w:val="18"/>
                <w:szCs w:val="18"/>
              </w:rPr>
              <w:t xml:space="preserve">. </w:t>
            </w:r>
          </w:p>
          <w:p w14:paraId="000003D8" w14:textId="77777777" w:rsidR="00042583" w:rsidRDefault="00042583">
            <w:pPr>
              <w:pBdr>
                <w:top w:val="nil"/>
                <w:left w:val="nil"/>
                <w:bottom w:val="nil"/>
                <w:right w:val="nil"/>
                <w:between w:val="nil"/>
              </w:pBdr>
              <w:spacing w:after="0" w:line="276" w:lineRule="auto"/>
              <w:rPr>
                <w:rFonts w:ascii="Arial" w:eastAsia="Arial" w:hAnsi="Arial" w:cs="Arial"/>
                <w:color w:val="000000"/>
                <w:sz w:val="18"/>
                <w:szCs w:val="18"/>
              </w:rPr>
            </w:pPr>
          </w:p>
          <w:p w14:paraId="000003D9"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 xml:space="preserve">b. A </w:t>
            </w:r>
            <w:r>
              <w:rPr>
                <w:rFonts w:ascii="Arial" w:eastAsia="Arial" w:hAnsi="Arial" w:cs="Arial"/>
                <w:i/>
                <w:color w:val="000000"/>
                <w:sz w:val="18"/>
                <w:szCs w:val="18"/>
              </w:rPr>
              <w:t xml:space="preserve">Notice of Specified Penalty. </w:t>
            </w:r>
            <w:r>
              <w:rPr>
                <w:rFonts w:ascii="Arial" w:eastAsia="Arial" w:hAnsi="Arial" w:cs="Arial"/>
                <w:color w:val="000000"/>
                <w:sz w:val="18"/>
                <w:szCs w:val="18"/>
              </w:rPr>
              <w:t xml:space="preserve">This notice shall indicate the penalty, as computed under Section 8 of this Manual, and shall be served upon the </w:t>
            </w:r>
            <w:r>
              <w:rPr>
                <w:rFonts w:ascii="Arial" w:eastAsia="Arial" w:hAnsi="Arial" w:cs="Arial"/>
                <w:i/>
                <w:color w:val="000000"/>
                <w:sz w:val="18"/>
                <w:szCs w:val="18"/>
              </w:rPr>
              <w:t xml:space="preserve">Ancillary Services Provider </w:t>
            </w:r>
            <w:r>
              <w:rPr>
                <w:rFonts w:ascii="Arial" w:eastAsia="Arial" w:hAnsi="Arial" w:cs="Arial"/>
                <w:color w:val="000000"/>
                <w:sz w:val="18"/>
                <w:szCs w:val="18"/>
              </w:rPr>
              <w:t>in accordance with the provisions of this Manual.</w:t>
            </w:r>
          </w:p>
        </w:tc>
        <w:tc>
          <w:tcPr>
            <w:tcW w:w="3000" w:type="dxa"/>
          </w:tcPr>
          <w:p w14:paraId="000003DA" w14:textId="77777777" w:rsidR="00042583" w:rsidRDefault="00000000">
            <w:pPr>
              <w:pBdr>
                <w:top w:val="nil"/>
                <w:left w:val="nil"/>
                <w:bottom w:val="nil"/>
                <w:right w:val="nil"/>
                <w:between w:val="nil"/>
              </w:pBdr>
              <w:spacing w:after="0" w:line="240" w:lineRule="auto"/>
              <w:rPr>
                <w:rFonts w:ascii="Helvetica Neue" w:eastAsia="Helvetica Neue" w:hAnsi="Helvetica Neue" w:cs="Helvetica Neue"/>
                <w:color w:val="000000"/>
                <w:sz w:val="18"/>
                <w:szCs w:val="18"/>
              </w:rPr>
            </w:pPr>
            <w:r>
              <w:rPr>
                <w:rFonts w:ascii="Helvetica Neue" w:eastAsia="Helvetica Neue" w:hAnsi="Helvetica Neue" w:cs="Helvetica Neue"/>
                <w:color w:val="000000"/>
                <w:sz w:val="18"/>
                <w:szCs w:val="18"/>
              </w:rPr>
              <w:t xml:space="preserve">If there is a finding of breach based on the validation and assessment conducted by the </w:t>
            </w:r>
            <w:r>
              <w:rPr>
                <w:rFonts w:ascii="Helvetica Neue" w:eastAsia="Helvetica Neue" w:hAnsi="Helvetica Neue" w:cs="Helvetica Neue"/>
                <w:i/>
                <w:color w:val="000000"/>
                <w:sz w:val="18"/>
                <w:szCs w:val="18"/>
              </w:rPr>
              <w:t>Enforcement and Compliance Office</w:t>
            </w:r>
            <w:r>
              <w:rPr>
                <w:rFonts w:ascii="Helvetica Neue" w:eastAsia="Helvetica Neue" w:hAnsi="Helvetica Neue" w:cs="Helvetica Neue"/>
                <w:color w:val="000000"/>
                <w:sz w:val="18"/>
                <w:szCs w:val="18"/>
              </w:rPr>
              <w:t xml:space="preserve">, the </w:t>
            </w:r>
            <w:r>
              <w:rPr>
                <w:rFonts w:ascii="Helvetica Neue" w:eastAsia="Helvetica Neue" w:hAnsi="Helvetica Neue" w:cs="Helvetica Neue"/>
                <w:i/>
                <w:color w:val="000000"/>
                <w:sz w:val="18"/>
                <w:szCs w:val="18"/>
              </w:rPr>
              <w:t xml:space="preserve">Compliance Monitoring and Assessment Report </w:t>
            </w:r>
            <w:r>
              <w:rPr>
                <w:rFonts w:ascii="Helvetica Neue" w:eastAsia="Helvetica Neue" w:hAnsi="Helvetica Neue" w:cs="Helvetica Neue"/>
                <w:color w:val="000000"/>
                <w:sz w:val="18"/>
                <w:szCs w:val="18"/>
              </w:rPr>
              <w:t xml:space="preserve">shall likewise be accompanied by the following: </w:t>
            </w:r>
          </w:p>
          <w:p w14:paraId="000003DB" w14:textId="77777777" w:rsidR="00042583" w:rsidRDefault="00042583">
            <w:pPr>
              <w:pBdr>
                <w:top w:val="nil"/>
                <w:left w:val="nil"/>
                <w:bottom w:val="nil"/>
                <w:right w:val="nil"/>
                <w:between w:val="nil"/>
              </w:pBdr>
              <w:spacing w:after="0" w:line="240" w:lineRule="auto"/>
              <w:rPr>
                <w:rFonts w:ascii="Helvetica Neue" w:eastAsia="Helvetica Neue" w:hAnsi="Helvetica Neue" w:cs="Helvetica Neue"/>
                <w:color w:val="000000"/>
                <w:sz w:val="18"/>
                <w:szCs w:val="18"/>
              </w:rPr>
            </w:pPr>
          </w:p>
          <w:p w14:paraId="000003DC" w14:textId="77777777" w:rsidR="00042583" w:rsidRDefault="00000000">
            <w:pPr>
              <w:pBdr>
                <w:top w:val="nil"/>
                <w:left w:val="nil"/>
                <w:bottom w:val="nil"/>
                <w:right w:val="nil"/>
                <w:between w:val="nil"/>
              </w:pBdr>
              <w:spacing w:after="0" w:line="240" w:lineRule="auto"/>
              <w:rPr>
                <w:rFonts w:ascii="Helvetica Neue" w:eastAsia="Helvetica Neue" w:hAnsi="Helvetica Neue" w:cs="Helvetica Neue"/>
                <w:color w:val="000000"/>
                <w:sz w:val="18"/>
                <w:szCs w:val="18"/>
              </w:rPr>
            </w:pPr>
            <w:r>
              <w:rPr>
                <w:rFonts w:ascii="Helvetica Neue" w:eastAsia="Helvetica Neue" w:hAnsi="Helvetica Neue" w:cs="Helvetica Neue"/>
                <w:color w:val="000000"/>
                <w:sz w:val="18"/>
                <w:szCs w:val="18"/>
              </w:rPr>
              <w:t xml:space="preserve">a. A </w:t>
            </w:r>
            <w:r>
              <w:rPr>
                <w:rFonts w:ascii="Helvetica Neue" w:eastAsia="Helvetica Neue" w:hAnsi="Helvetica Neue" w:cs="Helvetica Neue"/>
                <w:i/>
                <w:color w:val="000000"/>
                <w:sz w:val="18"/>
                <w:szCs w:val="18"/>
              </w:rPr>
              <w:t>Notice of Confirmation</w:t>
            </w:r>
            <w:r>
              <w:rPr>
                <w:rFonts w:ascii="Helvetica Neue" w:eastAsia="Helvetica Neue" w:hAnsi="Helvetica Neue" w:cs="Helvetica Neue"/>
                <w:color w:val="000000"/>
                <w:sz w:val="18"/>
                <w:szCs w:val="18"/>
              </w:rPr>
              <w:t xml:space="preserve">. Such notice shall indicate a statement confirming a finding of breach, as determined by the </w:t>
            </w:r>
            <w:r>
              <w:rPr>
                <w:rFonts w:ascii="Helvetica Neue" w:eastAsia="Helvetica Neue" w:hAnsi="Helvetica Neue" w:cs="Helvetica Neue"/>
                <w:i/>
                <w:strike/>
                <w:color w:val="000000"/>
                <w:sz w:val="18"/>
                <w:szCs w:val="18"/>
              </w:rPr>
              <w:t>Market Operator</w:t>
            </w:r>
            <w:r>
              <w:rPr>
                <w:rFonts w:ascii="Helvetica Neue" w:eastAsia="Helvetica Neue" w:hAnsi="Helvetica Neue" w:cs="Helvetica Neue"/>
                <w:i/>
                <w:color w:val="000000"/>
                <w:sz w:val="18"/>
                <w:szCs w:val="18"/>
              </w:rPr>
              <w:t xml:space="preserve"> </w:t>
            </w:r>
            <w:r>
              <w:rPr>
                <w:rFonts w:ascii="Helvetica Neue" w:eastAsia="Helvetica Neue" w:hAnsi="Helvetica Neue" w:cs="Helvetica Neue"/>
                <w:b/>
                <w:i/>
                <w:color w:val="000000"/>
                <w:sz w:val="18"/>
                <w:szCs w:val="18"/>
                <w:u w:val="single"/>
              </w:rPr>
              <w:t>Enforcement and Compliance Office</w:t>
            </w:r>
            <w:r>
              <w:rPr>
                <w:rFonts w:ascii="Helvetica Neue" w:eastAsia="Helvetica Neue" w:hAnsi="Helvetica Neue" w:cs="Helvetica Neue"/>
                <w:i/>
                <w:color w:val="000000"/>
                <w:sz w:val="18"/>
                <w:szCs w:val="18"/>
              </w:rPr>
              <w:t xml:space="preserve"> </w:t>
            </w:r>
            <w:r>
              <w:rPr>
                <w:rFonts w:ascii="Helvetica Neue" w:eastAsia="Helvetica Neue" w:hAnsi="Helvetica Neue" w:cs="Helvetica Neue"/>
                <w:color w:val="000000"/>
                <w:sz w:val="18"/>
                <w:szCs w:val="18"/>
              </w:rPr>
              <w:t>under Section 7.2</w:t>
            </w:r>
            <w:r>
              <w:rPr>
                <w:rFonts w:ascii="Helvetica Neue" w:eastAsia="Helvetica Neue" w:hAnsi="Helvetica Neue" w:cs="Helvetica Neue"/>
                <w:i/>
                <w:color w:val="000000"/>
                <w:sz w:val="18"/>
                <w:szCs w:val="18"/>
              </w:rPr>
              <w:t xml:space="preserve">. </w:t>
            </w:r>
          </w:p>
          <w:p w14:paraId="000003DD" w14:textId="77777777" w:rsidR="00042583" w:rsidRDefault="00042583">
            <w:pPr>
              <w:pBdr>
                <w:top w:val="nil"/>
                <w:left w:val="nil"/>
                <w:bottom w:val="nil"/>
                <w:right w:val="nil"/>
                <w:between w:val="nil"/>
              </w:pBdr>
              <w:spacing w:after="0" w:line="240" w:lineRule="auto"/>
              <w:rPr>
                <w:rFonts w:ascii="Helvetica Neue" w:eastAsia="Helvetica Neue" w:hAnsi="Helvetica Neue" w:cs="Helvetica Neue"/>
                <w:color w:val="000000"/>
                <w:sz w:val="18"/>
                <w:szCs w:val="18"/>
              </w:rPr>
            </w:pPr>
          </w:p>
          <w:p w14:paraId="000003DE" w14:textId="77777777" w:rsidR="00042583" w:rsidRDefault="00000000">
            <w:pPr>
              <w:pBdr>
                <w:top w:val="nil"/>
                <w:left w:val="nil"/>
                <w:bottom w:val="nil"/>
                <w:right w:val="nil"/>
                <w:between w:val="nil"/>
              </w:pBdr>
              <w:spacing w:after="0" w:line="240" w:lineRule="auto"/>
              <w:rPr>
                <w:rFonts w:ascii="Helvetica Neue" w:eastAsia="Helvetica Neue" w:hAnsi="Helvetica Neue" w:cs="Helvetica Neue"/>
                <w:color w:val="000000"/>
                <w:sz w:val="18"/>
                <w:szCs w:val="18"/>
              </w:rPr>
            </w:pPr>
            <w:r>
              <w:rPr>
                <w:rFonts w:ascii="Helvetica Neue" w:eastAsia="Helvetica Neue" w:hAnsi="Helvetica Neue" w:cs="Helvetica Neue"/>
                <w:color w:val="000000"/>
                <w:sz w:val="18"/>
                <w:szCs w:val="18"/>
              </w:rPr>
              <w:t xml:space="preserve">b. A </w:t>
            </w:r>
            <w:r>
              <w:rPr>
                <w:rFonts w:ascii="Helvetica Neue" w:eastAsia="Helvetica Neue" w:hAnsi="Helvetica Neue" w:cs="Helvetica Neue"/>
                <w:i/>
                <w:color w:val="000000"/>
                <w:sz w:val="18"/>
                <w:szCs w:val="18"/>
              </w:rPr>
              <w:t xml:space="preserve">Notice of Specified Penalty. </w:t>
            </w:r>
            <w:r>
              <w:rPr>
                <w:rFonts w:ascii="Helvetica Neue" w:eastAsia="Helvetica Neue" w:hAnsi="Helvetica Neue" w:cs="Helvetica Neue"/>
                <w:color w:val="000000"/>
                <w:sz w:val="18"/>
                <w:szCs w:val="18"/>
              </w:rPr>
              <w:t xml:space="preserve">This notice shall indicate the penalty, as computed under Section 8 of this Manual, and shall be served upon the </w:t>
            </w:r>
            <w:r>
              <w:rPr>
                <w:rFonts w:ascii="Helvetica Neue" w:eastAsia="Helvetica Neue" w:hAnsi="Helvetica Neue" w:cs="Helvetica Neue"/>
                <w:i/>
                <w:color w:val="000000"/>
                <w:sz w:val="18"/>
                <w:szCs w:val="18"/>
              </w:rPr>
              <w:t xml:space="preserve">Ancillary Services Provider </w:t>
            </w:r>
            <w:r>
              <w:rPr>
                <w:rFonts w:ascii="Helvetica Neue" w:eastAsia="Helvetica Neue" w:hAnsi="Helvetica Neue" w:cs="Helvetica Neue"/>
                <w:color w:val="000000"/>
                <w:sz w:val="18"/>
                <w:szCs w:val="18"/>
              </w:rPr>
              <w:t xml:space="preserve">in accordance with the provisions of this Manual. </w:t>
            </w:r>
          </w:p>
          <w:p w14:paraId="000003DF" w14:textId="77777777" w:rsidR="00042583" w:rsidRDefault="00042583">
            <w:pPr>
              <w:pBdr>
                <w:top w:val="nil"/>
                <w:left w:val="nil"/>
                <w:bottom w:val="nil"/>
                <w:right w:val="nil"/>
                <w:between w:val="nil"/>
              </w:pBdr>
              <w:spacing w:after="0" w:line="240" w:lineRule="auto"/>
              <w:rPr>
                <w:rFonts w:ascii="Arial" w:eastAsia="Arial" w:hAnsi="Arial" w:cs="Arial"/>
                <w:color w:val="000000"/>
                <w:sz w:val="18"/>
                <w:szCs w:val="18"/>
              </w:rPr>
            </w:pPr>
          </w:p>
        </w:tc>
        <w:tc>
          <w:tcPr>
            <w:tcW w:w="2778" w:type="dxa"/>
          </w:tcPr>
          <w:p w14:paraId="000003E0"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ECO shall determine the findings of the breach under Section 7.2.</w:t>
            </w:r>
          </w:p>
          <w:p w14:paraId="000003E1" w14:textId="77777777" w:rsidR="00042583" w:rsidRDefault="00042583">
            <w:pPr>
              <w:pBdr>
                <w:top w:val="nil"/>
                <w:left w:val="nil"/>
                <w:bottom w:val="nil"/>
                <w:right w:val="nil"/>
                <w:between w:val="nil"/>
              </w:pBdr>
              <w:spacing w:after="0" w:line="240" w:lineRule="auto"/>
              <w:rPr>
                <w:rFonts w:ascii="Arial" w:eastAsia="Arial" w:hAnsi="Arial" w:cs="Arial"/>
                <w:color w:val="000000"/>
                <w:sz w:val="18"/>
                <w:szCs w:val="18"/>
              </w:rPr>
            </w:pPr>
          </w:p>
          <w:p w14:paraId="000003E2"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Correction: It is the ECO which issues the Notice of Confirmation, not MO.</w:t>
            </w:r>
          </w:p>
        </w:tc>
        <w:tc>
          <w:tcPr>
            <w:tcW w:w="2531" w:type="dxa"/>
          </w:tcPr>
          <w:p w14:paraId="000003E3" w14:textId="77777777" w:rsidR="00042583" w:rsidRDefault="00042583">
            <w:pPr>
              <w:rPr>
                <w:rFonts w:ascii="Arial" w:eastAsia="Arial" w:hAnsi="Arial" w:cs="Arial"/>
                <w:i/>
                <w:sz w:val="18"/>
                <w:szCs w:val="18"/>
                <w:highlight w:val="yellow"/>
              </w:rPr>
            </w:pPr>
          </w:p>
        </w:tc>
        <w:tc>
          <w:tcPr>
            <w:tcW w:w="2610" w:type="dxa"/>
          </w:tcPr>
          <w:p w14:paraId="000003E4" w14:textId="77777777" w:rsidR="00042583" w:rsidRDefault="00042583">
            <w:pPr>
              <w:rPr>
                <w:rFonts w:ascii="Arial" w:eastAsia="Arial" w:hAnsi="Arial" w:cs="Arial"/>
                <w:i/>
                <w:sz w:val="18"/>
                <w:szCs w:val="18"/>
                <w:highlight w:val="yellow"/>
              </w:rPr>
            </w:pPr>
          </w:p>
        </w:tc>
        <w:tc>
          <w:tcPr>
            <w:tcW w:w="1500" w:type="dxa"/>
          </w:tcPr>
          <w:p w14:paraId="000003E5" w14:textId="77777777" w:rsidR="00042583" w:rsidRDefault="00042583">
            <w:pPr>
              <w:rPr>
                <w:rFonts w:ascii="Arial" w:eastAsia="Arial" w:hAnsi="Arial" w:cs="Arial"/>
                <w:i/>
                <w:sz w:val="18"/>
                <w:szCs w:val="18"/>
                <w:highlight w:val="yellow"/>
              </w:rPr>
            </w:pPr>
          </w:p>
        </w:tc>
        <w:tc>
          <w:tcPr>
            <w:tcW w:w="1770" w:type="dxa"/>
          </w:tcPr>
          <w:p w14:paraId="000003E6" w14:textId="77777777" w:rsidR="00042583" w:rsidRDefault="00042583">
            <w:pPr>
              <w:rPr>
                <w:rFonts w:ascii="Arial" w:eastAsia="Arial" w:hAnsi="Arial" w:cs="Arial"/>
                <w:i/>
                <w:sz w:val="18"/>
                <w:szCs w:val="18"/>
                <w:highlight w:val="yellow"/>
              </w:rPr>
            </w:pPr>
          </w:p>
        </w:tc>
      </w:tr>
      <w:tr w:rsidR="00042583" w14:paraId="63D7EAAF" w14:textId="77777777">
        <w:trPr>
          <w:trHeight w:val="1983"/>
        </w:trPr>
        <w:tc>
          <w:tcPr>
            <w:tcW w:w="1560" w:type="dxa"/>
          </w:tcPr>
          <w:p w14:paraId="000003E7" w14:textId="77777777" w:rsidR="00042583" w:rsidRDefault="00000000">
            <w:pPr>
              <w:rPr>
                <w:rFonts w:ascii="Arial" w:eastAsia="Arial" w:hAnsi="Arial" w:cs="Arial"/>
                <w:sz w:val="18"/>
                <w:szCs w:val="18"/>
              </w:rPr>
            </w:pPr>
            <w:r>
              <w:rPr>
                <w:rFonts w:ascii="Arial" w:eastAsia="Arial" w:hAnsi="Arial" w:cs="Arial"/>
                <w:sz w:val="18"/>
                <w:szCs w:val="18"/>
              </w:rPr>
              <w:lastRenderedPageBreak/>
              <w:t>Section 7 – Monitoring of Compliance with Reserve Conformance Standards</w:t>
            </w:r>
          </w:p>
          <w:p w14:paraId="000003E8" w14:textId="77777777" w:rsidR="00042583" w:rsidRDefault="00042583">
            <w:pPr>
              <w:rPr>
                <w:rFonts w:ascii="Arial" w:eastAsia="Arial" w:hAnsi="Arial" w:cs="Arial"/>
                <w:sz w:val="18"/>
                <w:szCs w:val="18"/>
              </w:rPr>
            </w:pPr>
          </w:p>
          <w:p w14:paraId="000003E9" w14:textId="77777777" w:rsidR="00042583" w:rsidRDefault="00000000">
            <w:pPr>
              <w:rPr>
                <w:rFonts w:ascii="Arial" w:eastAsia="Arial" w:hAnsi="Arial" w:cs="Arial"/>
                <w:sz w:val="18"/>
                <w:szCs w:val="18"/>
              </w:rPr>
            </w:pPr>
            <w:r>
              <w:rPr>
                <w:rFonts w:ascii="Arial" w:eastAsia="Arial" w:hAnsi="Arial" w:cs="Arial"/>
                <w:sz w:val="18"/>
                <w:szCs w:val="18"/>
              </w:rPr>
              <w:t>7.6 Compliance Monitoring and Assessment Reports</w:t>
            </w:r>
          </w:p>
          <w:p w14:paraId="000003EA" w14:textId="77777777" w:rsidR="00042583" w:rsidRDefault="00042583">
            <w:pPr>
              <w:spacing w:line="276" w:lineRule="auto"/>
              <w:rPr>
                <w:rFonts w:ascii="Arial" w:eastAsia="Arial" w:hAnsi="Arial" w:cs="Arial"/>
                <w:sz w:val="18"/>
                <w:szCs w:val="18"/>
              </w:rPr>
            </w:pPr>
          </w:p>
        </w:tc>
        <w:tc>
          <w:tcPr>
            <w:tcW w:w="1320" w:type="dxa"/>
          </w:tcPr>
          <w:p w14:paraId="000003EB" w14:textId="77777777" w:rsidR="00042583" w:rsidRDefault="00000000">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7.6.4</w:t>
            </w:r>
          </w:p>
        </w:tc>
        <w:tc>
          <w:tcPr>
            <w:tcW w:w="2385" w:type="dxa"/>
          </w:tcPr>
          <w:p w14:paraId="000003EC" w14:textId="77777777" w:rsidR="00042583" w:rsidRDefault="00000000">
            <w:pPr>
              <w:pBdr>
                <w:top w:val="nil"/>
                <w:left w:val="nil"/>
                <w:bottom w:val="nil"/>
                <w:right w:val="nil"/>
                <w:between w:val="nil"/>
              </w:pBdr>
              <w:spacing w:after="0" w:line="276" w:lineRule="auto"/>
              <w:rPr>
                <w:rFonts w:ascii="Arial" w:eastAsia="Arial" w:hAnsi="Arial" w:cs="Arial"/>
                <w:color w:val="000000"/>
                <w:sz w:val="18"/>
                <w:szCs w:val="18"/>
              </w:rPr>
            </w:pPr>
            <w:r>
              <w:rPr>
                <w:rFonts w:ascii="Arial" w:eastAsia="Arial" w:hAnsi="Arial" w:cs="Arial"/>
                <w:color w:val="000000"/>
                <w:sz w:val="18"/>
                <w:szCs w:val="18"/>
              </w:rPr>
              <w:t xml:space="preserve">If the </w:t>
            </w:r>
            <w:r>
              <w:rPr>
                <w:rFonts w:ascii="Arial" w:eastAsia="Arial" w:hAnsi="Arial" w:cs="Arial"/>
                <w:i/>
                <w:color w:val="000000"/>
                <w:sz w:val="18"/>
                <w:szCs w:val="18"/>
              </w:rPr>
              <w:t xml:space="preserve">Enforcement and Compliance Office </w:t>
            </w:r>
            <w:r>
              <w:rPr>
                <w:rFonts w:ascii="Arial" w:eastAsia="Arial" w:hAnsi="Arial" w:cs="Arial"/>
                <w:color w:val="000000"/>
                <w:sz w:val="18"/>
                <w:szCs w:val="18"/>
              </w:rPr>
              <w:t>found, after due validation and assessment, that no breach was committed by the Ancillary Service Provider, the Compliance Monitoring and Assessment Report shall indicate such findings and shall be accompanied by the Notice of Reserve Amount Adjustment. The Notice of Reserve Amount Adjustment shall indicate the amount to be adjusted by the Market Operator in favor of the Ancillary Services Provider.</w:t>
            </w:r>
          </w:p>
        </w:tc>
        <w:tc>
          <w:tcPr>
            <w:tcW w:w="3000" w:type="dxa"/>
          </w:tcPr>
          <w:p w14:paraId="000003ED" w14:textId="77777777" w:rsidR="00042583" w:rsidRDefault="00000000">
            <w:pPr>
              <w:pBdr>
                <w:top w:val="nil"/>
                <w:left w:val="nil"/>
                <w:bottom w:val="nil"/>
                <w:right w:val="nil"/>
                <w:between w:val="nil"/>
              </w:pBdr>
              <w:spacing w:after="0" w:line="240" w:lineRule="auto"/>
              <w:rPr>
                <w:rFonts w:ascii="Helvetica Neue" w:eastAsia="Helvetica Neue" w:hAnsi="Helvetica Neue" w:cs="Helvetica Neue"/>
                <w:color w:val="000000"/>
                <w:sz w:val="18"/>
                <w:szCs w:val="18"/>
              </w:rPr>
            </w:pPr>
            <w:r>
              <w:rPr>
                <w:rFonts w:ascii="Arial" w:eastAsia="Arial" w:hAnsi="Arial" w:cs="Arial"/>
                <w:color w:val="000000"/>
                <w:sz w:val="18"/>
                <w:szCs w:val="18"/>
              </w:rPr>
              <w:t xml:space="preserve">If the </w:t>
            </w:r>
            <w:r>
              <w:rPr>
                <w:rFonts w:ascii="Arial" w:eastAsia="Arial" w:hAnsi="Arial" w:cs="Arial"/>
                <w:i/>
                <w:color w:val="000000"/>
                <w:sz w:val="18"/>
                <w:szCs w:val="18"/>
              </w:rPr>
              <w:t xml:space="preserve">Enforcement and Compliance Office </w:t>
            </w:r>
            <w:r>
              <w:rPr>
                <w:rFonts w:ascii="Arial" w:eastAsia="Arial" w:hAnsi="Arial" w:cs="Arial"/>
                <w:color w:val="000000"/>
                <w:sz w:val="18"/>
                <w:szCs w:val="18"/>
              </w:rPr>
              <w:t xml:space="preserve">found, after due validation and assessment, that no breach was committed by the Ancillary Service Provider, the Compliance Monitoring and Assessment Report shall indicate such findings and shall be accompanied by the Notice of Reserve Amount Adjustment. </w:t>
            </w:r>
            <w:r>
              <w:rPr>
                <w:rFonts w:ascii="Arial" w:eastAsia="Arial" w:hAnsi="Arial" w:cs="Arial"/>
                <w:strike/>
                <w:color w:val="000000"/>
                <w:sz w:val="18"/>
                <w:szCs w:val="18"/>
              </w:rPr>
              <w:t>The Notice of Reserve Amount Adjustment shall indicate the amount to be adjusted by the Market Operator in favor of the Ancillary Services Provider.</w:t>
            </w:r>
          </w:p>
        </w:tc>
        <w:tc>
          <w:tcPr>
            <w:tcW w:w="2778" w:type="dxa"/>
          </w:tcPr>
          <w:p w14:paraId="000003EE" w14:textId="77777777" w:rsidR="00042583" w:rsidRDefault="00000000">
            <w:pPr>
              <w:rPr>
                <w:rFonts w:ascii="Arial" w:eastAsia="Arial" w:hAnsi="Arial" w:cs="Arial"/>
                <w:sz w:val="18"/>
                <w:szCs w:val="18"/>
              </w:rPr>
            </w:pPr>
            <w:r>
              <w:rPr>
                <w:rFonts w:ascii="Arial" w:eastAsia="Arial" w:hAnsi="Arial" w:cs="Arial"/>
                <w:sz w:val="18"/>
                <w:szCs w:val="18"/>
              </w:rPr>
              <w:t xml:space="preserve">For correction. </w:t>
            </w:r>
          </w:p>
          <w:p w14:paraId="000003EF" w14:textId="77777777" w:rsidR="00042583" w:rsidRDefault="00042583">
            <w:pPr>
              <w:rPr>
                <w:rFonts w:ascii="Arial" w:eastAsia="Arial" w:hAnsi="Arial" w:cs="Arial"/>
                <w:sz w:val="18"/>
                <w:szCs w:val="18"/>
              </w:rPr>
            </w:pPr>
          </w:p>
          <w:p w14:paraId="000003F0" w14:textId="77777777" w:rsidR="00042583" w:rsidRDefault="00000000">
            <w:pPr>
              <w:rPr>
                <w:rFonts w:ascii="Arial" w:eastAsia="Arial" w:hAnsi="Arial" w:cs="Arial"/>
                <w:sz w:val="18"/>
                <w:szCs w:val="18"/>
              </w:rPr>
            </w:pPr>
            <w:r>
              <w:rPr>
                <w:rFonts w:ascii="Arial" w:eastAsia="Arial" w:hAnsi="Arial" w:cs="Arial"/>
                <w:sz w:val="18"/>
                <w:szCs w:val="18"/>
              </w:rPr>
              <w:t>ECO will only reassess the intervals with findings of beach and come up with the final compliance monitoring results but will not determine the corresponding amount to be adjusted. Such amount adjustment will be computed and determined by the Market Operator (and not by ECO).</w:t>
            </w:r>
          </w:p>
          <w:p w14:paraId="000003F1" w14:textId="77777777" w:rsidR="00042583" w:rsidRDefault="00042583">
            <w:pPr>
              <w:pBdr>
                <w:top w:val="nil"/>
                <w:left w:val="nil"/>
                <w:bottom w:val="nil"/>
                <w:right w:val="nil"/>
                <w:between w:val="nil"/>
              </w:pBdr>
              <w:spacing w:after="0" w:line="240" w:lineRule="auto"/>
              <w:rPr>
                <w:rFonts w:ascii="Arial" w:eastAsia="Arial" w:hAnsi="Arial" w:cs="Arial"/>
                <w:color w:val="000000"/>
                <w:sz w:val="18"/>
                <w:szCs w:val="18"/>
              </w:rPr>
            </w:pPr>
          </w:p>
        </w:tc>
        <w:tc>
          <w:tcPr>
            <w:tcW w:w="2531" w:type="dxa"/>
          </w:tcPr>
          <w:p w14:paraId="000003F2" w14:textId="77777777" w:rsidR="00042583" w:rsidRDefault="00042583">
            <w:pPr>
              <w:rPr>
                <w:rFonts w:ascii="Arial" w:eastAsia="Arial" w:hAnsi="Arial" w:cs="Arial"/>
                <w:i/>
                <w:sz w:val="18"/>
                <w:szCs w:val="18"/>
                <w:highlight w:val="yellow"/>
              </w:rPr>
            </w:pPr>
          </w:p>
        </w:tc>
        <w:tc>
          <w:tcPr>
            <w:tcW w:w="2610" w:type="dxa"/>
          </w:tcPr>
          <w:p w14:paraId="000003F3" w14:textId="77777777" w:rsidR="00042583" w:rsidRDefault="00042583">
            <w:pPr>
              <w:rPr>
                <w:rFonts w:ascii="Arial" w:eastAsia="Arial" w:hAnsi="Arial" w:cs="Arial"/>
                <w:i/>
                <w:sz w:val="18"/>
                <w:szCs w:val="18"/>
                <w:highlight w:val="yellow"/>
              </w:rPr>
            </w:pPr>
          </w:p>
        </w:tc>
        <w:tc>
          <w:tcPr>
            <w:tcW w:w="1500" w:type="dxa"/>
          </w:tcPr>
          <w:p w14:paraId="000003F4" w14:textId="77777777" w:rsidR="00042583" w:rsidRDefault="00042583">
            <w:pPr>
              <w:rPr>
                <w:rFonts w:ascii="Arial" w:eastAsia="Arial" w:hAnsi="Arial" w:cs="Arial"/>
                <w:i/>
                <w:sz w:val="18"/>
                <w:szCs w:val="18"/>
                <w:highlight w:val="yellow"/>
              </w:rPr>
            </w:pPr>
          </w:p>
        </w:tc>
        <w:tc>
          <w:tcPr>
            <w:tcW w:w="1770" w:type="dxa"/>
          </w:tcPr>
          <w:p w14:paraId="000003F5" w14:textId="77777777" w:rsidR="00042583" w:rsidRDefault="00042583">
            <w:pPr>
              <w:rPr>
                <w:rFonts w:ascii="Arial" w:eastAsia="Arial" w:hAnsi="Arial" w:cs="Arial"/>
                <w:i/>
                <w:sz w:val="18"/>
                <w:szCs w:val="18"/>
                <w:highlight w:val="yellow"/>
              </w:rPr>
            </w:pPr>
          </w:p>
        </w:tc>
      </w:tr>
      <w:tr w:rsidR="00042583" w14:paraId="6D532B4A" w14:textId="77777777">
        <w:trPr>
          <w:trHeight w:val="1983"/>
        </w:trPr>
        <w:tc>
          <w:tcPr>
            <w:tcW w:w="1560" w:type="dxa"/>
          </w:tcPr>
          <w:p w14:paraId="000003F6" w14:textId="77777777" w:rsidR="00042583" w:rsidRDefault="00000000">
            <w:pPr>
              <w:rPr>
                <w:rFonts w:ascii="Arial" w:eastAsia="Arial" w:hAnsi="Arial" w:cs="Arial"/>
                <w:sz w:val="18"/>
                <w:szCs w:val="18"/>
              </w:rPr>
            </w:pPr>
            <w:r>
              <w:rPr>
                <w:rFonts w:ascii="Arial" w:eastAsia="Arial" w:hAnsi="Arial" w:cs="Arial"/>
                <w:sz w:val="18"/>
                <w:szCs w:val="18"/>
              </w:rPr>
              <w:t>Section 11 Appendices</w:t>
            </w:r>
          </w:p>
          <w:p w14:paraId="000003F7" w14:textId="77777777" w:rsidR="00042583" w:rsidRDefault="00042583">
            <w:pPr>
              <w:rPr>
                <w:rFonts w:ascii="Arial" w:eastAsia="Arial" w:hAnsi="Arial" w:cs="Arial"/>
                <w:sz w:val="18"/>
                <w:szCs w:val="18"/>
              </w:rPr>
            </w:pPr>
          </w:p>
          <w:p w14:paraId="000003F8" w14:textId="77777777" w:rsidR="00042583" w:rsidRDefault="00000000">
            <w:pPr>
              <w:rPr>
                <w:rFonts w:ascii="Arial" w:eastAsia="Arial" w:hAnsi="Arial" w:cs="Arial"/>
                <w:sz w:val="18"/>
                <w:szCs w:val="18"/>
              </w:rPr>
            </w:pPr>
            <w:r>
              <w:rPr>
                <w:rFonts w:ascii="Arial" w:eastAsia="Arial" w:hAnsi="Arial" w:cs="Arial"/>
                <w:sz w:val="18"/>
                <w:szCs w:val="18"/>
              </w:rPr>
              <w:t>Appendix II: Process Flowchart for Reserve Conformance Standards (RCS) Monitoring</w:t>
            </w:r>
          </w:p>
        </w:tc>
        <w:tc>
          <w:tcPr>
            <w:tcW w:w="1320" w:type="dxa"/>
          </w:tcPr>
          <w:p w14:paraId="000003F9" w14:textId="77777777" w:rsidR="00042583" w:rsidRDefault="00000000">
            <w:pPr>
              <w:rPr>
                <w:rFonts w:ascii="Arial" w:eastAsia="Arial" w:hAnsi="Arial" w:cs="Arial"/>
                <w:sz w:val="18"/>
                <w:szCs w:val="18"/>
              </w:rPr>
            </w:pPr>
            <w:r>
              <w:rPr>
                <w:rFonts w:ascii="Arial" w:eastAsia="Arial" w:hAnsi="Arial" w:cs="Arial"/>
                <w:sz w:val="18"/>
                <w:szCs w:val="18"/>
              </w:rPr>
              <w:t>Appendix II</w:t>
            </w:r>
          </w:p>
        </w:tc>
        <w:tc>
          <w:tcPr>
            <w:tcW w:w="2385" w:type="dxa"/>
          </w:tcPr>
          <w:p w14:paraId="000003FA" w14:textId="77777777" w:rsidR="00042583" w:rsidRDefault="00042583">
            <w:pPr>
              <w:rPr>
                <w:rFonts w:ascii="Arial" w:eastAsia="Arial" w:hAnsi="Arial" w:cs="Arial"/>
                <w:sz w:val="18"/>
                <w:szCs w:val="18"/>
              </w:rPr>
            </w:pPr>
          </w:p>
        </w:tc>
        <w:tc>
          <w:tcPr>
            <w:tcW w:w="3000" w:type="dxa"/>
          </w:tcPr>
          <w:p w14:paraId="000003FB" w14:textId="77777777" w:rsidR="00042583" w:rsidRDefault="00000000">
            <w:pPr>
              <w:rPr>
                <w:rFonts w:ascii="Arial" w:eastAsia="Arial" w:hAnsi="Arial" w:cs="Arial"/>
                <w:sz w:val="18"/>
                <w:szCs w:val="18"/>
              </w:rPr>
            </w:pPr>
            <w:r>
              <w:rPr>
                <w:rFonts w:ascii="Arial" w:eastAsia="Arial" w:hAnsi="Arial" w:cs="Arial"/>
                <w:b/>
                <w:sz w:val="18"/>
                <w:szCs w:val="18"/>
              </w:rPr>
              <w:t>[See Separate File for Appendix II]</w:t>
            </w:r>
          </w:p>
        </w:tc>
        <w:tc>
          <w:tcPr>
            <w:tcW w:w="2778" w:type="dxa"/>
          </w:tcPr>
          <w:p w14:paraId="000003FC" w14:textId="77777777" w:rsidR="00042583" w:rsidRDefault="00000000">
            <w:pPr>
              <w:rPr>
                <w:rFonts w:ascii="Arial" w:eastAsia="Arial" w:hAnsi="Arial" w:cs="Arial"/>
                <w:sz w:val="18"/>
                <w:szCs w:val="18"/>
              </w:rPr>
            </w:pPr>
            <w:r>
              <w:rPr>
                <w:rFonts w:ascii="Arial" w:eastAsia="Arial" w:hAnsi="Arial" w:cs="Arial"/>
                <w:sz w:val="18"/>
                <w:szCs w:val="18"/>
              </w:rPr>
              <w:t xml:space="preserve">To reflect the changes in Appendix II or the process flowchart for RCS, particularly on the following procedures: </w:t>
            </w:r>
          </w:p>
          <w:p w14:paraId="000003FD" w14:textId="77777777" w:rsidR="00042583" w:rsidRDefault="00000000">
            <w:pPr>
              <w:rPr>
                <w:rFonts w:ascii="Arial" w:eastAsia="Arial" w:hAnsi="Arial" w:cs="Arial"/>
                <w:sz w:val="18"/>
                <w:szCs w:val="18"/>
              </w:rPr>
            </w:pPr>
            <w:r>
              <w:rPr>
                <w:rFonts w:ascii="Arial" w:eastAsia="Arial" w:hAnsi="Arial" w:cs="Arial"/>
                <w:sz w:val="18"/>
                <w:szCs w:val="18"/>
              </w:rPr>
              <w:t xml:space="preserve">Flagging and determination of breach of RCS should be performed by ECO instead of MO. </w:t>
            </w:r>
          </w:p>
          <w:p w14:paraId="000003FE" w14:textId="77777777" w:rsidR="00042583" w:rsidRDefault="00000000">
            <w:pPr>
              <w:rPr>
                <w:rFonts w:ascii="Arial" w:eastAsia="Arial" w:hAnsi="Arial" w:cs="Arial"/>
                <w:sz w:val="18"/>
                <w:szCs w:val="18"/>
              </w:rPr>
            </w:pPr>
            <w:r>
              <w:rPr>
                <w:rFonts w:ascii="Arial" w:eastAsia="Arial" w:hAnsi="Arial" w:cs="Arial"/>
                <w:sz w:val="18"/>
                <w:szCs w:val="18"/>
              </w:rPr>
              <w:t xml:space="preserve">MO will no longer reconcile the findings of ECO, NGCP, and its own findings. ECO will consolidate the report of ECO </w:t>
            </w:r>
            <w:r>
              <w:rPr>
                <w:rFonts w:ascii="Arial" w:eastAsia="Arial" w:hAnsi="Arial" w:cs="Arial"/>
                <w:sz w:val="18"/>
                <w:szCs w:val="18"/>
              </w:rPr>
              <w:lastRenderedPageBreak/>
              <w:t xml:space="preserve">and the confirmation, feedback, or report, if any, of the SO. </w:t>
            </w:r>
          </w:p>
          <w:p w14:paraId="000003FF" w14:textId="77777777" w:rsidR="00042583" w:rsidRDefault="00000000">
            <w:pPr>
              <w:rPr>
                <w:rFonts w:ascii="Arial" w:eastAsia="Arial" w:hAnsi="Arial" w:cs="Arial"/>
                <w:sz w:val="18"/>
                <w:szCs w:val="18"/>
              </w:rPr>
            </w:pPr>
            <w:r>
              <w:rPr>
                <w:rFonts w:ascii="Arial" w:eastAsia="Arial" w:hAnsi="Arial" w:cs="Arial"/>
                <w:sz w:val="18"/>
                <w:szCs w:val="18"/>
              </w:rPr>
              <w:t xml:space="preserve">MO will issue a Notice of Breach to ASP in addition to the Preliminary Settlement Statement.  </w:t>
            </w:r>
          </w:p>
          <w:p w14:paraId="00000400" w14:textId="77777777" w:rsidR="00042583" w:rsidRDefault="00000000">
            <w:pPr>
              <w:rPr>
                <w:rFonts w:ascii="Arial" w:eastAsia="Arial" w:hAnsi="Arial" w:cs="Arial"/>
                <w:sz w:val="18"/>
                <w:szCs w:val="18"/>
              </w:rPr>
            </w:pPr>
            <w:r>
              <w:rPr>
                <w:rFonts w:ascii="Arial" w:eastAsia="Arial" w:hAnsi="Arial" w:cs="Arial"/>
                <w:sz w:val="18"/>
                <w:szCs w:val="18"/>
              </w:rPr>
              <w:t>Amended provisions as affected by the 30-day window for completing the validation and assessment of the reserve conformance standards (RCS) monitoring.</w:t>
            </w:r>
          </w:p>
        </w:tc>
        <w:tc>
          <w:tcPr>
            <w:tcW w:w="2531" w:type="dxa"/>
          </w:tcPr>
          <w:p w14:paraId="00000401" w14:textId="77777777" w:rsidR="00042583" w:rsidRDefault="00042583">
            <w:pPr>
              <w:rPr>
                <w:rFonts w:ascii="Arial" w:eastAsia="Arial" w:hAnsi="Arial" w:cs="Arial"/>
                <w:i/>
                <w:sz w:val="18"/>
                <w:szCs w:val="18"/>
                <w:highlight w:val="yellow"/>
              </w:rPr>
            </w:pPr>
          </w:p>
        </w:tc>
        <w:tc>
          <w:tcPr>
            <w:tcW w:w="2610" w:type="dxa"/>
          </w:tcPr>
          <w:p w14:paraId="00000402" w14:textId="77777777" w:rsidR="00042583" w:rsidRDefault="00042583">
            <w:pPr>
              <w:rPr>
                <w:rFonts w:ascii="Arial" w:eastAsia="Arial" w:hAnsi="Arial" w:cs="Arial"/>
                <w:i/>
                <w:sz w:val="18"/>
                <w:szCs w:val="18"/>
                <w:highlight w:val="yellow"/>
              </w:rPr>
            </w:pPr>
          </w:p>
        </w:tc>
        <w:tc>
          <w:tcPr>
            <w:tcW w:w="1500" w:type="dxa"/>
          </w:tcPr>
          <w:p w14:paraId="00000403" w14:textId="77777777" w:rsidR="00042583" w:rsidRDefault="00042583">
            <w:pPr>
              <w:rPr>
                <w:rFonts w:ascii="Arial" w:eastAsia="Arial" w:hAnsi="Arial" w:cs="Arial"/>
                <w:i/>
                <w:sz w:val="18"/>
                <w:szCs w:val="18"/>
                <w:highlight w:val="yellow"/>
              </w:rPr>
            </w:pPr>
          </w:p>
        </w:tc>
        <w:tc>
          <w:tcPr>
            <w:tcW w:w="1770" w:type="dxa"/>
          </w:tcPr>
          <w:p w14:paraId="00000404" w14:textId="77777777" w:rsidR="00042583" w:rsidRDefault="00042583">
            <w:pPr>
              <w:rPr>
                <w:rFonts w:ascii="Arial" w:eastAsia="Arial" w:hAnsi="Arial" w:cs="Arial"/>
                <w:i/>
                <w:sz w:val="18"/>
                <w:szCs w:val="18"/>
                <w:highlight w:val="yellow"/>
              </w:rPr>
            </w:pPr>
          </w:p>
        </w:tc>
      </w:tr>
      <w:tr w:rsidR="00042583" w14:paraId="2AB0AF6B" w14:textId="77777777">
        <w:trPr>
          <w:trHeight w:val="1983"/>
        </w:trPr>
        <w:tc>
          <w:tcPr>
            <w:tcW w:w="1560" w:type="dxa"/>
          </w:tcPr>
          <w:p w14:paraId="00000405" w14:textId="77777777" w:rsidR="00042583" w:rsidRDefault="00000000">
            <w:pPr>
              <w:rPr>
                <w:rFonts w:ascii="Arial" w:eastAsia="Arial" w:hAnsi="Arial" w:cs="Arial"/>
                <w:sz w:val="18"/>
                <w:szCs w:val="18"/>
              </w:rPr>
            </w:pPr>
            <w:r>
              <w:rPr>
                <w:rFonts w:ascii="Arial" w:eastAsia="Arial" w:hAnsi="Arial" w:cs="Arial"/>
                <w:sz w:val="18"/>
                <w:szCs w:val="18"/>
              </w:rPr>
              <w:t>Section 11 Appendices</w:t>
            </w:r>
          </w:p>
          <w:p w14:paraId="00000406" w14:textId="77777777" w:rsidR="00042583" w:rsidRDefault="00042583">
            <w:pPr>
              <w:rPr>
                <w:rFonts w:ascii="Arial" w:eastAsia="Arial" w:hAnsi="Arial" w:cs="Arial"/>
                <w:sz w:val="18"/>
                <w:szCs w:val="18"/>
              </w:rPr>
            </w:pPr>
          </w:p>
          <w:p w14:paraId="00000407" w14:textId="77777777" w:rsidR="00042583" w:rsidRDefault="00000000">
            <w:pPr>
              <w:rPr>
                <w:rFonts w:ascii="Arial" w:eastAsia="Arial" w:hAnsi="Arial" w:cs="Arial"/>
                <w:sz w:val="18"/>
                <w:szCs w:val="18"/>
              </w:rPr>
            </w:pPr>
            <w:r>
              <w:rPr>
                <w:rFonts w:ascii="Arial" w:eastAsia="Arial" w:hAnsi="Arial" w:cs="Arial"/>
                <w:sz w:val="18"/>
                <w:szCs w:val="18"/>
              </w:rPr>
              <w:t xml:space="preserve">Appendix IV: </w:t>
            </w:r>
          </w:p>
          <w:p w14:paraId="00000408" w14:textId="77777777" w:rsidR="00042583" w:rsidRDefault="00000000">
            <w:pPr>
              <w:rPr>
                <w:rFonts w:ascii="Arial" w:eastAsia="Arial" w:hAnsi="Arial" w:cs="Arial"/>
                <w:sz w:val="18"/>
                <w:szCs w:val="18"/>
              </w:rPr>
            </w:pPr>
            <w:r>
              <w:rPr>
                <w:rFonts w:ascii="Arial" w:eastAsia="Arial" w:hAnsi="Arial" w:cs="Arial"/>
                <w:sz w:val="18"/>
                <w:szCs w:val="18"/>
              </w:rPr>
              <w:t>Sample Illustration on the Monitoring of Compliance with Reserve Conformance Standards</w:t>
            </w:r>
          </w:p>
        </w:tc>
        <w:tc>
          <w:tcPr>
            <w:tcW w:w="1320" w:type="dxa"/>
          </w:tcPr>
          <w:p w14:paraId="00000409" w14:textId="77777777" w:rsidR="00042583" w:rsidRDefault="00000000">
            <w:pPr>
              <w:rPr>
                <w:rFonts w:ascii="Arial" w:eastAsia="Arial" w:hAnsi="Arial" w:cs="Arial"/>
                <w:sz w:val="18"/>
                <w:szCs w:val="18"/>
              </w:rPr>
            </w:pPr>
            <w:r>
              <w:rPr>
                <w:rFonts w:ascii="Arial" w:eastAsia="Arial" w:hAnsi="Arial" w:cs="Arial"/>
                <w:b/>
                <w:sz w:val="18"/>
                <w:szCs w:val="18"/>
              </w:rPr>
              <w:t>Appendix IV</w:t>
            </w:r>
          </w:p>
        </w:tc>
        <w:tc>
          <w:tcPr>
            <w:tcW w:w="2385" w:type="dxa"/>
          </w:tcPr>
          <w:p w14:paraId="0000040A" w14:textId="77777777" w:rsidR="00042583" w:rsidRDefault="00000000">
            <w:pPr>
              <w:rPr>
                <w:rFonts w:ascii="Arial" w:eastAsia="Arial" w:hAnsi="Arial" w:cs="Arial"/>
                <w:sz w:val="18"/>
                <w:szCs w:val="18"/>
              </w:rPr>
            </w:pPr>
            <w:r>
              <w:rPr>
                <w:rFonts w:ascii="Arial" w:eastAsia="Arial" w:hAnsi="Arial" w:cs="Arial"/>
                <w:b/>
                <w:sz w:val="18"/>
                <w:szCs w:val="18"/>
              </w:rPr>
              <w:t>[NEW]</w:t>
            </w:r>
          </w:p>
        </w:tc>
        <w:tc>
          <w:tcPr>
            <w:tcW w:w="3000" w:type="dxa"/>
          </w:tcPr>
          <w:p w14:paraId="0000040B" w14:textId="77777777" w:rsidR="00042583" w:rsidRDefault="00042583">
            <w:pPr>
              <w:rPr>
                <w:rFonts w:ascii="Arial" w:eastAsia="Arial" w:hAnsi="Arial" w:cs="Arial"/>
                <w:sz w:val="18"/>
                <w:szCs w:val="18"/>
              </w:rPr>
            </w:pPr>
          </w:p>
          <w:p w14:paraId="0000040C" w14:textId="77777777" w:rsidR="00042583" w:rsidRDefault="00042583">
            <w:pPr>
              <w:rPr>
                <w:rFonts w:ascii="Arial" w:eastAsia="Arial" w:hAnsi="Arial" w:cs="Arial"/>
                <w:sz w:val="18"/>
                <w:szCs w:val="18"/>
              </w:rPr>
            </w:pPr>
          </w:p>
        </w:tc>
        <w:tc>
          <w:tcPr>
            <w:tcW w:w="2778" w:type="dxa"/>
          </w:tcPr>
          <w:p w14:paraId="0000040D" w14:textId="77777777" w:rsidR="00042583" w:rsidRDefault="00000000">
            <w:pPr>
              <w:rPr>
                <w:rFonts w:ascii="Arial" w:eastAsia="Arial" w:hAnsi="Arial" w:cs="Arial"/>
                <w:sz w:val="18"/>
                <w:szCs w:val="18"/>
              </w:rPr>
            </w:pPr>
            <w:r>
              <w:rPr>
                <w:rFonts w:ascii="Arial" w:eastAsia="Arial" w:hAnsi="Arial" w:cs="Arial"/>
                <w:sz w:val="18"/>
                <w:szCs w:val="18"/>
              </w:rPr>
              <w:t>Immediate reference for the interpretation or application of the formula</w:t>
            </w:r>
          </w:p>
        </w:tc>
        <w:tc>
          <w:tcPr>
            <w:tcW w:w="2531" w:type="dxa"/>
          </w:tcPr>
          <w:p w14:paraId="0000040E" w14:textId="77777777" w:rsidR="00042583" w:rsidRDefault="00042583">
            <w:pPr>
              <w:rPr>
                <w:rFonts w:ascii="Arial" w:eastAsia="Arial" w:hAnsi="Arial" w:cs="Arial"/>
                <w:i/>
                <w:sz w:val="18"/>
                <w:szCs w:val="18"/>
                <w:highlight w:val="yellow"/>
              </w:rPr>
            </w:pPr>
          </w:p>
        </w:tc>
        <w:tc>
          <w:tcPr>
            <w:tcW w:w="2610" w:type="dxa"/>
          </w:tcPr>
          <w:p w14:paraId="0000040F" w14:textId="77777777" w:rsidR="00042583" w:rsidRDefault="00042583">
            <w:pPr>
              <w:rPr>
                <w:rFonts w:ascii="Arial" w:eastAsia="Arial" w:hAnsi="Arial" w:cs="Arial"/>
                <w:i/>
                <w:sz w:val="18"/>
                <w:szCs w:val="18"/>
                <w:highlight w:val="yellow"/>
              </w:rPr>
            </w:pPr>
          </w:p>
        </w:tc>
        <w:tc>
          <w:tcPr>
            <w:tcW w:w="1500" w:type="dxa"/>
          </w:tcPr>
          <w:p w14:paraId="00000410" w14:textId="77777777" w:rsidR="00042583" w:rsidRDefault="00042583">
            <w:pPr>
              <w:rPr>
                <w:rFonts w:ascii="Arial" w:eastAsia="Arial" w:hAnsi="Arial" w:cs="Arial"/>
                <w:i/>
                <w:sz w:val="18"/>
                <w:szCs w:val="18"/>
                <w:highlight w:val="yellow"/>
              </w:rPr>
            </w:pPr>
          </w:p>
        </w:tc>
        <w:tc>
          <w:tcPr>
            <w:tcW w:w="1770" w:type="dxa"/>
          </w:tcPr>
          <w:p w14:paraId="00000411" w14:textId="77777777" w:rsidR="00042583" w:rsidRDefault="00042583">
            <w:pPr>
              <w:rPr>
                <w:rFonts w:ascii="Arial" w:eastAsia="Arial" w:hAnsi="Arial" w:cs="Arial"/>
                <w:i/>
                <w:sz w:val="18"/>
                <w:szCs w:val="18"/>
                <w:highlight w:val="yellow"/>
              </w:rPr>
            </w:pPr>
          </w:p>
        </w:tc>
      </w:tr>
    </w:tbl>
    <w:p w14:paraId="00000412" w14:textId="77777777" w:rsidR="00042583" w:rsidRDefault="00042583">
      <w:pPr>
        <w:spacing w:after="0" w:line="276" w:lineRule="auto"/>
        <w:rPr>
          <w:rFonts w:ascii="Arial" w:eastAsia="Arial" w:hAnsi="Arial" w:cs="Arial"/>
          <w:b/>
        </w:rPr>
      </w:pPr>
    </w:p>
    <w:p w14:paraId="00000413" w14:textId="77777777" w:rsidR="00042583" w:rsidRDefault="00000000">
      <w:pPr>
        <w:spacing w:after="0" w:line="276" w:lineRule="auto"/>
        <w:rPr>
          <w:rFonts w:ascii="Arial" w:eastAsia="Arial" w:hAnsi="Arial" w:cs="Arial"/>
          <w:b/>
        </w:rPr>
      </w:pPr>
      <w:r>
        <w:rPr>
          <w:rFonts w:ascii="Arial" w:eastAsia="Arial" w:hAnsi="Arial" w:cs="Arial"/>
          <w:b/>
        </w:rPr>
        <w:t>Appendix II (Original Flowchart / Provision)</w:t>
      </w:r>
    </w:p>
    <w:p w14:paraId="00000414" w14:textId="77777777" w:rsidR="00042583" w:rsidRDefault="00000000">
      <w:pPr>
        <w:jc w:val="center"/>
        <w:rPr>
          <w:rFonts w:ascii="Arial" w:eastAsia="Arial" w:hAnsi="Arial" w:cs="Arial"/>
          <w:b/>
        </w:rPr>
      </w:pPr>
      <w:r>
        <w:rPr>
          <w:rFonts w:ascii="Arial" w:eastAsia="Arial" w:hAnsi="Arial" w:cs="Arial"/>
          <w:b/>
          <w:noProof/>
        </w:rPr>
        <w:lastRenderedPageBreak/>
        <w:drawing>
          <wp:inline distT="0" distB="0" distL="0" distR="0">
            <wp:extent cx="9160886" cy="5569527"/>
            <wp:effectExtent l="3175" t="3175" r="3175" b="3175"/>
            <wp:docPr id="2137621545" name="image9.png" descr="A diagram of a compan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9.png" descr="A diagram of a company&#10;&#10;Description automatically generated"/>
                    <pic:cNvPicPr preferRelativeResize="0"/>
                  </pic:nvPicPr>
                  <pic:blipFill>
                    <a:blip r:embed="rId17"/>
                    <a:srcRect/>
                    <a:stretch>
                      <a:fillRect/>
                    </a:stretch>
                  </pic:blipFill>
                  <pic:spPr>
                    <a:xfrm>
                      <a:off x="0" y="0"/>
                      <a:ext cx="9160886" cy="5569527"/>
                    </a:xfrm>
                    <a:prstGeom prst="rect">
                      <a:avLst/>
                    </a:prstGeom>
                    <a:ln w="3175">
                      <a:solidFill>
                        <a:srgbClr val="000000"/>
                      </a:solidFill>
                      <a:prstDash val="solid"/>
                    </a:ln>
                  </pic:spPr>
                </pic:pic>
              </a:graphicData>
            </a:graphic>
          </wp:inline>
        </w:drawing>
      </w:r>
      <w:r>
        <w:br w:type="page"/>
      </w:r>
    </w:p>
    <w:p w14:paraId="00000415" w14:textId="77777777" w:rsidR="00042583" w:rsidRDefault="00000000">
      <w:pPr>
        <w:spacing w:after="0" w:line="240" w:lineRule="auto"/>
        <w:ind w:right="-1973"/>
        <w:rPr>
          <w:rFonts w:ascii="Arial" w:eastAsia="Arial" w:hAnsi="Arial" w:cs="Arial"/>
          <w:b/>
        </w:rPr>
      </w:pPr>
      <w:r>
        <w:rPr>
          <w:rFonts w:ascii="Arial" w:eastAsia="Arial" w:hAnsi="Arial" w:cs="Arial"/>
          <w:b/>
        </w:rPr>
        <w:lastRenderedPageBreak/>
        <w:t>Appendix II (Proposed Amendment)</w:t>
      </w:r>
    </w:p>
    <w:p w14:paraId="00000416" w14:textId="77777777" w:rsidR="00042583" w:rsidRDefault="00042583">
      <w:pPr>
        <w:spacing w:after="0" w:line="240" w:lineRule="auto"/>
        <w:ind w:right="-1973"/>
        <w:jc w:val="center"/>
        <w:rPr>
          <w:rFonts w:ascii="Arial" w:eastAsia="Arial" w:hAnsi="Arial" w:cs="Arial"/>
          <w:b/>
        </w:rPr>
      </w:pPr>
    </w:p>
    <w:p w14:paraId="00000417" w14:textId="77777777" w:rsidR="00042583" w:rsidRDefault="00000000">
      <w:pPr>
        <w:spacing w:after="0" w:line="240" w:lineRule="auto"/>
        <w:ind w:right="-1973"/>
        <w:jc w:val="center"/>
        <w:rPr>
          <w:rFonts w:ascii="Arial" w:eastAsia="Arial" w:hAnsi="Arial" w:cs="Arial"/>
          <w:b/>
        </w:rPr>
      </w:pPr>
      <w:r>
        <w:rPr>
          <w:rFonts w:ascii="Arial" w:eastAsia="Arial" w:hAnsi="Arial" w:cs="Arial"/>
          <w:b/>
          <w:noProof/>
        </w:rPr>
        <w:lastRenderedPageBreak/>
        <w:drawing>
          <wp:inline distT="0" distB="0" distL="0" distR="0">
            <wp:extent cx="9277432" cy="5605699"/>
            <wp:effectExtent l="0" t="0" r="0" b="0"/>
            <wp:docPr id="213762154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8"/>
                    <a:srcRect/>
                    <a:stretch>
                      <a:fillRect/>
                    </a:stretch>
                  </pic:blipFill>
                  <pic:spPr>
                    <a:xfrm>
                      <a:off x="0" y="0"/>
                      <a:ext cx="9277432" cy="5605699"/>
                    </a:xfrm>
                    <a:prstGeom prst="rect">
                      <a:avLst/>
                    </a:prstGeom>
                    <a:ln/>
                  </pic:spPr>
                </pic:pic>
              </a:graphicData>
            </a:graphic>
          </wp:inline>
        </w:drawing>
      </w:r>
    </w:p>
    <w:p w14:paraId="00000418" w14:textId="77777777" w:rsidR="00042583" w:rsidRDefault="00000000">
      <w:pPr>
        <w:jc w:val="center"/>
        <w:rPr>
          <w:rFonts w:ascii="Arial" w:eastAsia="Arial" w:hAnsi="Arial" w:cs="Arial"/>
        </w:rPr>
      </w:pPr>
      <w:r>
        <w:rPr>
          <w:rFonts w:ascii="Arial" w:eastAsia="Arial" w:hAnsi="Arial" w:cs="Arial"/>
          <w:b/>
        </w:rPr>
        <w:lastRenderedPageBreak/>
        <w:t>APPENDIX IV: Sample Illustration on the Monitoring of Compliance with Reserve Conformance Standards (RCS)</w:t>
      </w:r>
    </w:p>
    <w:p w14:paraId="00000419" w14:textId="77777777" w:rsidR="00042583" w:rsidRDefault="00042583">
      <w:pPr>
        <w:rPr>
          <w:rFonts w:ascii="Arial" w:eastAsia="Arial" w:hAnsi="Arial" w:cs="Arial"/>
        </w:rPr>
      </w:pPr>
    </w:p>
    <w:p w14:paraId="0000041A" w14:textId="77777777" w:rsidR="00042583" w:rsidRDefault="00000000">
      <w:pPr>
        <w:numPr>
          <w:ilvl w:val="0"/>
          <w:numId w:val="6"/>
        </w:numPr>
        <w:pBdr>
          <w:top w:val="nil"/>
          <w:left w:val="nil"/>
          <w:bottom w:val="nil"/>
          <w:right w:val="nil"/>
          <w:between w:val="nil"/>
        </w:pBdr>
        <w:rPr>
          <w:rFonts w:ascii="Arial" w:eastAsia="Arial" w:hAnsi="Arial" w:cs="Arial"/>
          <w:b/>
          <w:color w:val="000000"/>
        </w:rPr>
      </w:pPr>
      <w:r>
        <w:rPr>
          <w:rFonts w:ascii="Arial" w:eastAsia="Arial" w:hAnsi="Arial" w:cs="Arial"/>
          <w:b/>
          <w:color w:val="000000"/>
        </w:rPr>
        <w:t>Illustration depicting Sustainability for an Ancillary Service Facility with a Dispatchable Reserve (DR) Schedule</w:t>
      </w:r>
    </w:p>
    <w:tbl>
      <w:tblPr>
        <w:tblStyle w:val="ab"/>
        <w:tblpPr w:leftFromText="180" w:rightFromText="180" w:vertAnchor="text" w:tblpX="1243"/>
        <w:tblW w:w="16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9"/>
        <w:gridCol w:w="2330"/>
        <w:gridCol w:w="3573"/>
        <w:gridCol w:w="2330"/>
        <w:gridCol w:w="2330"/>
        <w:gridCol w:w="3263"/>
      </w:tblGrid>
      <w:tr w:rsidR="00042583" w14:paraId="5746672C" w14:textId="77777777">
        <w:trPr>
          <w:trHeight w:val="668"/>
        </w:trPr>
        <w:tc>
          <w:tcPr>
            <w:tcW w:w="2409" w:type="dxa"/>
            <w:shd w:val="clear" w:color="auto" w:fill="F2F2F2"/>
            <w:vAlign w:val="center"/>
          </w:tcPr>
          <w:p w14:paraId="0000041B" w14:textId="77777777" w:rsidR="00042583" w:rsidRDefault="00000000">
            <w:pPr>
              <w:jc w:val="center"/>
              <w:rPr>
                <w:rFonts w:ascii="Arial" w:eastAsia="Arial" w:hAnsi="Arial" w:cs="Arial"/>
                <w:color w:val="000000"/>
              </w:rPr>
            </w:pPr>
            <w:r>
              <w:rPr>
                <w:rFonts w:ascii="Arial" w:eastAsia="Arial" w:hAnsi="Arial" w:cs="Arial"/>
                <w:b/>
                <w:color w:val="000000"/>
              </w:rPr>
              <w:t>TIME_INTERVAL</w:t>
            </w:r>
          </w:p>
        </w:tc>
        <w:tc>
          <w:tcPr>
            <w:tcW w:w="2330" w:type="dxa"/>
            <w:shd w:val="clear" w:color="auto" w:fill="F2F2F2"/>
            <w:vAlign w:val="center"/>
          </w:tcPr>
          <w:p w14:paraId="0000041C" w14:textId="77777777" w:rsidR="00042583" w:rsidRDefault="00000000">
            <w:pPr>
              <w:jc w:val="center"/>
              <w:rPr>
                <w:rFonts w:ascii="Arial" w:eastAsia="Arial" w:hAnsi="Arial" w:cs="Arial"/>
                <w:color w:val="000000"/>
              </w:rPr>
            </w:pPr>
            <w:r>
              <w:rPr>
                <w:rFonts w:ascii="Arial" w:eastAsia="Arial" w:hAnsi="Arial" w:cs="Arial"/>
                <w:b/>
                <w:color w:val="000000"/>
              </w:rPr>
              <w:t>TIME_INTERVAL</w:t>
            </w:r>
          </w:p>
        </w:tc>
        <w:tc>
          <w:tcPr>
            <w:tcW w:w="3573" w:type="dxa"/>
            <w:shd w:val="clear" w:color="auto" w:fill="F2F2F2"/>
            <w:vAlign w:val="center"/>
          </w:tcPr>
          <w:p w14:paraId="0000041D" w14:textId="77777777" w:rsidR="00042583" w:rsidRDefault="00000000">
            <w:pPr>
              <w:jc w:val="center"/>
              <w:rPr>
                <w:rFonts w:ascii="Arial" w:eastAsia="Arial" w:hAnsi="Arial" w:cs="Arial"/>
                <w:color w:val="000000"/>
              </w:rPr>
            </w:pPr>
            <w:r>
              <w:rPr>
                <w:rFonts w:ascii="Arial" w:eastAsia="Arial" w:hAnsi="Arial" w:cs="Arial"/>
                <w:b/>
                <w:color w:val="000000"/>
              </w:rPr>
              <w:t>INSTRUCTION</w:t>
            </w:r>
          </w:p>
        </w:tc>
        <w:tc>
          <w:tcPr>
            <w:tcW w:w="2330" w:type="dxa"/>
            <w:shd w:val="clear" w:color="auto" w:fill="F2F2F2"/>
            <w:vAlign w:val="center"/>
          </w:tcPr>
          <w:p w14:paraId="0000041E" w14:textId="77777777" w:rsidR="00042583" w:rsidRDefault="00000000">
            <w:pPr>
              <w:jc w:val="center"/>
              <w:rPr>
                <w:rFonts w:ascii="Arial" w:eastAsia="Arial" w:hAnsi="Arial" w:cs="Arial"/>
                <w:color w:val="000000"/>
              </w:rPr>
            </w:pPr>
            <w:r>
              <w:rPr>
                <w:rFonts w:ascii="Arial" w:eastAsia="Arial" w:hAnsi="Arial" w:cs="Arial"/>
                <w:b/>
                <w:color w:val="000000"/>
              </w:rPr>
              <w:t>MW_FROM</w:t>
            </w:r>
          </w:p>
        </w:tc>
        <w:tc>
          <w:tcPr>
            <w:tcW w:w="2330" w:type="dxa"/>
            <w:shd w:val="clear" w:color="auto" w:fill="F2F2F2"/>
            <w:vAlign w:val="center"/>
          </w:tcPr>
          <w:p w14:paraId="0000041F" w14:textId="77777777" w:rsidR="00042583" w:rsidRDefault="00000000">
            <w:pPr>
              <w:jc w:val="center"/>
              <w:rPr>
                <w:rFonts w:ascii="Arial" w:eastAsia="Arial" w:hAnsi="Arial" w:cs="Arial"/>
                <w:color w:val="000000"/>
              </w:rPr>
            </w:pPr>
            <w:r>
              <w:rPr>
                <w:rFonts w:ascii="Arial" w:eastAsia="Arial" w:hAnsi="Arial" w:cs="Arial"/>
                <w:b/>
                <w:color w:val="000000"/>
              </w:rPr>
              <w:t>MW_TO</w:t>
            </w:r>
          </w:p>
        </w:tc>
        <w:tc>
          <w:tcPr>
            <w:tcW w:w="3263" w:type="dxa"/>
            <w:shd w:val="clear" w:color="auto" w:fill="F2F2F2"/>
            <w:vAlign w:val="center"/>
          </w:tcPr>
          <w:p w14:paraId="00000420" w14:textId="77777777" w:rsidR="00042583" w:rsidRDefault="00000000">
            <w:pPr>
              <w:jc w:val="center"/>
              <w:rPr>
                <w:rFonts w:ascii="Arial" w:eastAsia="Arial" w:hAnsi="Arial" w:cs="Arial"/>
                <w:color w:val="000000"/>
              </w:rPr>
            </w:pPr>
            <w:r>
              <w:rPr>
                <w:rFonts w:ascii="Arial" w:eastAsia="Arial" w:hAnsi="Arial" w:cs="Arial"/>
                <w:b/>
                <w:color w:val="000000"/>
              </w:rPr>
              <w:t>CATEGORY</w:t>
            </w:r>
          </w:p>
        </w:tc>
      </w:tr>
      <w:tr w:rsidR="00042583" w14:paraId="42F0F1E1" w14:textId="77777777">
        <w:trPr>
          <w:trHeight w:val="417"/>
        </w:trPr>
        <w:tc>
          <w:tcPr>
            <w:tcW w:w="2409" w:type="dxa"/>
            <w:shd w:val="clear" w:color="auto" w:fill="auto"/>
            <w:vAlign w:val="center"/>
          </w:tcPr>
          <w:p w14:paraId="00000421" w14:textId="77777777" w:rsidR="00042583" w:rsidRDefault="00000000">
            <w:pPr>
              <w:jc w:val="center"/>
              <w:rPr>
                <w:rFonts w:ascii="Arial" w:eastAsia="Arial" w:hAnsi="Arial" w:cs="Arial"/>
                <w:color w:val="000000"/>
              </w:rPr>
            </w:pPr>
            <w:r>
              <w:rPr>
                <w:rFonts w:ascii="Arial" w:eastAsia="Arial" w:hAnsi="Arial" w:cs="Arial"/>
              </w:rPr>
              <w:t>01RESOURCE_G02</w:t>
            </w:r>
          </w:p>
        </w:tc>
        <w:tc>
          <w:tcPr>
            <w:tcW w:w="2330" w:type="dxa"/>
            <w:shd w:val="clear" w:color="auto" w:fill="auto"/>
            <w:vAlign w:val="center"/>
          </w:tcPr>
          <w:p w14:paraId="00000422" w14:textId="77777777" w:rsidR="00042583" w:rsidRDefault="00000000">
            <w:pPr>
              <w:jc w:val="center"/>
              <w:rPr>
                <w:rFonts w:ascii="Arial" w:eastAsia="Arial" w:hAnsi="Arial" w:cs="Arial"/>
                <w:color w:val="000000"/>
              </w:rPr>
            </w:pPr>
            <w:r>
              <w:rPr>
                <w:rFonts w:ascii="Arial" w:eastAsia="Arial" w:hAnsi="Arial" w:cs="Arial"/>
                <w:color w:val="000000"/>
              </w:rPr>
              <w:t>1/14/2024 17:21</w:t>
            </w:r>
          </w:p>
        </w:tc>
        <w:tc>
          <w:tcPr>
            <w:tcW w:w="3573" w:type="dxa"/>
            <w:shd w:val="clear" w:color="auto" w:fill="auto"/>
            <w:vAlign w:val="center"/>
          </w:tcPr>
          <w:p w14:paraId="00000423" w14:textId="77777777" w:rsidR="00042583" w:rsidRDefault="00000000">
            <w:pPr>
              <w:jc w:val="center"/>
              <w:rPr>
                <w:rFonts w:ascii="Arial" w:eastAsia="Arial" w:hAnsi="Arial" w:cs="Arial"/>
                <w:color w:val="000000"/>
              </w:rPr>
            </w:pPr>
            <w:r>
              <w:rPr>
                <w:rFonts w:ascii="Arial" w:eastAsia="Arial" w:hAnsi="Arial" w:cs="Arial"/>
                <w:color w:val="000000"/>
              </w:rPr>
              <w:t>CUT - IN</w:t>
            </w:r>
          </w:p>
        </w:tc>
        <w:tc>
          <w:tcPr>
            <w:tcW w:w="2330" w:type="dxa"/>
            <w:shd w:val="clear" w:color="auto" w:fill="auto"/>
            <w:vAlign w:val="center"/>
          </w:tcPr>
          <w:p w14:paraId="00000424" w14:textId="77777777" w:rsidR="00042583" w:rsidRDefault="00000000">
            <w:pPr>
              <w:jc w:val="center"/>
              <w:rPr>
                <w:rFonts w:ascii="Arial" w:eastAsia="Arial" w:hAnsi="Arial" w:cs="Arial"/>
                <w:color w:val="000000"/>
              </w:rPr>
            </w:pPr>
            <w:r>
              <w:rPr>
                <w:rFonts w:ascii="Arial" w:eastAsia="Arial" w:hAnsi="Arial" w:cs="Arial"/>
                <w:color w:val="000000"/>
              </w:rPr>
              <w:t>0</w:t>
            </w:r>
          </w:p>
        </w:tc>
        <w:tc>
          <w:tcPr>
            <w:tcW w:w="2330" w:type="dxa"/>
            <w:shd w:val="clear" w:color="auto" w:fill="auto"/>
            <w:vAlign w:val="center"/>
          </w:tcPr>
          <w:p w14:paraId="00000425" w14:textId="77777777" w:rsidR="00042583" w:rsidRDefault="00000000">
            <w:pPr>
              <w:jc w:val="center"/>
              <w:rPr>
                <w:rFonts w:ascii="Arial" w:eastAsia="Arial" w:hAnsi="Arial" w:cs="Arial"/>
                <w:color w:val="000000"/>
              </w:rPr>
            </w:pPr>
            <w:r>
              <w:rPr>
                <w:rFonts w:ascii="Arial" w:eastAsia="Arial" w:hAnsi="Arial" w:cs="Arial"/>
                <w:color w:val="000000"/>
              </w:rPr>
              <w:t>8</w:t>
            </w:r>
          </w:p>
        </w:tc>
        <w:tc>
          <w:tcPr>
            <w:tcW w:w="3263" w:type="dxa"/>
            <w:shd w:val="clear" w:color="auto" w:fill="auto"/>
            <w:vAlign w:val="center"/>
          </w:tcPr>
          <w:p w14:paraId="00000426" w14:textId="77777777" w:rsidR="00042583" w:rsidRDefault="00000000">
            <w:pPr>
              <w:jc w:val="center"/>
              <w:rPr>
                <w:rFonts w:ascii="Arial" w:eastAsia="Arial" w:hAnsi="Arial" w:cs="Arial"/>
                <w:color w:val="000000"/>
              </w:rPr>
            </w:pPr>
            <w:r>
              <w:rPr>
                <w:rFonts w:ascii="Arial" w:eastAsia="Arial" w:hAnsi="Arial" w:cs="Arial"/>
                <w:color w:val="000000"/>
              </w:rPr>
              <w:t>DISPATCHABLE RESERVE</w:t>
            </w:r>
          </w:p>
        </w:tc>
      </w:tr>
      <w:tr w:rsidR="00042583" w14:paraId="307C17FC" w14:textId="77777777">
        <w:trPr>
          <w:trHeight w:val="417"/>
        </w:trPr>
        <w:tc>
          <w:tcPr>
            <w:tcW w:w="2409" w:type="dxa"/>
            <w:shd w:val="clear" w:color="auto" w:fill="auto"/>
            <w:vAlign w:val="center"/>
          </w:tcPr>
          <w:p w14:paraId="00000427" w14:textId="77777777" w:rsidR="00042583" w:rsidRDefault="00000000">
            <w:pPr>
              <w:jc w:val="center"/>
              <w:rPr>
                <w:rFonts w:ascii="Arial" w:eastAsia="Arial" w:hAnsi="Arial" w:cs="Arial"/>
                <w:color w:val="000000"/>
              </w:rPr>
            </w:pPr>
            <w:r>
              <w:rPr>
                <w:rFonts w:ascii="Arial" w:eastAsia="Arial" w:hAnsi="Arial" w:cs="Arial"/>
              </w:rPr>
              <w:t>01RESOURCE_G02</w:t>
            </w:r>
          </w:p>
        </w:tc>
        <w:tc>
          <w:tcPr>
            <w:tcW w:w="2330" w:type="dxa"/>
            <w:shd w:val="clear" w:color="auto" w:fill="auto"/>
            <w:vAlign w:val="center"/>
          </w:tcPr>
          <w:p w14:paraId="00000428" w14:textId="77777777" w:rsidR="00042583" w:rsidRDefault="00000000">
            <w:pPr>
              <w:jc w:val="center"/>
              <w:rPr>
                <w:rFonts w:ascii="Arial" w:eastAsia="Arial" w:hAnsi="Arial" w:cs="Arial"/>
                <w:color w:val="000000"/>
              </w:rPr>
            </w:pPr>
            <w:r>
              <w:rPr>
                <w:rFonts w:ascii="Arial" w:eastAsia="Arial" w:hAnsi="Arial" w:cs="Arial"/>
                <w:color w:val="000000"/>
              </w:rPr>
              <w:t>1/14/2024 20:43</w:t>
            </w:r>
          </w:p>
        </w:tc>
        <w:tc>
          <w:tcPr>
            <w:tcW w:w="3573" w:type="dxa"/>
            <w:shd w:val="clear" w:color="auto" w:fill="auto"/>
            <w:vAlign w:val="center"/>
          </w:tcPr>
          <w:p w14:paraId="00000429" w14:textId="77777777" w:rsidR="00042583" w:rsidRDefault="00000000">
            <w:pPr>
              <w:jc w:val="center"/>
              <w:rPr>
                <w:rFonts w:ascii="Arial" w:eastAsia="Arial" w:hAnsi="Arial" w:cs="Arial"/>
                <w:color w:val="000000"/>
              </w:rPr>
            </w:pPr>
            <w:r>
              <w:rPr>
                <w:rFonts w:ascii="Arial" w:eastAsia="Arial" w:hAnsi="Arial" w:cs="Arial"/>
                <w:color w:val="000000"/>
              </w:rPr>
              <w:t>CUT - OUT</w:t>
            </w:r>
          </w:p>
        </w:tc>
        <w:tc>
          <w:tcPr>
            <w:tcW w:w="2330" w:type="dxa"/>
            <w:shd w:val="clear" w:color="auto" w:fill="auto"/>
            <w:vAlign w:val="center"/>
          </w:tcPr>
          <w:p w14:paraId="0000042A" w14:textId="77777777" w:rsidR="00042583" w:rsidRDefault="00000000">
            <w:pPr>
              <w:jc w:val="center"/>
              <w:rPr>
                <w:rFonts w:ascii="Arial" w:eastAsia="Arial" w:hAnsi="Arial" w:cs="Arial"/>
                <w:color w:val="000000"/>
              </w:rPr>
            </w:pPr>
            <w:r>
              <w:rPr>
                <w:rFonts w:ascii="Arial" w:eastAsia="Arial" w:hAnsi="Arial" w:cs="Arial"/>
                <w:color w:val="000000"/>
              </w:rPr>
              <w:t>8</w:t>
            </w:r>
          </w:p>
        </w:tc>
        <w:tc>
          <w:tcPr>
            <w:tcW w:w="2330" w:type="dxa"/>
            <w:shd w:val="clear" w:color="auto" w:fill="auto"/>
            <w:vAlign w:val="center"/>
          </w:tcPr>
          <w:p w14:paraId="0000042B" w14:textId="77777777" w:rsidR="00042583" w:rsidRDefault="00000000">
            <w:pPr>
              <w:jc w:val="center"/>
              <w:rPr>
                <w:rFonts w:ascii="Arial" w:eastAsia="Arial" w:hAnsi="Arial" w:cs="Arial"/>
                <w:color w:val="000000"/>
              </w:rPr>
            </w:pPr>
            <w:r>
              <w:rPr>
                <w:rFonts w:ascii="Arial" w:eastAsia="Arial" w:hAnsi="Arial" w:cs="Arial"/>
                <w:color w:val="000000"/>
              </w:rPr>
              <w:t>0</w:t>
            </w:r>
          </w:p>
        </w:tc>
        <w:tc>
          <w:tcPr>
            <w:tcW w:w="3263" w:type="dxa"/>
            <w:shd w:val="clear" w:color="auto" w:fill="auto"/>
            <w:vAlign w:val="center"/>
          </w:tcPr>
          <w:p w14:paraId="0000042C" w14:textId="77777777" w:rsidR="00042583" w:rsidRDefault="00000000">
            <w:pPr>
              <w:jc w:val="center"/>
              <w:rPr>
                <w:rFonts w:ascii="Arial" w:eastAsia="Arial" w:hAnsi="Arial" w:cs="Arial"/>
                <w:color w:val="000000"/>
              </w:rPr>
            </w:pPr>
            <w:r>
              <w:rPr>
                <w:rFonts w:ascii="Arial" w:eastAsia="Arial" w:hAnsi="Arial" w:cs="Arial"/>
                <w:color w:val="000000"/>
              </w:rPr>
              <w:t>DISPATCHABLE RESERVE</w:t>
            </w:r>
          </w:p>
        </w:tc>
      </w:tr>
      <w:tr w:rsidR="00042583" w14:paraId="23B0F0D2" w14:textId="77777777">
        <w:trPr>
          <w:trHeight w:val="417"/>
        </w:trPr>
        <w:tc>
          <w:tcPr>
            <w:tcW w:w="2409" w:type="dxa"/>
            <w:shd w:val="clear" w:color="auto" w:fill="AFDC7E"/>
            <w:vAlign w:val="center"/>
          </w:tcPr>
          <w:p w14:paraId="0000042D" w14:textId="77777777" w:rsidR="00042583" w:rsidRDefault="00000000">
            <w:pPr>
              <w:jc w:val="center"/>
              <w:rPr>
                <w:rFonts w:ascii="Arial" w:eastAsia="Arial" w:hAnsi="Arial" w:cs="Arial"/>
                <w:color w:val="000000"/>
              </w:rPr>
            </w:pPr>
            <w:r>
              <w:rPr>
                <w:rFonts w:ascii="Arial" w:eastAsia="Arial" w:hAnsi="Arial" w:cs="Arial"/>
              </w:rPr>
              <w:t>01RESOURCE_G01</w:t>
            </w:r>
          </w:p>
        </w:tc>
        <w:tc>
          <w:tcPr>
            <w:tcW w:w="2330" w:type="dxa"/>
            <w:shd w:val="clear" w:color="auto" w:fill="AFDC7E"/>
            <w:vAlign w:val="center"/>
          </w:tcPr>
          <w:p w14:paraId="0000042E" w14:textId="77777777" w:rsidR="00042583" w:rsidRDefault="00000000">
            <w:pPr>
              <w:jc w:val="center"/>
              <w:rPr>
                <w:rFonts w:ascii="Arial" w:eastAsia="Arial" w:hAnsi="Arial" w:cs="Arial"/>
                <w:color w:val="000000"/>
              </w:rPr>
            </w:pPr>
            <w:r>
              <w:rPr>
                <w:rFonts w:ascii="Arial" w:eastAsia="Arial" w:hAnsi="Arial" w:cs="Arial"/>
                <w:color w:val="000000"/>
              </w:rPr>
              <w:t>1/15/2024 11:03</w:t>
            </w:r>
          </w:p>
        </w:tc>
        <w:tc>
          <w:tcPr>
            <w:tcW w:w="3573" w:type="dxa"/>
            <w:shd w:val="clear" w:color="auto" w:fill="AFDC7E"/>
            <w:vAlign w:val="center"/>
          </w:tcPr>
          <w:p w14:paraId="0000042F" w14:textId="77777777" w:rsidR="00042583" w:rsidRDefault="00000000">
            <w:pPr>
              <w:jc w:val="center"/>
              <w:rPr>
                <w:rFonts w:ascii="Arial" w:eastAsia="Arial" w:hAnsi="Arial" w:cs="Arial"/>
                <w:color w:val="000000"/>
              </w:rPr>
            </w:pPr>
            <w:r>
              <w:rPr>
                <w:rFonts w:ascii="Arial" w:eastAsia="Arial" w:hAnsi="Arial" w:cs="Arial"/>
                <w:color w:val="000000"/>
              </w:rPr>
              <w:t>ON LINE</w:t>
            </w:r>
          </w:p>
        </w:tc>
        <w:tc>
          <w:tcPr>
            <w:tcW w:w="2330" w:type="dxa"/>
            <w:shd w:val="clear" w:color="auto" w:fill="AFDC7E"/>
            <w:vAlign w:val="center"/>
          </w:tcPr>
          <w:p w14:paraId="00000430" w14:textId="77777777" w:rsidR="00042583" w:rsidRDefault="00000000">
            <w:pPr>
              <w:jc w:val="center"/>
              <w:rPr>
                <w:rFonts w:ascii="Arial" w:eastAsia="Arial" w:hAnsi="Arial" w:cs="Arial"/>
                <w:color w:val="000000"/>
              </w:rPr>
            </w:pPr>
            <w:r>
              <w:rPr>
                <w:rFonts w:ascii="Arial" w:eastAsia="Arial" w:hAnsi="Arial" w:cs="Arial"/>
                <w:color w:val="000000"/>
              </w:rPr>
              <w:t>0</w:t>
            </w:r>
          </w:p>
        </w:tc>
        <w:tc>
          <w:tcPr>
            <w:tcW w:w="2330" w:type="dxa"/>
            <w:shd w:val="clear" w:color="auto" w:fill="AFDC7E"/>
            <w:vAlign w:val="center"/>
          </w:tcPr>
          <w:p w14:paraId="00000431" w14:textId="77777777" w:rsidR="00042583" w:rsidRDefault="00000000">
            <w:pPr>
              <w:jc w:val="center"/>
              <w:rPr>
                <w:rFonts w:ascii="Arial" w:eastAsia="Arial" w:hAnsi="Arial" w:cs="Arial"/>
                <w:color w:val="000000"/>
              </w:rPr>
            </w:pPr>
            <w:r>
              <w:rPr>
                <w:rFonts w:ascii="Arial" w:eastAsia="Arial" w:hAnsi="Arial" w:cs="Arial"/>
                <w:color w:val="000000"/>
              </w:rPr>
              <w:t>6</w:t>
            </w:r>
          </w:p>
        </w:tc>
        <w:tc>
          <w:tcPr>
            <w:tcW w:w="3263" w:type="dxa"/>
            <w:shd w:val="clear" w:color="auto" w:fill="AFDC7E"/>
            <w:vAlign w:val="center"/>
          </w:tcPr>
          <w:p w14:paraId="00000432" w14:textId="77777777" w:rsidR="00042583" w:rsidRDefault="00000000">
            <w:pPr>
              <w:jc w:val="center"/>
              <w:rPr>
                <w:rFonts w:ascii="Arial" w:eastAsia="Arial" w:hAnsi="Arial" w:cs="Arial"/>
                <w:color w:val="000000"/>
              </w:rPr>
            </w:pPr>
            <w:r>
              <w:rPr>
                <w:rFonts w:ascii="Arial" w:eastAsia="Arial" w:hAnsi="Arial" w:cs="Arial"/>
                <w:color w:val="000000"/>
              </w:rPr>
              <w:t>DISPATCHABLE RESERVE</w:t>
            </w:r>
          </w:p>
        </w:tc>
      </w:tr>
      <w:tr w:rsidR="00042583" w14:paraId="56136CB3" w14:textId="77777777">
        <w:trPr>
          <w:trHeight w:val="417"/>
        </w:trPr>
        <w:tc>
          <w:tcPr>
            <w:tcW w:w="2409" w:type="dxa"/>
            <w:shd w:val="clear" w:color="auto" w:fill="AFDC7E"/>
            <w:vAlign w:val="center"/>
          </w:tcPr>
          <w:p w14:paraId="00000433" w14:textId="77777777" w:rsidR="00042583" w:rsidRDefault="00000000">
            <w:pPr>
              <w:jc w:val="center"/>
              <w:rPr>
                <w:rFonts w:ascii="Arial" w:eastAsia="Arial" w:hAnsi="Arial" w:cs="Arial"/>
                <w:color w:val="000000"/>
              </w:rPr>
            </w:pPr>
            <w:r>
              <w:rPr>
                <w:rFonts w:ascii="Arial" w:eastAsia="Arial" w:hAnsi="Arial" w:cs="Arial"/>
              </w:rPr>
              <w:t>01RESOURCE_G01</w:t>
            </w:r>
          </w:p>
        </w:tc>
        <w:tc>
          <w:tcPr>
            <w:tcW w:w="2330" w:type="dxa"/>
            <w:shd w:val="clear" w:color="auto" w:fill="AFDC7E"/>
            <w:vAlign w:val="center"/>
          </w:tcPr>
          <w:p w14:paraId="00000434" w14:textId="77777777" w:rsidR="00042583" w:rsidRDefault="00000000">
            <w:pPr>
              <w:jc w:val="center"/>
              <w:rPr>
                <w:rFonts w:ascii="Arial" w:eastAsia="Arial" w:hAnsi="Arial" w:cs="Arial"/>
                <w:color w:val="000000"/>
              </w:rPr>
            </w:pPr>
            <w:r>
              <w:rPr>
                <w:rFonts w:ascii="Arial" w:eastAsia="Arial" w:hAnsi="Arial" w:cs="Arial"/>
                <w:color w:val="000000"/>
              </w:rPr>
              <w:t>1/15/2024 11:33</w:t>
            </w:r>
          </w:p>
        </w:tc>
        <w:tc>
          <w:tcPr>
            <w:tcW w:w="3573" w:type="dxa"/>
            <w:shd w:val="clear" w:color="auto" w:fill="AFDC7E"/>
            <w:vAlign w:val="center"/>
          </w:tcPr>
          <w:p w14:paraId="00000435" w14:textId="77777777" w:rsidR="00042583" w:rsidRDefault="00000000">
            <w:pPr>
              <w:jc w:val="center"/>
              <w:rPr>
                <w:rFonts w:ascii="Arial" w:eastAsia="Arial" w:hAnsi="Arial" w:cs="Arial"/>
                <w:color w:val="000000"/>
              </w:rPr>
            </w:pPr>
            <w:r>
              <w:rPr>
                <w:rFonts w:ascii="Arial" w:eastAsia="Arial" w:hAnsi="Arial" w:cs="Arial"/>
                <w:color w:val="000000"/>
              </w:rPr>
              <w:t>INCREASE LOAD</w:t>
            </w:r>
          </w:p>
        </w:tc>
        <w:tc>
          <w:tcPr>
            <w:tcW w:w="2330" w:type="dxa"/>
            <w:shd w:val="clear" w:color="auto" w:fill="AFDC7E"/>
            <w:vAlign w:val="center"/>
          </w:tcPr>
          <w:p w14:paraId="00000436" w14:textId="77777777" w:rsidR="00042583" w:rsidRDefault="00000000">
            <w:pPr>
              <w:jc w:val="center"/>
              <w:rPr>
                <w:rFonts w:ascii="Arial" w:eastAsia="Arial" w:hAnsi="Arial" w:cs="Arial"/>
                <w:color w:val="000000"/>
              </w:rPr>
            </w:pPr>
            <w:r>
              <w:rPr>
                <w:rFonts w:ascii="Arial" w:eastAsia="Arial" w:hAnsi="Arial" w:cs="Arial"/>
                <w:color w:val="000000"/>
              </w:rPr>
              <w:t>6</w:t>
            </w:r>
          </w:p>
        </w:tc>
        <w:tc>
          <w:tcPr>
            <w:tcW w:w="2330" w:type="dxa"/>
            <w:shd w:val="clear" w:color="auto" w:fill="AFDC7E"/>
            <w:vAlign w:val="center"/>
          </w:tcPr>
          <w:p w14:paraId="00000437" w14:textId="77777777" w:rsidR="00042583" w:rsidRDefault="00000000">
            <w:pPr>
              <w:jc w:val="center"/>
              <w:rPr>
                <w:rFonts w:ascii="Arial" w:eastAsia="Arial" w:hAnsi="Arial" w:cs="Arial"/>
                <w:color w:val="000000"/>
              </w:rPr>
            </w:pPr>
            <w:r>
              <w:rPr>
                <w:rFonts w:ascii="Arial" w:eastAsia="Arial" w:hAnsi="Arial" w:cs="Arial"/>
                <w:color w:val="000000"/>
              </w:rPr>
              <w:t>8</w:t>
            </w:r>
          </w:p>
        </w:tc>
        <w:tc>
          <w:tcPr>
            <w:tcW w:w="3263" w:type="dxa"/>
            <w:shd w:val="clear" w:color="auto" w:fill="AFDC7E"/>
            <w:vAlign w:val="center"/>
          </w:tcPr>
          <w:p w14:paraId="00000438" w14:textId="77777777" w:rsidR="00042583" w:rsidRDefault="00000000">
            <w:pPr>
              <w:jc w:val="center"/>
              <w:rPr>
                <w:rFonts w:ascii="Arial" w:eastAsia="Arial" w:hAnsi="Arial" w:cs="Arial"/>
                <w:color w:val="000000"/>
              </w:rPr>
            </w:pPr>
            <w:r>
              <w:rPr>
                <w:rFonts w:ascii="Arial" w:eastAsia="Arial" w:hAnsi="Arial" w:cs="Arial"/>
                <w:color w:val="000000"/>
              </w:rPr>
              <w:t>DISPATCHABLE RESERVE</w:t>
            </w:r>
          </w:p>
        </w:tc>
      </w:tr>
      <w:tr w:rsidR="00042583" w14:paraId="423DE2A6" w14:textId="77777777">
        <w:trPr>
          <w:trHeight w:val="417"/>
        </w:trPr>
        <w:tc>
          <w:tcPr>
            <w:tcW w:w="2409" w:type="dxa"/>
            <w:shd w:val="clear" w:color="auto" w:fill="AFDC7E"/>
            <w:vAlign w:val="center"/>
          </w:tcPr>
          <w:p w14:paraId="00000439" w14:textId="77777777" w:rsidR="00042583" w:rsidRDefault="00000000">
            <w:pPr>
              <w:jc w:val="center"/>
              <w:rPr>
                <w:rFonts w:ascii="Arial" w:eastAsia="Arial" w:hAnsi="Arial" w:cs="Arial"/>
                <w:color w:val="000000"/>
              </w:rPr>
            </w:pPr>
            <w:r>
              <w:rPr>
                <w:rFonts w:ascii="Arial" w:eastAsia="Arial" w:hAnsi="Arial" w:cs="Arial"/>
              </w:rPr>
              <w:t>01RESOURCE_G01</w:t>
            </w:r>
          </w:p>
        </w:tc>
        <w:tc>
          <w:tcPr>
            <w:tcW w:w="2330" w:type="dxa"/>
            <w:shd w:val="clear" w:color="auto" w:fill="AFDC7E"/>
            <w:vAlign w:val="center"/>
          </w:tcPr>
          <w:p w14:paraId="0000043A" w14:textId="77777777" w:rsidR="00042583" w:rsidRDefault="00000000">
            <w:pPr>
              <w:jc w:val="center"/>
              <w:rPr>
                <w:rFonts w:ascii="Arial" w:eastAsia="Arial" w:hAnsi="Arial" w:cs="Arial"/>
                <w:color w:val="000000"/>
              </w:rPr>
            </w:pPr>
            <w:r>
              <w:rPr>
                <w:rFonts w:ascii="Arial" w:eastAsia="Arial" w:hAnsi="Arial" w:cs="Arial"/>
                <w:color w:val="000000"/>
              </w:rPr>
              <w:t>1/15/2024 15:29</w:t>
            </w:r>
          </w:p>
        </w:tc>
        <w:tc>
          <w:tcPr>
            <w:tcW w:w="3573" w:type="dxa"/>
            <w:shd w:val="clear" w:color="auto" w:fill="AFDC7E"/>
            <w:vAlign w:val="center"/>
          </w:tcPr>
          <w:p w14:paraId="0000043B" w14:textId="77777777" w:rsidR="00042583" w:rsidRDefault="00000000">
            <w:pPr>
              <w:jc w:val="center"/>
              <w:rPr>
                <w:rFonts w:ascii="Arial" w:eastAsia="Arial" w:hAnsi="Arial" w:cs="Arial"/>
                <w:color w:val="000000"/>
              </w:rPr>
            </w:pPr>
            <w:r>
              <w:rPr>
                <w:rFonts w:ascii="Arial" w:eastAsia="Arial" w:hAnsi="Arial" w:cs="Arial"/>
                <w:color w:val="000000"/>
              </w:rPr>
              <w:t>CUT-OUT ASPA DISPATCH</w:t>
            </w:r>
          </w:p>
        </w:tc>
        <w:tc>
          <w:tcPr>
            <w:tcW w:w="2330" w:type="dxa"/>
            <w:shd w:val="clear" w:color="auto" w:fill="AFDC7E"/>
            <w:vAlign w:val="center"/>
          </w:tcPr>
          <w:p w14:paraId="0000043C" w14:textId="77777777" w:rsidR="00042583" w:rsidRDefault="00000000">
            <w:pPr>
              <w:jc w:val="center"/>
              <w:rPr>
                <w:rFonts w:ascii="Arial" w:eastAsia="Arial" w:hAnsi="Arial" w:cs="Arial"/>
                <w:color w:val="000000"/>
              </w:rPr>
            </w:pPr>
            <w:r>
              <w:rPr>
                <w:rFonts w:ascii="Arial" w:eastAsia="Arial" w:hAnsi="Arial" w:cs="Arial"/>
                <w:color w:val="000000"/>
              </w:rPr>
              <w:t>8</w:t>
            </w:r>
          </w:p>
        </w:tc>
        <w:tc>
          <w:tcPr>
            <w:tcW w:w="2330" w:type="dxa"/>
            <w:shd w:val="clear" w:color="auto" w:fill="AFDC7E"/>
            <w:vAlign w:val="center"/>
          </w:tcPr>
          <w:p w14:paraId="0000043D" w14:textId="77777777" w:rsidR="00042583" w:rsidRDefault="00000000">
            <w:pPr>
              <w:jc w:val="center"/>
              <w:rPr>
                <w:rFonts w:ascii="Arial" w:eastAsia="Arial" w:hAnsi="Arial" w:cs="Arial"/>
                <w:color w:val="000000"/>
              </w:rPr>
            </w:pPr>
            <w:r>
              <w:rPr>
                <w:rFonts w:ascii="Arial" w:eastAsia="Arial" w:hAnsi="Arial" w:cs="Arial"/>
                <w:color w:val="000000"/>
              </w:rPr>
              <w:t>0</w:t>
            </w:r>
          </w:p>
        </w:tc>
        <w:tc>
          <w:tcPr>
            <w:tcW w:w="3263" w:type="dxa"/>
            <w:shd w:val="clear" w:color="auto" w:fill="AFDC7E"/>
            <w:vAlign w:val="center"/>
          </w:tcPr>
          <w:p w14:paraId="0000043E" w14:textId="77777777" w:rsidR="00042583" w:rsidRDefault="00000000">
            <w:pPr>
              <w:jc w:val="center"/>
              <w:rPr>
                <w:rFonts w:ascii="Arial" w:eastAsia="Arial" w:hAnsi="Arial" w:cs="Arial"/>
                <w:color w:val="000000"/>
              </w:rPr>
            </w:pPr>
            <w:r>
              <w:rPr>
                <w:rFonts w:ascii="Arial" w:eastAsia="Arial" w:hAnsi="Arial" w:cs="Arial"/>
                <w:color w:val="000000"/>
              </w:rPr>
              <w:t>DISPATCHABLE RESERVE</w:t>
            </w:r>
          </w:p>
        </w:tc>
      </w:tr>
      <w:tr w:rsidR="00042583" w14:paraId="5B2CC90E" w14:textId="77777777">
        <w:trPr>
          <w:trHeight w:val="417"/>
        </w:trPr>
        <w:tc>
          <w:tcPr>
            <w:tcW w:w="2409" w:type="dxa"/>
            <w:shd w:val="clear" w:color="auto" w:fill="auto"/>
            <w:vAlign w:val="center"/>
          </w:tcPr>
          <w:p w14:paraId="0000043F" w14:textId="77777777" w:rsidR="00042583" w:rsidRDefault="00000000">
            <w:pPr>
              <w:jc w:val="center"/>
              <w:rPr>
                <w:rFonts w:ascii="Arial" w:eastAsia="Arial" w:hAnsi="Arial" w:cs="Arial"/>
                <w:color w:val="000000"/>
              </w:rPr>
            </w:pPr>
            <w:r>
              <w:rPr>
                <w:rFonts w:ascii="Arial" w:eastAsia="Arial" w:hAnsi="Arial" w:cs="Arial"/>
              </w:rPr>
              <w:t>01RESOURCE_G02</w:t>
            </w:r>
          </w:p>
        </w:tc>
        <w:tc>
          <w:tcPr>
            <w:tcW w:w="2330" w:type="dxa"/>
            <w:shd w:val="clear" w:color="auto" w:fill="auto"/>
            <w:vAlign w:val="center"/>
          </w:tcPr>
          <w:p w14:paraId="00000440" w14:textId="77777777" w:rsidR="00042583" w:rsidRDefault="00000000">
            <w:pPr>
              <w:jc w:val="center"/>
              <w:rPr>
                <w:rFonts w:ascii="Arial" w:eastAsia="Arial" w:hAnsi="Arial" w:cs="Arial"/>
                <w:color w:val="000000"/>
              </w:rPr>
            </w:pPr>
            <w:r>
              <w:rPr>
                <w:rFonts w:ascii="Arial" w:eastAsia="Arial" w:hAnsi="Arial" w:cs="Arial"/>
                <w:color w:val="000000"/>
              </w:rPr>
              <w:t>1/15/2024 17:18</w:t>
            </w:r>
          </w:p>
        </w:tc>
        <w:tc>
          <w:tcPr>
            <w:tcW w:w="3573" w:type="dxa"/>
            <w:shd w:val="clear" w:color="auto" w:fill="auto"/>
            <w:vAlign w:val="center"/>
          </w:tcPr>
          <w:p w14:paraId="00000441" w14:textId="77777777" w:rsidR="00042583" w:rsidRDefault="00000000">
            <w:pPr>
              <w:jc w:val="center"/>
              <w:rPr>
                <w:rFonts w:ascii="Arial" w:eastAsia="Arial" w:hAnsi="Arial" w:cs="Arial"/>
                <w:color w:val="000000"/>
              </w:rPr>
            </w:pPr>
            <w:r>
              <w:rPr>
                <w:rFonts w:ascii="Arial" w:eastAsia="Arial" w:hAnsi="Arial" w:cs="Arial"/>
                <w:color w:val="000000"/>
              </w:rPr>
              <w:t>ASPA DISPATCH</w:t>
            </w:r>
          </w:p>
        </w:tc>
        <w:tc>
          <w:tcPr>
            <w:tcW w:w="2330" w:type="dxa"/>
            <w:shd w:val="clear" w:color="auto" w:fill="auto"/>
            <w:vAlign w:val="center"/>
          </w:tcPr>
          <w:p w14:paraId="00000442" w14:textId="77777777" w:rsidR="00042583" w:rsidRDefault="00000000">
            <w:pPr>
              <w:jc w:val="center"/>
              <w:rPr>
                <w:rFonts w:ascii="Arial" w:eastAsia="Arial" w:hAnsi="Arial" w:cs="Arial"/>
                <w:color w:val="000000"/>
              </w:rPr>
            </w:pPr>
            <w:r>
              <w:rPr>
                <w:rFonts w:ascii="Arial" w:eastAsia="Arial" w:hAnsi="Arial" w:cs="Arial"/>
                <w:color w:val="000000"/>
              </w:rPr>
              <w:t>0</w:t>
            </w:r>
          </w:p>
        </w:tc>
        <w:tc>
          <w:tcPr>
            <w:tcW w:w="2330" w:type="dxa"/>
            <w:shd w:val="clear" w:color="auto" w:fill="auto"/>
            <w:vAlign w:val="center"/>
          </w:tcPr>
          <w:p w14:paraId="00000443" w14:textId="77777777" w:rsidR="00042583" w:rsidRDefault="00000000">
            <w:pPr>
              <w:jc w:val="center"/>
              <w:rPr>
                <w:rFonts w:ascii="Arial" w:eastAsia="Arial" w:hAnsi="Arial" w:cs="Arial"/>
                <w:color w:val="000000"/>
              </w:rPr>
            </w:pPr>
            <w:r>
              <w:rPr>
                <w:rFonts w:ascii="Arial" w:eastAsia="Arial" w:hAnsi="Arial" w:cs="Arial"/>
                <w:color w:val="000000"/>
              </w:rPr>
              <w:t>8</w:t>
            </w:r>
          </w:p>
        </w:tc>
        <w:tc>
          <w:tcPr>
            <w:tcW w:w="3263" w:type="dxa"/>
            <w:shd w:val="clear" w:color="auto" w:fill="auto"/>
            <w:vAlign w:val="center"/>
          </w:tcPr>
          <w:p w14:paraId="00000444" w14:textId="77777777" w:rsidR="00042583" w:rsidRDefault="00000000">
            <w:pPr>
              <w:jc w:val="center"/>
              <w:rPr>
                <w:rFonts w:ascii="Arial" w:eastAsia="Arial" w:hAnsi="Arial" w:cs="Arial"/>
                <w:color w:val="000000"/>
              </w:rPr>
            </w:pPr>
            <w:r>
              <w:rPr>
                <w:rFonts w:ascii="Arial" w:eastAsia="Arial" w:hAnsi="Arial" w:cs="Arial"/>
                <w:color w:val="000000"/>
              </w:rPr>
              <w:t>DISPATCHABLE RESERVE</w:t>
            </w:r>
          </w:p>
        </w:tc>
      </w:tr>
    </w:tbl>
    <w:p w14:paraId="00000445" w14:textId="77777777" w:rsidR="00042583" w:rsidRDefault="00042583">
      <w:pPr>
        <w:rPr>
          <w:rFonts w:ascii="Arial" w:eastAsia="Arial" w:hAnsi="Arial" w:cs="Arial"/>
        </w:rPr>
      </w:pPr>
    </w:p>
    <w:p w14:paraId="00000446" w14:textId="77777777" w:rsidR="00042583" w:rsidRDefault="00042583">
      <w:pPr>
        <w:jc w:val="center"/>
        <w:rPr>
          <w:rFonts w:ascii="Arial" w:eastAsia="Arial" w:hAnsi="Arial" w:cs="Arial"/>
          <w:b/>
          <w:u w:val="single"/>
        </w:rPr>
      </w:pPr>
    </w:p>
    <w:p w14:paraId="00000447" w14:textId="77777777" w:rsidR="00042583" w:rsidRDefault="00042583">
      <w:pPr>
        <w:jc w:val="center"/>
        <w:rPr>
          <w:rFonts w:ascii="Arial" w:eastAsia="Arial" w:hAnsi="Arial" w:cs="Arial"/>
          <w:b/>
          <w:u w:val="single"/>
        </w:rPr>
      </w:pPr>
    </w:p>
    <w:p w14:paraId="00000448" w14:textId="77777777" w:rsidR="00042583" w:rsidRDefault="00042583">
      <w:pPr>
        <w:jc w:val="center"/>
        <w:rPr>
          <w:rFonts w:ascii="Arial" w:eastAsia="Arial" w:hAnsi="Arial" w:cs="Arial"/>
          <w:b/>
          <w:u w:val="single"/>
        </w:rPr>
      </w:pPr>
    </w:p>
    <w:p w14:paraId="00000449" w14:textId="77777777" w:rsidR="00042583" w:rsidRDefault="00042583">
      <w:pPr>
        <w:jc w:val="center"/>
        <w:rPr>
          <w:rFonts w:ascii="Arial" w:eastAsia="Arial" w:hAnsi="Arial" w:cs="Arial"/>
          <w:b/>
          <w:u w:val="single"/>
        </w:rPr>
      </w:pPr>
    </w:p>
    <w:p w14:paraId="0000044A" w14:textId="77777777" w:rsidR="00042583" w:rsidRDefault="00042583">
      <w:pPr>
        <w:jc w:val="center"/>
        <w:rPr>
          <w:rFonts w:ascii="Arial" w:eastAsia="Arial" w:hAnsi="Arial" w:cs="Arial"/>
          <w:b/>
          <w:u w:val="single"/>
        </w:rPr>
      </w:pPr>
    </w:p>
    <w:p w14:paraId="0000044B" w14:textId="77777777" w:rsidR="00042583" w:rsidRDefault="00042583">
      <w:pPr>
        <w:jc w:val="center"/>
        <w:rPr>
          <w:rFonts w:ascii="Arial" w:eastAsia="Arial" w:hAnsi="Arial" w:cs="Arial"/>
          <w:b/>
          <w:u w:val="single"/>
        </w:rPr>
      </w:pPr>
    </w:p>
    <w:p w14:paraId="0000044C" w14:textId="77777777" w:rsidR="00042583" w:rsidRDefault="00042583">
      <w:pPr>
        <w:jc w:val="center"/>
        <w:rPr>
          <w:rFonts w:ascii="Arial" w:eastAsia="Arial" w:hAnsi="Arial" w:cs="Arial"/>
          <w:b/>
          <w:u w:val="single"/>
        </w:rPr>
      </w:pPr>
    </w:p>
    <w:p w14:paraId="0000044D" w14:textId="77777777" w:rsidR="00042583" w:rsidRDefault="00000000">
      <w:pPr>
        <w:jc w:val="center"/>
        <w:rPr>
          <w:rFonts w:ascii="Arial" w:eastAsia="Arial" w:hAnsi="Arial" w:cs="Arial"/>
          <w:b/>
          <w:u w:val="single"/>
        </w:rPr>
      </w:pPr>
      <w:r>
        <w:rPr>
          <w:rFonts w:ascii="Arial" w:eastAsia="Arial" w:hAnsi="Arial" w:cs="Arial"/>
          <w:b/>
          <w:u w:val="single"/>
        </w:rPr>
        <w:t>Fig. 1.0 Table of Sample Dispatch Instruction Report with Active Instructions</w:t>
      </w:r>
    </w:p>
    <w:p w14:paraId="0000044E" w14:textId="77777777" w:rsidR="00042583" w:rsidRDefault="00000000">
      <w:pPr>
        <w:jc w:val="center"/>
        <w:rPr>
          <w:rFonts w:ascii="Arial" w:eastAsia="Arial" w:hAnsi="Arial" w:cs="Arial"/>
        </w:rPr>
      </w:pPr>
      <w:r>
        <w:rPr>
          <w:noProof/>
        </w:rPr>
        <w:lastRenderedPageBreak/>
        <w:drawing>
          <wp:inline distT="0" distB="0" distL="0" distR="0">
            <wp:extent cx="8595360" cy="4368501"/>
            <wp:effectExtent l="0" t="0" r="0" b="0"/>
            <wp:docPr id="2137621546" name="image1.png" descr="A graph with numbers and a li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graph with numbers and a line&#10;&#10;Description automatically generated"/>
                    <pic:cNvPicPr preferRelativeResize="0"/>
                  </pic:nvPicPr>
                  <pic:blipFill>
                    <a:blip r:embed="rId19"/>
                    <a:srcRect/>
                    <a:stretch>
                      <a:fillRect/>
                    </a:stretch>
                  </pic:blipFill>
                  <pic:spPr>
                    <a:xfrm>
                      <a:off x="0" y="0"/>
                      <a:ext cx="8595360" cy="4368501"/>
                    </a:xfrm>
                    <a:prstGeom prst="rect">
                      <a:avLst/>
                    </a:prstGeom>
                    <a:ln/>
                  </pic:spPr>
                </pic:pic>
              </a:graphicData>
            </a:graphic>
          </wp:inline>
        </w:drawing>
      </w:r>
    </w:p>
    <w:p w14:paraId="0000044F" w14:textId="77777777" w:rsidR="00042583" w:rsidRDefault="00000000">
      <w:pPr>
        <w:jc w:val="center"/>
        <w:rPr>
          <w:rFonts w:ascii="Arial" w:eastAsia="Arial" w:hAnsi="Arial" w:cs="Arial"/>
        </w:rPr>
      </w:pPr>
      <w:r>
        <w:rPr>
          <w:rFonts w:ascii="Arial" w:eastAsia="Arial" w:hAnsi="Arial" w:cs="Arial"/>
          <w:b/>
          <w:u w:val="single"/>
        </w:rPr>
        <w:t>Fig. 2.0 Provision of DR instruction during synchronization</w:t>
      </w:r>
    </w:p>
    <w:p w14:paraId="00000450" w14:textId="77777777" w:rsidR="00042583" w:rsidRDefault="00042583">
      <w:pPr>
        <w:rPr>
          <w:rFonts w:ascii="Arial" w:eastAsia="Arial" w:hAnsi="Arial" w:cs="Arial"/>
          <w:sz w:val="18"/>
          <w:szCs w:val="18"/>
        </w:rPr>
      </w:pPr>
    </w:p>
    <w:p w14:paraId="00000451" w14:textId="77777777" w:rsidR="00042583" w:rsidRDefault="00000000">
      <w:pPr>
        <w:rPr>
          <w:rFonts w:ascii="Arial" w:eastAsia="Arial" w:hAnsi="Arial" w:cs="Arial"/>
        </w:rPr>
      </w:pPr>
      <w:r>
        <w:rPr>
          <w:rFonts w:ascii="Arial" w:eastAsia="Arial" w:hAnsi="Arial" w:cs="Arial"/>
        </w:rPr>
        <w:t>Observation:</w:t>
      </w:r>
    </w:p>
    <w:p w14:paraId="00000452" w14:textId="77777777" w:rsidR="00042583" w:rsidRDefault="00000000">
      <w:pPr>
        <w:numPr>
          <w:ilvl w:val="0"/>
          <w:numId w:val="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01RESOURCE_G01 was offline prior to instruction (Status requirement: </w:t>
      </w:r>
      <w:r>
        <w:rPr>
          <w:rFonts w:ascii="Arial" w:eastAsia="Arial" w:hAnsi="Arial" w:cs="Arial"/>
          <w:b/>
          <w:color w:val="000000"/>
        </w:rPr>
        <w:t>COMPLIANT</w:t>
      </w:r>
      <w:r>
        <w:rPr>
          <w:rFonts w:ascii="Arial" w:eastAsia="Arial" w:hAnsi="Arial" w:cs="Arial"/>
          <w:color w:val="000000"/>
        </w:rPr>
        <w:t>)</w:t>
      </w:r>
    </w:p>
    <w:p w14:paraId="00000453" w14:textId="77777777" w:rsidR="00042583" w:rsidRDefault="00000000">
      <w:pPr>
        <w:numPr>
          <w:ilvl w:val="0"/>
          <w:numId w:val="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01RESOURCE_G01 synchronized at 11:11 (within Interval 11:15) or 8 minutes after the instruction (Synchronization requirement: </w:t>
      </w:r>
      <w:r>
        <w:rPr>
          <w:rFonts w:ascii="Arial" w:eastAsia="Arial" w:hAnsi="Arial" w:cs="Arial"/>
          <w:b/>
          <w:color w:val="000000"/>
        </w:rPr>
        <w:t>COMPLIANT)</w:t>
      </w:r>
    </w:p>
    <w:p w14:paraId="00000454" w14:textId="77777777" w:rsidR="00042583" w:rsidRDefault="00000000">
      <w:pPr>
        <w:numPr>
          <w:ilvl w:val="0"/>
          <w:numId w:val="7"/>
        </w:numPr>
        <w:pBdr>
          <w:top w:val="nil"/>
          <w:left w:val="nil"/>
          <w:bottom w:val="nil"/>
          <w:right w:val="nil"/>
          <w:between w:val="nil"/>
        </w:pBdr>
        <w:rPr>
          <w:rFonts w:ascii="Arial" w:eastAsia="Arial" w:hAnsi="Arial" w:cs="Arial"/>
          <w:color w:val="000000"/>
        </w:rPr>
      </w:pPr>
      <w:r>
        <w:rPr>
          <w:rFonts w:ascii="Arial" w:eastAsia="Arial" w:hAnsi="Arial" w:cs="Arial"/>
          <w:color w:val="000000"/>
        </w:rPr>
        <w:lastRenderedPageBreak/>
        <w:t xml:space="preserve">01RESOURCE_G01 delivered the 6 MW instruction at 11:21 (within interval 11:25) or 10 minutes after synchronization (Sustainability requirement: </w:t>
      </w:r>
      <w:r>
        <w:rPr>
          <w:rFonts w:ascii="Arial" w:eastAsia="Arial" w:hAnsi="Arial" w:cs="Arial"/>
          <w:b/>
          <w:color w:val="000000"/>
        </w:rPr>
        <w:t>COMPLIANT)</w:t>
      </w:r>
      <w:r>
        <w:rPr>
          <w:rFonts w:ascii="Arial" w:eastAsia="Arial" w:hAnsi="Arial" w:cs="Arial"/>
          <w:color w:val="000000"/>
        </w:rPr>
        <w:t>.</w:t>
      </w:r>
    </w:p>
    <w:p w14:paraId="00000455" w14:textId="77777777" w:rsidR="00042583" w:rsidRDefault="00000000">
      <w:pPr>
        <w:jc w:val="center"/>
        <w:rPr>
          <w:rFonts w:ascii="Arial" w:eastAsia="Arial" w:hAnsi="Arial" w:cs="Arial"/>
        </w:rPr>
      </w:pPr>
      <w:r>
        <w:rPr>
          <w:noProof/>
        </w:rPr>
        <w:drawing>
          <wp:inline distT="0" distB="0" distL="0" distR="0">
            <wp:extent cx="8595360" cy="4380197"/>
            <wp:effectExtent l="0" t="0" r="0" b="0"/>
            <wp:docPr id="2137621549" name="image6.png" descr="A graph with numbers and lin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A graph with numbers and lines&#10;&#10;Description automatically generated"/>
                    <pic:cNvPicPr preferRelativeResize="0"/>
                  </pic:nvPicPr>
                  <pic:blipFill>
                    <a:blip r:embed="rId20"/>
                    <a:srcRect/>
                    <a:stretch>
                      <a:fillRect/>
                    </a:stretch>
                  </pic:blipFill>
                  <pic:spPr>
                    <a:xfrm>
                      <a:off x="0" y="0"/>
                      <a:ext cx="8595360" cy="4380197"/>
                    </a:xfrm>
                    <a:prstGeom prst="rect">
                      <a:avLst/>
                    </a:prstGeom>
                    <a:ln/>
                  </pic:spPr>
                </pic:pic>
              </a:graphicData>
            </a:graphic>
          </wp:inline>
        </w:drawing>
      </w:r>
    </w:p>
    <w:p w14:paraId="00000456" w14:textId="77777777" w:rsidR="00042583" w:rsidRDefault="00000000">
      <w:pPr>
        <w:jc w:val="center"/>
        <w:rPr>
          <w:rFonts w:ascii="Arial" w:eastAsia="Arial" w:hAnsi="Arial" w:cs="Arial"/>
          <w:b/>
          <w:u w:val="single"/>
        </w:rPr>
      </w:pPr>
      <w:r>
        <w:rPr>
          <w:rFonts w:ascii="Arial" w:eastAsia="Arial" w:hAnsi="Arial" w:cs="Arial"/>
          <w:b/>
          <w:u w:val="single"/>
        </w:rPr>
        <w:t>Fig. 3.0 Provision of DR instruction within Threshold as Sustainability Measure</w:t>
      </w:r>
    </w:p>
    <w:p w14:paraId="00000457" w14:textId="77777777" w:rsidR="00042583" w:rsidRDefault="00042583">
      <w:pPr>
        <w:rPr>
          <w:rFonts w:ascii="Arial" w:eastAsia="Arial" w:hAnsi="Arial" w:cs="Arial"/>
        </w:rPr>
      </w:pPr>
    </w:p>
    <w:p w14:paraId="00000458" w14:textId="77777777" w:rsidR="00042583" w:rsidRDefault="00000000">
      <w:pPr>
        <w:rPr>
          <w:rFonts w:ascii="Arial" w:eastAsia="Arial" w:hAnsi="Arial" w:cs="Arial"/>
        </w:rPr>
      </w:pPr>
      <w:r>
        <w:rPr>
          <w:rFonts w:ascii="Arial" w:eastAsia="Arial" w:hAnsi="Arial" w:cs="Arial"/>
        </w:rPr>
        <w:t>Observation:</w:t>
      </w:r>
    </w:p>
    <w:p w14:paraId="00000459" w14:textId="77777777" w:rsidR="00042583" w:rsidRDefault="00000000">
      <w:pPr>
        <w:numPr>
          <w:ilvl w:val="0"/>
          <w:numId w:val="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lastRenderedPageBreak/>
        <w:t xml:space="preserve">01RESOURCE_G01 was able to sustain active instruction from 11:25 to 11:30 (Sustainability requirement: </w:t>
      </w:r>
      <w:r>
        <w:rPr>
          <w:rFonts w:ascii="Arial" w:eastAsia="Arial" w:hAnsi="Arial" w:cs="Arial"/>
          <w:b/>
          <w:color w:val="000000"/>
        </w:rPr>
        <w:t>COMPLIANT)</w:t>
      </w:r>
      <w:r>
        <w:rPr>
          <w:rFonts w:ascii="Arial" w:eastAsia="Arial" w:hAnsi="Arial" w:cs="Arial"/>
          <w:color w:val="000000"/>
        </w:rPr>
        <w:t xml:space="preserve">. </w:t>
      </w:r>
    </w:p>
    <w:p w14:paraId="0000045A" w14:textId="77777777" w:rsidR="00042583" w:rsidRDefault="00000000">
      <w:pPr>
        <w:numPr>
          <w:ilvl w:val="0"/>
          <w:numId w:val="7"/>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01RESOURCE_G01 received another instruction to raise load from 6 MW to 8 MW at 11:33 (within Interval 11:35); At 11:36 (within interval 11:40) 01RESOURCE_G01 delivered the 8 MW instruction. (Sustainability requirement: </w:t>
      </w:r>
      <w:r>
        <w:rPr>
          <w:rFonts w:ascii="Arial" w:eastAsia="Arial" w:hAnsi="Arial" w:cs="Arial"/>
          <w:b/>
          <w:color w:val="000000"/>
        </w:rPr>
        <w:t>FOR FURTHER ASSESSMENT)</w:t>
      </w:r>
      <w:r>
        <w:rPr>
          <w:rFonts w:ascii="Arial" w:eastAsia="Arial" w:hAnsi="Arial" w:cs="Arial"/>
          <w:color w:val="000000"/>
        </w:rPr>
        <w:t xml:space="preserve">. </w:t>
      </w:r>
    </w:p>
    <w:p w14:paraId="0000045B" w14:textId="77777777" w:rsidR="00042583" w:rsidRDefault="00000000">
      <w:pPr>
        <w:jc w:val="center"/>
        <w:rPr>
          <w:rFonts w:ascii="Arial" w:eastAsia="Arial" w:hAnsi="Arial" w:cs="Arial"/>
        </w:rPr>
      </w:pPr>
      <w:r>
        <w:rPr>
          <w:noProof/>
        </w:rPr>
        <w:drawing>
          <wp:inline distT="0" distB="0" distL="0" distR="0">
            <wp:extent cx="8595360" cy="4389434"/>
            <wp:effectExtent l="0" t="0" r="0" b="0"/>
            <wp:docPr id="2137621548" name="image4.png" descr="A diagram with numbers and lin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A diagram with numbers and lines&#10;&#10;Description automatically generated"/>
                    <pic:cNvPicPr preferRelativeResize="0"/>
                  </pic:nvPicPr>
                  <pic:blipFill>
                    <a:blip r:embed="rId21"/>
                    <a:srcRect/>
                    <a:stretch>
                      <a:fillRect/>
                    </a:stretch>
                  </pic:blipFill>
                  <pic:spPr>
                    <a:xfrm>
                      <a:off x="0" y="0"/>
                      <a:ext cx="8595360" cy="4389434"/>
                    </a:xfrm>
                    <a:prstGeom prst="rect">
                      <a:avLst/>
                    </a:prstGeom>
                    <a:ln/>
                  </pic:spPr>
                </pic:pic>
              </a:graphicData>
            </a:graphic>
          </wp:inline>
        </w:drawing>
      </w:r>
    </w:p>
    <w:p w14:paraId="0000045C" w14:textId="77777777" w:rsidR="00042583" w:rsidRDefault="00000000">
      <w:pPr>
        <w:jc w:val="center"/>
        <w:rPr>
          <w:rFonts w:ascii="Arial" w:eastAsia="Arial" w:hAnsi="Arial" w:cs="Arial"/>
          <w:b/>
          <w:u w:val="single"/>
        </w:rPr>
      </w:pPr>
      <w:r>
        <w:rPr>
          <w:rFonts w:ascii="Arial" w:eastAsia="Arial" w:hAnsi="Arial" w:cs="Arial"/>
          <w:b/>
          <w:u w:val="single"/>
        </w:rPr>
        <w:t>Fig. 4.0 Shutdown procedure after the provision of DR instruction</w:t>
      </w:r>
    </w:p>
    <w:p w14:paraId="0000045D" w14:textId="77777777" w:rsidR="00042583" w:rsidRDefault="00042583">
      <w:pPr>
        <w:rPr>
          <w:rFonts w:ascii="Arial" w:eastAsia="Arial" w:hAnsi="Arial" w:cs="Arial"/>
        </w:rPr>
      </w:pPr>
    </w:p>
    <w:p w14:paraId="0000045E" w14:textId="77777777" w:rsidR="00042583" w:rsidRDefault="00000000">
      <w:pPr>
        <w:rPr>
          <w:rFonts w:ascii="Arial" w:eastAsia="Arial" w:hAnsi="Arial" w:cs="Arial"/>
        </w:rPr>
      </w:pPr>
      <w:r>
        <w:rPr>
          <w:rFonts w:ascii="Arial" w:eastAsia="Arial" w:hAnsi="Arial" w:cs="Arial"/>
        </w:rPr>
        <w:lastRenderedPageBreak/>
        <w:t xml:space="preserve">Observation: </w:t>
      </w:r>
    </w:p>
    <w:p w14:paraId="0000045F" w14:textId="77777777" w:rsidR="00042583" w:rsidRDefault="00000000">
      <w:pPr>
        <w:numPr>
          <w:ilvl w:val="0"/>
          <w:numId w:val="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01RESOURCE_G01 was able to sustain active instruction from 11:33 to 15:25 (Sustainability requirement: </w:t>
      </w:r>
      <w:r>
        <w:rPr>
          <w:rFonts w:ascii="Arial" w:eastAsia="Arial" w:hAnsi="Arial" w:cs="Arial"/>
          <w:b/>
          <w:color w:val="000000"/>
        </w:rPr>
        <w:t>COMPLIANT)</w:t>
      </w:r>
      <w:r>
        <w:rPr>
          <w:rFonts w:ascii="Arial" w:eastAsia="Arial" w:hAnsi="Arial" w:cs="Arial"/>
          <w:color w:val="000000"/>
        </w:rPr>
        <w:t xml:space="preserve">. </w:t>
      </w:r>
    </w:p>
    <w:p w14:paraId="00000460" w14:textId="77777777" w:rsidR="00042583" w:rsidRDefault="00000000">
      <w:pPr>
        <w:numPr>
          <w:ilvl w:val="0"/>
          <w:numId w:val="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01RESOURCE_G01 received another instruction at 15:29 to shut down; At 15:31, the unit was offline. (Sustainability requirement: </w:t>
      </w:r>
      <w:r>
        <w:rPr>
          <w:rFonts w:ascii="Arial" w:eastAsia="Arial" w:hAnsi="Arial" w:cs="Arial"/>
          <w:b/>
          <w:color w:val="000000"/>
        </w:rPr>
        <w:t>FOR FURTHER ASSESSMENT)</w:t>
      </w:r>
      <w:r>
        <w:rPr>
          <w:rFonts w:ascii="Arial" w:eastAsia="Arial" w:hAnsi="Arial" w:cs="Arial"/>
          <w:color w:val="000000"/>
        </w:rPr>
        <w:t>.</w:t>
      </w:r>
    </w:p>
    <w:p w14:paraId="00000461" w14:textId="77777777" w:rsidR="00042583" w:rsidRDefault="00042583">
      <w:pPr>
        <w:pBdr>
          <w:top w:val="nil"/>
          <w:left w:val="nil"/>
          <w:bottom w:val="nil"/>
          <w:right w:val="nil"/>
          <w:between w:val="nil"/>
        </w:pBdr>
        <w:spacing w:after="0"/>
        <w:ind w:left="720"/>
        <w:rPr>
          <w:rFonts w:ascii="Arial" w:eastAsia="Arial" w:hAnsi="Arial" w:cs="Arial"/>
          <w:color w:val="000000"/>
        </w:rPr>
      </w:pPr>
    </w:p>
    <w:p w14:paraId="00000462" w14:textId="77777777" w:rsidR="00042583" w:rsidRDefault="00000000">
      <w:pPr>
        <w:numPr>
          <w:ilvl w:val="0"/>
          <w:numId w:val="6"/>
        </w:num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Illustration on the determination of </w:t>
      </w:r>
      <w:r>
        <w:rPr>
          <w:rFonts w:ascii="Arial" w:eastAsia="Arial" w:hAnsi="Arial" w:cs="Arial"/>
          <w:b/>
          <w:i/>
          <w:color w:val="000000"/>
        </w:rPr>
        <w:t>Response Accuracy</w:t>
      </w:r>
      <w:r>
        <w:rPr>
          <w:rFonts w:ascii="Arial" w:eastAsia="Arial" w:hAnsi="Arial" w:cs="Arial"/>
          <w:b/>
          <w:color w:val="000000"/>
        </w:rPr>
        <w:t xml:space="preserve"> using </w:t>
      </w:r>
      <w:r>
        <w:rPr>
          <w:rFonts w:ascii="Arial" w:eastAsia="Arial" w:hAnsi="Arial" w:cs="Arial"/>
          <w:b/>
          <w:i/>
          <w:color w:val="000000"/>
        </w:rPr>
        <w:t>Highest</w:t>
      </w:r>
      <w:r>
        <w:rPr>
          <w:rFonts w:ascii="Arial" w:eastAsia="Arial" w:hAnsi="Arial" w:cs="Arial"/>
          <w:b/>
          <w:color w:val="000000"/>
        </w:rPr>
        <w:t xml:space="preserve"> and Lowest Actual MW Output depending on the System Frequency Condition</w:t>
      </w:r>
    </w:p>
    <w:p w14:paraId="00000463" w14:textId="77777777" w:rsidR="00042583" w:rsidRDefault="00000000">
      <w:pPr>
        <w:spacing w:after="0"/>
        <w:rPr>
          <w:rFonts w:ascii="Arial" w:eastAsia="Arial" w:hAnsi="Arial" w:cs="Arial"/>
        </w:rPr>
      </w:pPr>
      <w:r>
        <w:rPr>
          <w:rFonts w:ascii="Arial" w:eastAsia="Arial" w:hAnsi="Arial" w:cs="Arial"/>
          <w:b/>
          <w:u w:val="single"/>
        </w:rPr>
        <w:t>Scenario 1</w:t>
      </w:r>
      <w:r>
        <w:rPr>
          <w:rFonts w:ascii="Arial" w:eastAsia="Arial" w:hAnsi="Arial" w:cs="Arial"/>
          <w:b/>
        </w:rPr>
        <w:t>:</w:t>
      </w:r>
      <w:r>
        <w:rPr>
          <w:rFonts w:ascii="Arial" w:eastAsia="Arial" w:hAnsi="Arial" w:cs="Arial"/>
        </w:rPr>
        <w:t xml:space="preserve"> The System Frequency falls below the lower deadband threshold, the reserve facility needs to react by increasing generation to correct the frequency.</w:t>
      </w:r>
    </w:p>
    <w:p w14:paraId="00000464" w14:textId="77777777" w:rsidR="00042583" w:rsidRDefault="00042583">
      <w:pPr>
        <w:spacing w:after="0"/>
        <w:rPr>
          <w:rFonts w:ascii="Arial" w:eastAsia="Arial" w:hAnsi="Arial" w:cs="Arial"/>
        </w:rPr>
      </w:pPr>
    </w:p>
    <w:p w14:paraId="00000465" w14:textId="77777777" w:rsidR="00042583" w:rsidRDefault="00000000">
      <w:pPr>
        <w:spacing w:after="0"/>
        <w:jc w:val="center"/>
        <w:rPr>
          <w:rFonts w:ascii="Arial" w:eastAsia="Arial" w:hAnsi="Arial" w:cs="Arial"/>
          <w:b/>
        </w:rPr>
      </w:pPr>
      <w:r>
        <w:rPr>
          <w:noProof/>
        </w:rPr>
        <w:lastRenderedPageBreak/>
        <w:drawing>
          <wp:inline distT="0" distB="0" distL="0" distR="0">
            <wp:extent cx="8595360" cy="4263811"/>
            <wp:effectExtent l="0" t="0" r="0" b="0"/>
            <wp:docPr id="2137621551" name="image2.png" descr="A graph with lines and arrow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2.png" descr="A graph with lines and arrows&#10;&#10;Description automatically generated with medium confidence"/>
                    <pic:cNvPicPr preferRelativeResize="0"/>
                  </pic:nvPicPr>
                  <pic:blipFill>
                    <a:blip r:embed="rId22"/>
                    <a:srcRect/>
                    <a:stretch>
                      <a:fillRect/>
                    </a:stretch>
                  </pic:blipFill>
                  <pic:spPr>
                    <a:xfrm>
                      <a:off x="0" y="0"/>
                      <a:ext cx="8595360" cy="4263811"/>
                    </a:xfrm>
                    <a:prstGeom prst="rect">
                      <a:avLst/>
                    </a:prstGeom>
                    <a:ln/>
                  </pic:spPr>
                </pic:pic>
              </a:graphicData>
            </a:graphic>
          </wp:inline>
        </w:drawing>
      </w:r>
    </w:p>
    <w:p w14:paraId="00000466" w14:textId="77777777" w:rsidR="00042583" w:rsidRDefault="00000000">
      <w:pPr>
        <w:jc w:val="center"/>
        <w:rPr>
          <w:rFonts w:ascii="Arial" w:eastAsia="Arial" w:hAnsi="Arial" w:cs="Arial"/>
          <w:b/>
          <w:u w:val="single"/>
        </w:rPr>
      </w:pPr>
      <w:r>
        <w:rPr>
          <w:rFonts w:ascii="Arial" w:eastAsia="Arial" w:hAnsi="Arial" w:cs="Arial"/>
          <w:b/>
          <w:u w:val="single"/>
        </w:rPr>
        <w:t>Fig 5.0 Sample Illustration when System Frequency breached lower Deadband</w:t>
      </w:r>
      <w:r>
        <w:rPr>
          <w:rFonts w:ascii="Arial" w:eastAsia="Arial" w:hAnsi="Arial" w:cs="Arial"/>
        </w:rPr>
        <w:t xml:space="preserve"> </w:t>
      </w:r>
    </w:p>
    <w:p w14:paraId="00000467" w14:textId="77777777" w:rsidR="00042583" w:rsidRDefault="00042583">
      <w:pPr>
        <w:rPr>
          <w:rFonts w:ascii="Arial" w:eastAsia="Arial" w:hAnsi="Arial" w:cs="Arial"/>
        </w:rPr>
      </w:pPr>
    </w:p>
    <w:p w14:paraId="00000468" w14:textId="77777777" w:rsidR="00042583" w:rsidRDefault="00042583">
      <w:pPr>
        <w:rPr>
          <w:rFonts w:ascii="Arial" w:eastAsia="Arial" w:hAnsi="Arial" w:cs="Arial"/>
        </w:rPr>
      </w:pPr>
    </w:p>
    <w:p w14:paraId="00000469" w14:textId="77777777" w:rsidR="00042583" w:rsidRDefault="00042583">
      <w:pPr>
        <w:rPr>
          <w:rFonts w:ascii="Arial" w:eastAsia="Arial" w:hAnsi="Arial" w:cs="Arial"/>
        </w:rPr>
      </w:pPr>
    </w:p>
    <w:p w14:paraId="0000046A" w14:textId="77777777" w:rsidR="00042583" w:rsidRDefault="00000000">
      <w:pPr>
        <w:rPr>
          <w:rFonts w:ascii="Arial" w:eastAsia="Arial" w:hAnsi="Arial" w:cs="Arial"/>
        </w:rPr>
      </w:pPr>
      <w:r>
        <w:rPr>
          <w:rFonts w:ascii="Arial" w:eastAsia="Arial" w:hAnsi="Arial" w:cs="Arial"/>
        </w:rPr>
        <w:t>For example, the following are the reserve facility’s certified characteristics:</w:t>
      </w:r>
    </w:p>
    <w:p w14:paraId="0000046B" w14:textId="77777777" w:rsidR="00042583" w:rsidRDefault="00000000">
      <w:pPr>
        <w:numPr>
          <w:ilvl w:val="0"/>
          <w:numId w:val="8"/>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lastRenderedPageBreak/>
        <w:t>Droop Setting: 4.5%</w:t>
      </w:r>
    </w:p>
    <w:p w14:paraId="0000046C" w14:textId="77777777" w:rsidR="00042583" w:rsidRDefault="00000000">
      <w:pPr>
        <w:numPr>
          <w:ilvl w:val="0"/>
          <w:numId w:val="8"/>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Deadband Settings: 0.03 Hz</w:t>
      </w:r>
    </w:p>
    <w:p w14:paraId="0000046D" w14:textId="77777777" w:rsidR="00042583" w:rsidRDefault="00000000">
      <w:pPr>
        <w:numPr>
          <w:ilvl w:val="0"/>
          <w:numId w:val="8"/>
        </w:numPr>
        <w:pBdr>
          <w:top w:val="nil"/>
          <w:left w:val="nil"/>
          <w:bottom w:val="nil"/>
          <w:right w:val="nil"/>
          <w:between w:val="nil"/>
        </w:pBdr>
        <w:rPr>
          <w:rFonts w:ascii="Arial" w:eastAsia="Arial" w:hAnsi="Arial" w:cs="Arial"/>
          <w:color w:val="000000"/>
        </w:rPr>
      </w:pPr>
      <w:r>
        <w:rPr>
          <w:rFonts w:ascii="Arial" w:eastAsia="Arial" w:hAnsi="Arial" w:cs="Arial"/>
          <w:color w:val="000000"/>
        </w:rPr>
        <w:t>Rated Capacity: 65.4 MW</w:t>
      </w:r>
    </w:p>
    <w:p w14:paraId="0000046E" w14:textId="77777777" w:rsidR="00042583" w:rsidRDefault="00042583">
      <w:pPr>
        <w:rPr>
          <w:rFonts w:ascii="Arial" w:eastAsia="Arial" w:hAnsi="Arial" w:cs="Arial"/>
        </w:rPr>
      </w:pPr>
    </w:p>
    <w:p w14:paraId="0000046F" w14:textId="77777777" w:rsidR="00042583" w:rsidRDefault="00000000">
      <w:pPr>
        <w:rPr>
          <w:rFonts w:ascii="Arial" w:eastAsia="Arial" w:hAnsi="Arial" w:cs="Arial"/>
        </w:rPr>
      </w:pPr>
      <w:r>
        <w:rPr>
          <w:rFonts w:ascii="Arial" w:eastAsia="Arial" w:hAnsi="Arial" w:cs="Arial"/>
        </w:rPr>
        <w:t>Given:</w:t>
      </w:r>
    </w:p>
    <w:p w14:paraId="00000470" w14:textId="77777777" w:rsidR="00042583" w:rsidRDefault="00000000">
      <w:pPr>
        <w:numPr>
          <w:ilvl w:val="0"/>
          <w:numId w:val="8"/>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Highest Actual MW Output: 27.61 MW (within the 20-second period after the lowest frequency)</w:t>
      </w:r>
    </w:p>
    <w:p w14:paraId="00000471" w14:textId="77777777" w:rsidR="00042583" w:rsidRDefault="00000000">
      <w:pPr>
        <w:numPr>
          <w:ilvl w:val="0"/>
          <w:numId w:val="8"/>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MW Output Prior to FDE: 24.36 MW</w:t>
      </w:r>
    </w:p>
    <w:p w14:paraId="00000472" w14:textId="77777777" w:rsidR="00042583" w:rsidRDefault="00000000">
      <w:pPr>
        <w:numPr>
          <w:ilvl w:val="0"/>
          <w:numId w:val="8"/>
        </w:numPr>
        <w:pBdr>
          <w:top w:val="nil"/>
          <w:left w:val="nil"/>
          <w:bottom w:val="nil"/>
          <w:right w:val="nil"/>
          <w:between w:val="nil"/>
        </w:pBdr>
        <w:rPr>
          <w:rFonts w:ascii="Arial" w:eastAsia="Arial" w:hAnsi="Arial" w:cs="Arial"/>
          <w:color w:val="000000"/>
        </w:rPr>
      </w:pPr>
      <w:r>
        <w:rPr>
          <w:rFonts w:ascii="Arial" w:eastAsia="Arial" w:hAnsi="Arial" w:cs="Arial"/>
          <w:color w:val="000000"/>
        </w:rPr>
        <w:t>Lowest Frequency during FDE: 59.80 Hz</w:t>
      </w:r>
    </w:p>
    <w:p w14:paraId="00000473" w14:textId="77777777" w:rsidR="00042583" w:rsidRDefault="00042583">
      <w:pPr>
        <w:rPr>
          <w:rFonts w:ascii="Arial" w:eastAsia="Arial" w:hAnsi="Arial" w:cs="Arial"/>
        </w:rPr>
      </w:pPr>
    </w:p>
    <w:p w14:paraId="00000474" w14:textId="77777777" w:rsidR="00042583" w:rsidRDefault="00000000">
      <w:pPr>
        <w:rPr>
          <w:rFonts w:ascii="Arial" w:eastAsia="Arial" w:hAnsi="Arial" w:cs="Arial"/>
          <w:b/>
        </w:rPr>
      </w:pPr>
      <w:r>
        <w:rPr>
          <w:rFonts w:ascii="Arial" w:eastAsia="Arial" w:hAnsi="Arial" w:cs="Arial"/>
          <w:b/>
        </w:rPr>
        <w:t>Computation:</w:t>
      </w:r>
    </w:p>
    <w:tbl>
      <w:tblPr>
        <w:tblStyle w:val="ac"/>
        <w:tblW w:w="15300" w:type="dxa"/>
        <w:tblBorders>
          <w:top w:val="nil"/>
          <w:left w:val="nil"/>
          <w:bottom w:val="nil"/>
          <w:right w:val="nil"/>
          <w:insideH w:val="nil"/>
          <w:insideV w:val="nil"/>
        </w:tblBorders>
        <w:tblLayout w:type="fixed"/>
        <w:tblLook w:val="0400" w:firstRow="0" w:lastRow="0" w:firstColumn="0" w:lastColumn="0" w:noHBand="0" w:noVBand="1"/>
      </w:tblPr>
      <w:tblGrid>
        <w:gridCol w:w="7694"/>
        <w:gridCol w:w="7606"/>
      </w:tblGrid>
      <w:tr w:rsidR="00042583" w14:paraId="09B19B5F" w14:textId="77777777">
        <w:trPr>
          <w:trHeight w:val="4661"/>
        </w:trPr>
        <w:tc>
          <w:tcPr>
            <w:tcW w:w="7694" w:type="dxa"/>
          </w:tcPr>
          <w:p w14:paraId="00000475" w14:textId="77777777" w:rsidR="00042583" w:rsidRDefault="00042583">
            <w:pPr>
              <w:rPr>
                <w:rFonts w:ascii="Arial" w:eastAsia="Arial" w:hAnsi="Arial" w:cs="Arial"/>
              </w:rPr>
            </w:pPr>
          </w:p>
          <w:p w14:paraId="00000476" w14:textId="77777777" w:rsidR="00042583" w:rsidRDefault="00000000">
            <w:pPr>
              <w:rPr>
                <w:rFonts w:ascii="Arial" w:eastAsia="Arial" w:hAnsi="Arial" w:cs="Arial"/>
              </w:rPr>
            </w:pPr>
            <w:r>
              <w:rPr>
                <w:rFonts w:ascii="Arial" w:eastAsia="Arial" w:hAnsi="Arial" w:cs="Arial"/>
              </w:rPr>
              <w:t>Actual MW Response Capacity</w:t>
            </w:r>
          </w:p>
          <w:p w14:paraId="00000477" w14:textId="77777777" w:rsidR="00042583" w:rsidRDefault="00000000">
            <w:pPr>
              <w:ind w:firstLine="720"/>
              <w:rPr>
                <w:rFonts w:ascii="Arial" w:eastAsia="Arial" w:hAnsi="Arial" w:cs="Arial"/>
              </w:rPr>
            </w:pPr>
            <w:r>
              <w:rPr>
                <w:rFonts w:ascii="Arial" w:eastAsia="Arial" w:hAnsi="Arial" w:cs="Arial"/>
              </w:rPr>
              <w:t>= Highest Actual MW Output – MW Output Prior to Frequency-Driven Event</w:t>
            </w:r>
          </w:p>
          <w:p w14:paraId="00000478" w14:textId="77777777" w:rsidR="00042583" w:rsidRDefault="00000000">
            <w:pPr>
              <w:ind w:firstLine="720"/>
              <w:rPr>
                <w:rFonts w:ascii="Arial" w:eastAsia="Arial" w:hAnsi="Arial" w:cs="Arial"/>
              </w:rPr>
            </w:pPr>
            <w:r>
              <w:rPr>
                <w:rFonts w:ascii="Arial" w:eastAsia="Arial" w:hAnsi="Arial" w:cs="Arial"/>
              </w:rPr>
              <w:t>= 27.61 MW – 24.36 MW</w:t>
            </w:r>
          </w:p>
          <w:p w14:paraId="00000479" w14:textId="77777777" w:rsidR="00042583" w:rsidRDefault="00000000">
            <w:pPr>
              <w:ind w:firstLine="720"/>
              <w:rPr>
                <w:rFonts w:ascii="Arial" w:eastAsia="Arial" w:hAnsi="Arial" w:cs="Arial"/>
                <w:b/>
              </w:rPr>
            </w:pPr>
            <w:r>
              <w:rPr>
                <w:rFonts w:ascii="Arial" w:eastAsia="Arial" w:hAnsi="Arial" w:cs="Arial"/>
              </w:rPr>
              <w:t xml:space="preserve">= </w:t>
            </w:r>
            <w:r>
              <w:rPr>
                <w:rFonts w:ascii="Arial" w:eastAsia="Arial" w:hAnsi="Arial" w:cs="Arial"/>
                <w:b/>
              </w:rPr>
              <w:t>3.25 MW</w:t>
            </w:r>
          </w:p>
          <w:p w14:paraId="0000047A" w14:textId="77777777" w:rsidR="00042583" w:rsidRDefault="00042583">
            <w:pPr>
              <w:ind w:firstLine="720"/>
              <w:rPr>
                <w:rFonts w:ascii="Arial" w:eastAsia="Arial" w:hAnsi="Arial" w:cs="Arial"/>
                <w:b/>
              </w:rPr>
            </w:pPr>
          </w:p>
          <w:p w14:paraId="0000047B" w14:textId="77777777" w:rsidR="00042583" w:rsidRDefault="00000000">
            <w:pPr>
              <w:rPr>
                <w:rFonts w:ascii="Cambria Math" w:eastAsia="Cambria Math" w:hAnsi="Cambria Math" w:cs="Cambria Math"/>
              </w:rPr>
            </w:pPr>
            <m:oMathPara>
              <m:oMath>
                <m:r>
                  <w:rPr>
                    <w:rFonts w:ascii="Cambria Math" w:eastAsia="Cambria Math" w:hAnsi="Cambria Math" w:cs="Cambria Math"/>
                  </w:rPr>
                  <m:t>Static Gain</m:t>
                </m:r>
              </m:oMath>
            </m:oMathPara>
          </w:p>
          <w:p w14:paraId="0000047C" w14:textId="77777777" w:rsidR="00042583" w:rsidRDefault="00000000">
            <w:pPr>
              <w:rPr>
                <w:rFonts w:ascii="Cambria Math" w:eastAsia="Cambria Math" w:hAnsi="Cambria Math" w:cs="Cambria Math"/>
              </w:rPr>
            </w:pPr>
            <m:oMathPara>
              <m:oMath>
                <m:r>
                  <w:rPr>
                    <w:rFonts w:ascii="Cambria Math" w:eastAsia="Cambria Math" w:hAnsi="Cambria Math" w:cs="Cambria Math"/>
                  </w:rPr>
                  <m:t xml:space="preserve">= </m:t>
                </m:r>
                <m:f>
                  <m:fPr>
                    <m:ctrlPr>
                      <w:rPr>
                        <w:rFonts w:ascii="Cambria Math" w:eastAsia="Cambria Math" w:hAnsi="Cambria Math" w:cs="Cambria Math"/>
                      </w:rPr>
                    </m:ctrlPr>
                  </m:fPr>
                  <m:num>
                    <m:r>
                      <w:rPr>
                        <w:rFonts w:ascii="Cambria Math" w:eastAsia="Cambria Math" w:hAnsi="Cambria Math" w:cs="Cambria Math"/>
                      </w:rPr>
                      <m:t>Rated Capacity</m:t>
                    </m:r>
                  </m:num>
                  <m:den>
                    <m:r>
                      <w:rPr>
                        <w:rFonts w:ascii="Cambria Math" w:eastAsia="Cambria Math" w:hAnsi="Cambria Math" w:cs="Cambria Math"/>
                      </w:rPr>
                      <m:t>Droop Setting x Nominal Frequency</m:t>
                    </m:r>
                  </m:den>
                </m:f>
              </m:oMath>
            </m:oMathPara>
          </w:p>
          <w:p w14:paraId="0000047D" w14:textId="77777777" w:rsidR="00042583" w:rsidRDefault="00042583">
            <w:pPr>
              <w:ind w:left="720" w:firstLine="720"/>
              <w:rPr>
                <w:rFonts w:ascii="Arial" w:eastAsia="Arial" w:hAnsi="Arial" w:cs="Arial"/>
              </w:rPr>
            </w:pPr>
          </w:p>
          <w:p w14:paraId="0000047E" w14:textId="77777777" w:rsidR="00042583" w:rsidRDefault="00000000">
            <w:pPr>
              <w:rPr>
                <w:rFonts w:ascii="Cambria Math" w:eastAsia="Cambria Math" w:hAnsi="Cambria Math" w:cs="Cambria Math"/>
              </w:rPr>
            </w:pPr>
            <m:oMathPara>
              <m:oMath>
                <m:r>
                  <w:rPr>
                    <w:rFonts w:ascii="Cambria Math" w:eastAsia="Cambria Math" w:hAnsi="Cambria Math" w:cs="Cambria Math"/>
                  </w:rPr>
                  <m:t xml:space="preserve">= </m:t>
                </m:r>
                <m:f>
                  <m:fPr>
                    <m:ctrlPr>
                      <w:rPr>
                        <w:rFonts w:ascii="Cambria Math" w:eastAsia="Cambria Math" w:hAnsi="Cambria Math" w:cs="Cambria Math"/>
                      </w:rPr>
                    </m:ctrlPr>
                  </m:fPr>
                  <m:num>
                    <m:r>
                      <w:rPr>
                        <w:rFonts w:ascii="Cambria Math" w:eastAsia="Cambria Math" w:hAnsi="Cambria Math" w:cs="Cambria Math"/>
                      </w:rPr>
                      <m:t>65.4 MW</m:t>
                    </m:r>
                  </m:num>
                  <m:den>
                    <m:r>
                      <w:rPr>
                        <w:rFonts w:ascii="Cambria Math" w:eastAsia="Cambria Math" w:hAnsi="Cambria Math" w:cs="Cambria Math"/>
                      </w:rPr>
                      <m:t>4.5 % x 60 Hz</m:t>
                    </m:r>
                  </m:den>
                </m:f>
                <m:r>
                  <w:rPr>
                    <w:rFonts w:ascii="Cambria Math" w:eastAsia="Cambria Math" w:hAnsi="Cambria Math" w:cs="Cambria Math"/>
                  </w:rPr>
                  <m:t xml:space="preserve"> x 100%</m:t>
                </m:r>
              </m:oMath>
            </m:oMathPara>
          </w:p>
          <w:p w14:paraId="0000047F" w14:textId="77777777" w:rsidR="00042583" w:rsidRDefault="00000000">
            <w:pPr>
              <w:rPr>
                <w:rFonts w:ascii="Cambria Math" w:eastAsia="Cambria Math" w:hAnsi="Cambria Math" w:cs="Cambria Math"/>
              </w:rPr>
            </w:pPr>
            <m:oMathPara>
              <m:oMath>
                <m:r>
                  <w:rPr>
                    <w:rFonts w:ascii="Cambria Math" w:eastAsia="Cambria Math" w:hAnsi="Cambria Math" w:cs="Cambria Math"/>
                  </w:rPr>
                  <m:t>= 24.22 MW/Hz</m:t>
                </m:r>
              </m:oMath>
            </m:oMathPara>
          </w:p>
          <w:p w14:paraId="00000480" w14:textId="77777777" w:rsidR="00042583" w:rsidRDefault="00042583">
            <w:pPr>
              <w:ind w:left="720" w:firstLine="720"/>
              <w:rPr>
                <w:rFonts w:ascii="Arial" w:eastAsia="Arial" w:hAnsi="Arial" w:cs="Arial"/>
                <w:b/>
              </w:rPr>
            </w:pPr>
          </w:p>
          <w:p w14:paraId="00000481" w14:textId="77777777" w:rsidR="00042583" w:rsidRDefault="00000000">
            <w:pPr>
              <w:rPr>
                <w:rFonts w:ascii="Arial" w:eastAsia="Arial" w:hAnsi="Arial" w:cs="Arial"/>
              </w:rPr>
            </w:pPr>
            <w:r>
              <w:rPr>
                <w:rFonts w:ascii="Arial" w:eastAsia="Arial" w:hAnsi="Arial" w:cs="Arial"/>
              </w:rPr>
              <w:t>Frequency Prior to Frequency-Driven Event</w:t>
            </w:r>
          </w:p>
          <w:p w14:paraId="00000482" w14:textId="77777777" w:rsidR="00042583" w:rsidRDefault="00000000">
            <w:pPr>
              <w:ind w:firstLine="720"/>
              <w:rPr>
                <w:rFonts w:ascii="Arial" w:eastAsia="Arial" w:hAnsi="Arial" w:cs="Arial"/>
              </w:rPr>
            </w:pPr>
            <w:r>
              <w:rPr>
                <w:rFonts w:ascii="Arial" w:eastAsia="Arial" w:hAnsi="Arial" w:cs="Arial"/>
              </w:rPr>
              <w:t xml:space="preserve">= Nominal Frequency </w:t>
            </w:r>
            <w:r>
              <w:rPr>
                <w:rFonts w:ascii="Arial" w:eastAsia="Arial" w:hAnsi="Arial" w:cs="Arial"/>
                <w:u w:val="single"/>
              </w:rPr>
              <w:t>+</w:t>
            </w:r>
            <w:r>
              <w:rPr>
                <w:rFonts w:ascii="Arial" w:eastAsia="Arial" w:hAnsi="Arial" w:cs="Arial"/>
              </w:rPr>
              <w:t xml:space="preserve"> Deadband Setting</w:t>
            </w:r>
          </w:p>
          <w:p w14:paraId="00000483" w14:textId="77777777" w:rsidR="00042583" w:rsidRDefault="00000000">
            <w:pPr>
              <w:ind w:firstLine="720"/>
              <w:rPr>
                <w:rFonts w:ascii="Arial" w:eastAsia="Arial" w:hAnsi="Arial" w:cs="Arial"/>
              </w:rPr>
            </w:pPr>
            <w:r>
              <w:rPr>
                <w:rFonts w:ascii="Arial" w:eastAsia="Arial" w:hAnsi="Arial" w:cs="Arial"/>
              </w:rPr>
              <w:t>= 60 Hz - 0.03 Hz</w:t>
            </w:r>
          </w:p>
          <w:p w14:paraId="00000484" w14:textId="77777777" w:rsidR="00042583" w:rsidRDefault="00000000">
            <w:pPr>
              <w:ind w:firstLine="720"/>
              <w:rPr>
                <w:rFonts w:ascii="Arial" w:eastAsia="Arial" w:hAnsi="Arial" w:cs="Arial"/>
                <w:b/>
              </w:rPr>
            </w:pPr>
            <w:r>
              <w:rPr>
                <w:rFonts w:ascii="Arial" w:eastAsia="Arial" w:hAnsi="Arial" w:cs="Arial"/>
              </w:rPr>
              <w:t xml:space="preserve">= </w:t>
            </w:r>
            <w:r>
              <w:rPr>
                <w:rFonts w:ascii="Arial" w:eastAsia="Arial" w:hAnsi="Arial" w:cs="Arial"/>
                <w:b/>
              </w:rPr>
              <w:t>59.97 Hz</w:t>
            </w:r>
          </w:p>
          <w:p w14:paraId="00000485" w14:textId="77777777" w:rsidR="00042583" w:rsidRDefault="00042583">
            <w:pPr>
              <w:rPr>
                <w:rFonts w:ascii="Arial" w:eastAsia="Arial" w:hAnsi="Arial" w:cs="Arial"/>
              </w:rPr>
            </w:pPr>
          </w:p>
        </w:tc>
        <w:tc>
          <w:tcPr>
            <w:tcW w:w="7606" w:type="dxa"/>
          </w:tcPr>
          <w:p w14:paraId="00000486" w14:textId="77777777" w:rsidR="00042583" w:rsidRDefault="00042583">
            <w:pPr>
              <w:rPr>
                <w:rFonts w:ascii="Arial" w:eastAsia="Arial" w:hAnsi="Arial" w:cs="Arial"/>
              </w:rPr>
            </w:pPr>
          </w:p>
          <w:p w14:paraId="00000487" w14:textId="77777777" w:rsidR="00042583" w:rsidRDefault="00000000">
            <w:pPr>
              <w:rPr>
                <w:rFonts w:ascii="Arial" w:eastAsia="Arial" w:hAnsi="Arial" w:cs="Arial"/>
              </w:rPr>
            </w:pPr>
            <w:r>
              <w:rPr>
                <w:rFonts w:ascii="Arial" w:eastAsia="Arial" w:hAnsi="Arial" w:cs="Arial"/>
              </w:rPr>
              <w:t>Frequency Change</w:t>
            </w:r>
            <w:r>
              <w:rPr>
                <w:rFonts w:ascii="Arial" w:eastAsia="Arial" w:hAnsi="Arial" w:cs="Arial"/>
                <w:i/>
              </w:rPr>
              <w:t xml:space="preserve"> </w:t>
            </w:r>
          </w:p>
          <w:p w14:paraId="00000488" w14:textId="77777777" w:rsidR="00042583" w:rsidRDefault="00000000">
            <w:pPr>
              <w:ind w:firstLine="720"/>
              <w:rPr>
                <w:rFonts w:ascii="Arial" w:eastAsia="Arial" w:hAnsi="Arial" w:cs="Arial"/>
              </w:rPr>
            </w:pPr>
            <w:r>
              <w:rPr>
                <w:rFonts w:ascii="Arial" w:eastAsia="Arial" w:hAnsi="Arial" w:cs="Arial"/>
              </w:rPr>
              <w:t>= Frequency Prior to Frequency-Driven Event - Lowest Frequency During Frequency-Driven Event</w:t>
            </w:r>
          </w:p>
          <w:p w14:paraId="00000489" w14:textId="77777777" w:rsidR="00042583" w:rsidRDefault="00000000">
            <w:pPr>
              <w:ind w:firstLine="720"/>
              <w:rPr>
                <w:rFonts w:ascii="Arial" w:eastAsia="Arial" w:hAnsi="Arial" w:cs="Arial"/>
              </w:rPr>
            </w:pPr>
            <w:r>
              <w:rPr>
                <w:rFonts w:ascii="Arial" w:eastAsia="Arial" w:hAnsi="Arial" w:cs="Arial"/>
              </w:rPr>
              <w:t>= 59.97 Hz – 59.80 Hz</w:t>
            </w:r>
          </w:p>
          <w:p w14:paraId="0000048A" w14:textId="77777777" w:rsidR="00042583" w:rsidRDefault="00000000">
            <w:pPr>
              <w:ind w:firstLine="720"/>
              <w:rPr>
                <w:rFonts w:ascii="Arial" w:eastAsia="Arial" w:hAnsi="Arial" w:cs="Arial"/>
                <w:b/>
              </w:rPr>
            </w:pPr>
            <w:r>
              <w:rPr>
                <w:rFonts w:ascii="Arial" w:eastAsia="Arial" w:hAnsi="Arial" w:cs="Arial"/>
              </w:rPr>
              <w:t xml:space="preserve">= </w:t>
            </w:r>
            <w:r>
              <w:rPr>
                <w:rFonts w:ascii="Arial" w:eastAsia="Arial" w:hAnsi="Arial" w:cs="Arial"/>
                <w:b/>
              </w:rPr>
              <w:t>0.17 Hz</w:t>
            </w:r>
          </w:p>
          <w:p w14:paraId="0000048B" w14:textId="77777777" w:rsidR="00042583" w:rsidRDefault="00042583">
            <w:pPr>
              <w:ind w:firstLine="720"/>
              <w:rPr>
                <w:rFonts w:ascii="Arial" w:eastAsia="Arial" w:hAnsi="Arial" w:cs="Arial"/>
              </w:rPr>
            </w:pPr>
          </w:p>
          <w:p w14:paraId="0000048C" w14:textId="77777777" w:rsidR="00042583" w:rsidRDefault="00000000">
            <w:pPr>
              <w:rPr>
                <w:rFonts w:ascii="Arial" w:eastAsia="Arial" w:hAnsi="Arial" w:cs="Arial"/>
              </w:rPr>
            </w:pPr>
            <w:r>
              <w:rPr>
                <w:rFonts w:ascii="Arial" w:eastAsia="Arial" w:hAnsi="Arial" w:cs="Arial"/>
              </w:rPr>
              <w:t>Expected MW Response Capacity</w:t>
            </w:r>
          </w:p>
          <w:p w14:paraId="0000048D" w14:textId="77777777" w:rsidR="00042583" w:rsidRDefault="00000000">
            <w:pPr>
              <w:ind w:firstLine="720"/>
              <w:rPr>
                <w:rFonts w:ascii="Arial" w:eastAsia="Arial" w:hAnsi="Arial" w:cs="Arial"/>
              </w:rPr>
            </w:pPr>
            <w:r>
              <w:rPr>
                <w:rFonts w:ascii="Arial" w:eastAsia="Arial" w:hAnsi="Arial" w:cs="Arial"/>
              </w:rPr>
              <w:t xml:space="preserve">= Static Gain </w:t>
            </w:r>
            <m:oMath>
              <m:r>
                <w:rPr>
                  <w:rFonts w:ascii="Cambria Math" w:eastAsia="Cambria Math" w:hAnsi="Cambria Math" w:cs="Cambria Math"/>
                </w:rPr>
                <m:t>x</m:t>
              </m:r>
            </m:oMath>
            <w:r>
              <w:rPr>
                <w:rFonts w:ascii="Arial" w:eastAsia="Arial" w:hAnsi="Arial" w:cs="Arial"/>
              </w:rPr>
              <w:t xml:space="preserve"> Frequency Change</w:t>
            </w:r>
          </w:p>
          <w:p w14:paraId="0000048E" w14:textId="77777777" w:rsidR="00042583" w:rsidRDefault="00000000">
            <w:pPr>
              <w:ind w:firstLine="720"/>
              <w:rPr>
                <w:rFonts w:ascii="Arial" w:eastAsia="Arial" w:hAnsi="Arial" w:cs="Arial"/>
              </w:rPr>
            </w:pPr>
            <w:r>
              <w:rPr>
                <w:rFonts w:ascii="Arial" w:eastAsia="Arial" w:hAnsi="Arial" w:cs="Arial"/>
              </w:rPr>
              <w:t>= 24.22 MW/Hz x 0.17 Hz</w:t>
            </w:r>
          </w:p>
          <w:p w14:paraId="0000048F" w14:textId="77777777" w:rsidR="00042583" w:rsidRDefault="00000000">
            <w:pPr>
              <w:ind w:firstLine="720"/>
              <w:rPr>
                <w:rFonts w:ascii="Arial" w:eastAsia="Arial" w:hAnsi="Arial" w:cs="Arial"/>
                <w:b/>
              </w:rPr>
            </w:pPr>
            <w:r>
              <w:rPr>
                <w:rFonts w:ascii="Arial" w:eastAsia="Arial" w:hAnsi="Arial" w:cs="Arial"/>
                <w:b/>
              </w:rPr>
              <w:t>= 4.12 MW</w:t>
            </w:r>
          </w:p>
          <w:p w14:paraId="00000490" w14:textId="77777777" w:rsidR="00042583" w:rsidRDefault="00042583">
            <w:pPr>
              <w:ind w:firstLine="720"/>
              <w:rPr>
                <w:rFonts w:ascii="Arial" w:eastAsia="Arial" w:hAnsi="Arial" w:cs="Arial"/>
                <w:b/>
              </w:rPr>
            </w:pPr>
          </w:p>
          <w:p w14:paraId="00000491" w14:textId="77777777" w:rsidR="00042583" w:rsidRDefault="00000000">
            <w:pPr>
              <w:rPr>
                <w:rFonts w:ascii="Cambria Math" w:eastAsia="Cambria Math" w:hAnsi="Cambria Math" w:cs="Cambria Math"/>
              </w:rPr>
            </w:pPr>
            <m:oMathPara>
              <m:oMath>
                <m:r>
                  <w:rPr>
                    <w:rFonts w:ascii="Cambria Math" w:eastAsia="Cambria Math" w:hAnsi="Cambria Math" w:cs="Cambria Math"/>
                  </w:rPr>
                  <m:t>Response Accuracy</m:t>
                </m:r>
              </m:oMath>
            </m:oMathPara>
          </w:p>
          <w:p w14:paraId="00000492" w14:textId="77777777" w:rsidR="00042583" w:rsidRDefault="00000000">
            <w:pPr>
              <w:rPr>
                <w:rFonts w:ascii="Cambria Math" w:eastAsia="Cambria Math" w:hAnsi="Cambria Math" w:cs="Cambria Math"/>
              </w:rPr>
            </w:pPr>
            <m:oMathPara>
              <m:oMath>
                <m:r>
                  <w:rPr>
                    <w:rFonts w:ascii="Cambria Math" w:eastAsia="Cambria Math" w:hAnsi="Cambria Math" w:cs="Cambria Math"/>
                  </w:rPr>
                  <m:t xml:space="preserve">= </m:t>
                </m:r>
                <m:f>
                  <m:fPr>
                    <m:ctrlPr>
                      <w:rPr>
                        <w:rFonts w:ascii="Cambria Math" w:eastAsia="Cambria Math" w:hAnsi="Cambria Math" w:cs="Cambria Math"/>
                      </w:rPr>
                    </m:ctrlPr>
                  </m:fPr>
                  <m:num>
                    <m:r>
                      <w:rPr>
                        <w:rFonts w:ascii="Cambria Math" w:eastAsia="Cambria Math" w:hAnsi="Cambria Math" w:cs="Cambria Math"/>
                      </w:rPr>
                      <m:t>Actual MW Response Capacity</m:t>
                    </m:r>
                  </m:num>
                  <m:den>
                    <m:r>
                      <w:rPr>
                        <w:rFonts w:ascii="Cambria Math" w:eastAsia="Cambria Math" w:hAnsi="Cambria Math" w:cs="Cambria Math"/>
                      </w:rPr>
                      <m:t>Expected MW Response Capacity</m:t>
                    </m:r>
                  </m:den>
                </m:f>
                <m:r>
                  <w:rPr>
                    <w:rFonts w:ascii="Cambria Math" w:eastAsia="Cambria Math" w:hAnsi="Cambria Math" w:cs="Cambria Math"/>
                  </w:rPr>
                  <m:t xml:space="preserve"> x 100%</m:t>
                </m:r>
              </m:oMath>
            </m:oMathPara>
          </w:p>
          <w:p w14:paraId="00000493" w14:textId="77777777" w:rsidR="00042583" w:rsidRDefault="00042583">
            <w:pPr>
              <w:ind w:left="747"/>
              <w:rPr>
                <w:rFonts w:ascii="Arial" w:eastAsia="Arial" w:hAnsi="Arial" w:cs="Arial"/>
              </w:rPr>
            </w:pPr>
          </w:p>
          <w:p w14:paraId="00000494" w14:textId="77777777" w:rsidR="00042583" w:rsidRDefault="00000000">
            <w:pPr>
              <w:rPr>
                <w:rFonts w:ascii="Cambria Math" w:eastAsia="Cambria Math" w:hAnsi="Cambria Math" w:cs="Cambria Math"/>
              </w:rPr>
            </w:pPr>
            <m:oMathPara>
              <m:oMath>
                <m:r>
                  <w:rPr>
                    <w:rFonts w:ascii="Cambria Math" w:eastAsia="Cambria Math" w:hAnsi="Cambria Math" w:cs="Cambria Math"/>
                  </w:rPr>
                  <m:t xml:space="preserve">= </m:t>
                </m:r>
                <m:f>
                  <m:fPr>
                    <m:ctrlPr>
                      <w:rPr>
                        <w:rFonts w:ascii="Cambria Math" w:eastAsia="Cambria Math" w:hAnsi="Cambria Math" w:cs="Cambria Math"/>
                      </w:rPr>
                    </m:ctrlPr>
                  </m:fPr>
                  <m:num>
                    <m:r>
                      <w:rPr>
                        <w:rFonts w:ascii="Cambria Math" w:eastAsia="Cambria Math" w:hAnsi="Cambria Math" w:cs="Cambria Math"/>
                      </w:rPr>
                      <m:t>3.25 MW</m:t>
                    </m:r>
                  </m:num>
                  <m:den>
                    <m:r>
                      <w:rPr>
                        <w:rFonts w:ascii="Cambria Math" w:eastAsia="Cambria Math" w:hAnsi="Cambria Math" w:cs="Cambria Math"/>
                      </w:rPr>
                      <m:t>4.12 MW</m:t>
                    </m:r>
                  </m:den>
                </m:f>
                <m:r>
                  <w:rPr>
                    <w:rFonts w:ascii="Cambria Math" w:eastAsia="Cambria Math" w:hAnsi="Cambria Math" w:cs="Cambria Math"/>
                  </w:rPr>
                  <m:t xml:space="preserve"> x 100%</m:t>
                </m:r>
              </m:oMath>
            </m:oMathPara>
          </w:p>
          <w:p w14:paraId="00000495" w14:textId="77777777" w:rsidR="00042583" w:rsidRDefault="00000000">
            <w:pPr>
              <w:ind w:left="747"/>
              <w:rPr>
                <w:rFonts w:ascii="Arial" w:eastAsia="Arial" w:hAnsi="Arial" w:cs="Arial"/>
                <w:b/>
              </w:rPr>
            </w:pPr>
            <m:oMath>
              <m:r>
                <w:rPr>
                  <w:rFonts w:ascii="Cambria Math" w:eastAsia="Cambria Math" w:hAnsi="Cambria Math" w:cs="Cambria Math"/>
                </w:rPr>
                <m:t>= 78.88 %</m:t>
              </m:r>
            </m:oMath>
            <w:r>
              <w:rPr>
                <w:rFonts w:ascii="Arial" w:eastAsia="Arial" w:hAnsi="Arial" w:cs="Arial"/>
                <w:b/>
              </w:rPr>
              <w:t xml:space="preserve"> (NON-COMPLIANT)</w:t>
            </w:r>
          </w:p>
          <w:p w14:paraId="00000496" w14:textId="77777777" w:rsidR="00042583" w:rsidRDefault="00042583">
            <w:pPr>
              <w:rPr>
                <w:rFonts w:ascii="Arial" w:eastAsia="Arial" w:hAnsi="Arial" w:cs="Arial"/>
              </w:rPr>
            </w:pPr>
          </w:p>
        </w:tc>
      </w:tr>
    </w:tbl>
    <w:p w14:paraId="00000497" w14:textId="77777777" w:rsidR="00042583" w:rsidRDefault="00000000">
      <w:pPr>
        <w:rPr>
          <w:rFonts w:ascii="Arial" w:eastAsia="Arial" w:hAnsi="Arial" w:cs="Arial"/>
        </w:rPr>
      </w:pPr>
      <w:r>
        <w:rPr>
          <w:rFonts w:ascii="Arial" w:eastAsia="Arial" w:hAnsi="Arial" w:cs="Arial"/>
          <w:b/>
          <w:u w:val="single"/>
        </w:rPr>
        <w:lastRenderedPageBreak/>
        <w:t>Scenario 2</w:t>
      </w:r>
      <w:r>
        <w:rPr>
          <w:rFonts w:ascii="Arial" w:eastAsia="Arial" w:hAnsi="Arial" w:cs="Arial"/>
          <w:b/>
        </w:rPr>
        <w:t>:</w:t>
      </w:r>
      <w:r>
        <w:rPr>
          <w:rFonts w:ascii="Arial" w:eastAsia="Arial" w:hAnsi="Arial" w:cs="Arial"/>
        </w:rPr>
        <w:t xml:space="preserve"> The System Frequency breaches the upper deadband threshold, the reserve facility needs to react by decreasing generation to correct the frequency.</w:t>
      </w:r>
    </w:p>
    <w:p w14:paraId="00000498" w14:textId="77777777" w:rsidR="00042583" w:rsidRDefault="00000000">
      <w:pPr>
        <w:jc w:val="center"/>
        <w:rPr>
          <w:rFonts w:ascii="Arial" w:eastAsia="Arial" w:hAnsi="Arial" w:cs="Arial"/>
        </w:rPr>
      </w:pPr>
      <w:r>
        <w:rPr>
          <w:b/>
          <w:noProof/>
          <w:sz w:val="20"/>
          <w:szCs w:val="20"/>
        </w:rPr>
        <w:drawing>
          <wp:inline distT="0" distB="0" distL="0" distR="0">
            <wp:extent cx="8269236" cy="4115068"/>
            <wp:effectExtent l="0" t="0" r="0" b="0"/>
            <wp:docPr id="2137621550" name="image3.png" descr="A graph showing the number of the same graph&#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3.png" descr="A graph showing the number of the same graph&#10;&#10;Description automatically generated with medium confidence"/>
                    <pic:cNvPicPr preferRelativeResize="0"/>
                  </pic:nvPicPr>
                  <pic:blipFill>
                    <a:blip r:embed="rId23"/>
                    <a:srcRect/>
                    <a:stretch>
                      <a:fillRect/>
                    </a:stretch>
                  </pic:blipFill>
                  <pic:spPr>
                    <a:xfrm>
                      <a:off x="0" y="0"/>
                      <a:ext cx="8269236" cy="4115068"/>
                    </a:xfrm>
                    <a:prstGeom prst="rect">
                      <a:avLst/>
                    </a:prstGeom>
                    <a:ln/>
                  </pic:spPr>
                </pic:pic>
              </a:graphicData>
            </a:graphic>
          </wp:inline>
        </w:drawing>
      </w:r>
    </w:p>
    <w:p w14:paraId="00000499" w14:textId="77777777" w:rsidR="00042583" w:rsidRDefault="00000000">
      <w:pPr>
        <w:jc w:val="center"/>
        <w:rPr>
          <w:rFonts w:ascii="Arial" w:eastAsia="Arial" w:hAnsi="Arial" w:cs="Arial"/>
          <w:b/>
          <w:u w:val="single"/>
        </w:rPr>
      </w:pPr>
      <w:r>
        <w:rPr>
          <w:rFonts w:ascii="Arial" w:eastAsia="Arial" w:hAnsi="Arial" w:cs="Arial"/>
          <w:b/>
          <w:u w:val="single"/>
        </w:rPr>
        <w:t>Fig 6.0 Sample Illustration when System Frequency breached Upper Deadband</w:t>
      </w:r>
    </w:p>
    <w:p w14:paraId="0000049A" w14:textId="77777777" w:rsidR="00042583" w:rsidRDefault="00042583">
      <w:pPr>
        <w:rPr>
          <w:rFonts w:ascii="Arial" w:eastAsia="Arial" w:hAnsi="Arial" w:cs="Arial"/>
        </w:rPr>
      </w:pPr>
    </w:p>
    <w:p w14:paraId="0000049B" w14:textId="77777777" w:rsidR="00042583" w:rsidRDefault="00000000">
      <w:pPr>
        <w:rPr>
          <w:rFonts w:ascii="Arial" w:eastAsia="Arial" w:hAnsi="Arial" w:cs="Arial"/>
        </w:rPr>
      </w:pPr>
      <w:r>
        <w:rPr>
          <w:rFonts w:ascii="Arial" w:eastAsia="Arial" w:hAnsi="Arial" w:cs="Arial"/>
        </w:rPr>
        <w:t>For this example, the following are the reserve facility’s certified characteristics:</w:t>
      </w:r>
    </w:p>
    <w:p w14:paraId="0000049C" w14:textId="77777777" w:rsidR="00042583" w:rsidRDefault="00000000">
      <w:pPr>
        <w:numPr>
          <w:ilvl w:val="0"/>
          <w:numId w:val="8"/>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Droop Setting: 4.5%</w:t>
      </w:r>
    </w:p>
    <w:p w14:paraId="0000049D" w14:textId="77777777" w:rsidR="00042583" w:rsidRDefault="00000000">
      <w:pPr>
        <w:numPr>
          <w:ilvl w:val="0"/>
          <w:numId w:val="8"/>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lastRenderedPageBreak/>
        <w:t>Deadband Settings: 0.03 Hz</w:t>
      </w:r>
    </w:p>
    <w:p w14:paraId="0000049E" w14:textId="77777777" w:rsidR="00042583" w:rsidRDefault="00000000">
      <w:pPr>
        <w:numPr>
          <w:ilvl w:val="0"/>
          <w:numId w:val="8"/>
        </w:numPr>
        <w:pBdr>
          <w:top w:val="nil"/>
          <w:left w:val="nil"/>
          <w:bottom w:val="nil"/>
          <w:right w:val="nil"/>
          <w:between w:val="nil"/>
        </w:pBdr>
        <w:rPr>
          <w:rFonts w:ascii="Arial" w:eastAsia="Arial" w:hAnsi="Arial" w:cs="Arial"/>
          <w:color w:val="000000"/>
        </w:rPr>
      </w:pPr>
      <w:r>
        <w:rPr>
          <w:rFonts w:ascii="Arial" w:eastAsia="Arial" w:hAnsi="Arial" w:cs="Arial"/>
          <w:color w:val="000000"/>
        </w:rPr>
        <w:t>Rated Capacity: 65.4 MW</w:t>
      </w:r>
    </w:p>
    <w:p w14:paraId="0000049F" w14:textId="77777777" w:rsidR="00042583" w:rsidRDefault="00000000">
      <w:pPr>
        <w:rPr>
          <w:rFonts w:ascii="Arial" w:eastAsia="Arial" w:hAnsi="Arial" w:cs="Arial"/>
        </w:rPr>
      </w:pPr>
      <w:r>
        <w:rPr>
          <w:rFonts w:ascii="Arial" w:eastAsia="Arial" w:hAnsi="Arial" w:cs="Arial"/>
        </w:rPr>
        <w:t>Given:</w:t>
      </w:r>
    </w:p>
    <w:p w14:paraId="000004A0" w14:textId="77777777" w:rsidR="00042583" w:rsidRDefault="00000000">
      <w:pPr>
        <w:numPr>
          <w:ilvl w:val="0"/>
          <w:numId w:val="8"/>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Highest Actual MW Output: 15.78 MW (within the 20-second period)</w:t>
      </w:r>
    </w:p>
    <w:p w14:paraId="000004A1" w14:textId="77777777" w:rsidR="00042583" w:rsidRDefault="00000000">
      <w:pPr>
        <w:numPr>
          <w:ilvl w:val="0"/>
          <w:numId w:val="8"/>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Lowest Actual MW Output: 15.53 MW (within the 20-second period)</w:t>
      </w:r>
    </w:p>
    <w:p w14:paraId="000004A2" w14:textId="77777777" w:rsidR="00042583" w:rsidRDefault="00000000">
      <w:pPr>
        <w:numPr>
          <w:ilvl w:val="0"/>
          <w:numId w:val="8"/>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MW Output Prior to FDE: 23.44 MW</w:t>
      </w:r>
    </w:p>
    <w:p w14:paraId="000004A3" w14:textId="77777777" w:rsidR="00042583" w:rsidRDefault="00000000">
      <w:pPr>
        <w:numPr>
          <w:ilvl w:val="0"/>
          <w:numId w:val="8"/>
        </w:numPr>
        <w:pBdr>
          <w:top w:val="nil"/>
          <w:left w:val="nil"/>
          <w:bottom w:val="nil"/>
          <w:right w:val="nil"/>
          <w:between w:val="nil"/>
        </w:pBdr>
        <w:rPr>
          <w:rFonts w:ascii="Arial" w:eastAsia="Arial" w:hAnsi="Arial" w:cs="Arial"/>
          <w:color w:val="000000"/>
        </w:rPr>
      </w:pPr>
      <w:r>
        <w:rPr>
          <w:rFonts w:ascii="Arial" w:eastAsia="Arial" w:hAnsi="Arial" w:cs="Arial"/>
          <w:color w:val="000000"/>
        </w:rPr>
        <w:t>Highest Frequency during FDE: 60.41 Hz</w:t>
      </w:r>
    </w:p>
    <w:p w14:paraId="000004A4" w14:textId="77777777" w:rsidR="00042583" w:rsidRDefault="00000000">
      <w:pPr>
        <w:rPr>
          <w:rFonts w:ascii="Arial" w:eastAsia="Arial" w:hAnsi="Arial" w:cs="Arial"/>
        </w:rPr>
      </w:pPr>
      <w:r>
        <w:rPr>
          <w:rFonts w:ascii="Arial" w:eastAsia="Arial" w:hAnsi="Arial" w:cs="Arial"/>
          <w:b/>
        </w:rPr>
        <w:t>Computation</w:t>
      </w:r>
      <w:r>
        <w:rPr>
          <w:rFonts w:ascii="Arial" w:eastAsia="Arial" w:hAnsi="Arial" w:cs="Arial"/>
        </w:rPr>
        <w:t>:</w:t>
      </w:r>
    </w:p>
    <w:tbl>
      <w:tblPr>
        <w:tblStyle w:val="ad"/>
        <w:tblW w:w="15388" w:type="dxa"/>
        <w:tblBorders>
          <w:top w:val="nil"/>
          <w:left w:val="nil"/>
          <w:bottom w:val="nil"/>
          <w:right w:val="nil"/>
          <w:insideH w:val="nil"/>
          <w:insideV w:val="nil"/>
        </w:tblBorders>
        <w:tblLayout w:type="fixed"/>
        <w:tblLook w:val="0400" w:firstRow="0" w:lastRow="0" w:firstColumn="0" w:lastColumn="0" w:noHBand="0" w:noVBand="1"/>
      </w:tblPr>
      <w:tblGrid>
        <w:gridCol w:w="7694"/>
        <w:gridCol w:w="7694"/>
      </w:tblGrid>
      <w:tr w:rsidR="00042583" w14:paraId="4001AAC0" w14:textId="77777777">
        <w:tc>
          <w:tcPr>
            <w:tcW w:w="7694" w:type="dxa"/>
          </w:tcPr>
          <w:p w14:paraId="000004A5" w14:textId="77777777" w:rsidR="00042583" w:rsidRDefault="00042583">
            <w:pPr>
              <w:rPr>
                <w:rFonts w:ascii="Arial" w:eastAsia="Arial" w:hAnsi="Arial" w:cs="Arial"/>
              </w:rPr>
            </w:pPr>
          </w:p>
          <w:p w14:paraId="000004A6" w14:textId="77777777" w:rsidR="00042583" w:rsidRDefault="00000000">
            <w:pPr>
              <w:rPr>
                <w:rFonts w:ascii="Arial" w:eastAsia="Arial" w:hAnsi="Arial" w:cs="Arial"/>
              </w:rPr>
            </w:pPr>
            <w:r>
              <w:rPr>
                <w:rFonts w:ascii="Arial" w:eastAsia="Arial" w:hAnsi="Arial" w:cs="Arial"/>
              </w:rPr>
              <w:t>Actual MW Response Capacity</w:t>
            </w:r>
          </w:p>
          <w:p w14:paraId="000004A7" w14:textId="77777777" w:rsidR="00042583" w:rsidRDefault="00000000">
            <w:pPr>
              <w:ind w:firstLine="720"/>
              <w:rPr>
                <w:rFonts w:ascii="Arial" w:eastAsia="Arial" w:hAnsi="Arial" w:cs="Arial"/>
              </w:rPr>
            </w:pPr>
            <w:r>
              <w:rPr>
                <w:rFonts w:ascii="Arial" w:eastAsia="Arial" w:hAnsi="Arial" w:cs="Arial"/>
              </w:rPr>
              <w:t>= Lowest Actual MW Output – MW Output Prior to Frequency-Driven Event</w:t>
            </w:r>
          </w:p>
          <w:p w14:paraId="000004A8" w14:textId="77777777" w:rsidR="00042583" w:rsidRDefault="00000000">
            <w:pPr>
              <w:ind w:firstLine="720"/>
              <w:rPr>
                <w:rFonts w:ascii="Arial" w:eastAsia="Arial" w:hAnsi="Arial" w:cs="Arial"/>
              </w:rPr>
            </w:pPr>
            <w:r>
              <w:rPr>
                <w:rFonts w:ascii="Arial" w:eastAsia="Arial" w:hAnsi="Arial" w:cs="Arial"/>
              </w:rPr>
              <w:t xml:space="preserve">= 15.53 MW – 23.44 MW </w:t>
            </w:r>
          </w:p>
          <w:p w14:paraId="000004A9" w14:textId="77777777" w:rsidR="00042583" w:rsidRDefault="00000000">
            <w:pPr>
              <w:ind w:firstLine="720"/>
              <w:rPr>
                <w:rFonts w:ascii="Arial" w:eastAsia="Arial" w:hAnsi="Arial" w:cs="Arial"/>
                <w:b/>
              </w:rPr>
            </w:pPr>
            <w:r>
              <w:rPr>
                <w:rFonts w:ascii="Arial" w:eastAsia="Arial" w:hAnsi="Arial" w:cs="Arial"/>
              </w:rPr>
              <w:t xml:space="preserve">= </w:t>
            </w:r>
            <w:r>
              <w:rPr>
                <w:rFonts w:ascii="Arial" w:eastAsia="Arial" w:hAnsi="Arial" w:cs="Arial"/>
                <w:b/>
              </w:rPr>
              <w:t>- 7.91 MW</w:t>
            </w:r>
          </w:p>
          <w:p w14:paraId="000004AA" w14:textId="77777777" w:rsidR="00042583" w:rsidRDefault="00042583">
            <w:pPr>
              <w:ind w:firstLine="720"/>
              <w:rPr>
                <w:rFonts w:ascii="Arial" w:eastAsia="Arial" w:hAnsi="Arial" w:cs="Arial"/>
              </w:rPr>
            </w:pPr>
          </w:p>
          <w:p w14:paraId="000004AB" w14:textId="77777777" w:rsidR="00042583" w:rsidRDefault="00000000">
            <w:pPr>
              <w:rPr>
                <w:rFonts w:ascii="Cambria Math" w:eastAsia="Cambria Math" w:hAnsi="Cambria Math" w:cs="Cambria Math"/>
              </w:rPr>
            </w:pPr>
            <m:oMathPara>
              <m:oMath>
                <m:r>
                  <w:rPr>
                    <w:rFonts w:ascii="Cambria Math" w:eastAsia="Cambria Math" w:hAnsi="Cambria Math" w:cs="Cambria Math"/>
                  </w:rPr>
                  <m:t>Static Gain</m:t>
                </m:r>
              </m:oMath>
            </m:oMathPara>
          </w:p>
          <w:p w14:paraId="000004AC" w14:textId="77777777" w:rsidR="00042583" w:rsidRDefault="00000000">
            <w:pPr>
              <w:rPr>
                <w:rFonts w:ascii="Cambria Math" w:eastAsia="Cambria Math" w:hAnsi="Cambria Math" w:cs="Cambria Math"/>
              </w:rPr>
            </w:pPr>
            <m:oMathPara>
              <m:oMath>
                <m:r>
                  <w:rPr>
                    <w:rFonts w:ascii="Cambria Math" w:eastAsia="Cambria Math" w:hAnsi="Cambria Math" w:cs="Cambria Math"/>
                  </w:rPr>
                  <m:t xml:space="preserve">= </m:t>
                </m:r>
                <m:f>
                  <m:fPr>
                    <m:ctrlPr>
                      <w:rPr>
                        <w:rFonts w:ascii="Cambria Math" w:eastAsia="Cambria Math" w:hAnsi="Cambria Math" w:cs="Cambria Math"/>
                      </w:rPr>
                    </m:ctrlPr>
                  </m:fPr>
                  <m:num>
                    <m:r>
                      <w:rPr>
                        <w:rFonts w:ascii="Cambria Math" w:eastAsia="Cambria Math" w:hAnsi="Cambria Math" w:cs="Cambria Math"/>
                      </w:rPr>
                      <m:t>Rated Capacity</m:t>
                    </m:r>
                  </m:num>
                  <m:den>
                    <m:r>
                      <w:rPr>
                        <w:rFonts w:ascii="Cambria Math" w:eastAsia="Cambria Math" w:hAnsi="Cambria Math" w:cs="Cambria Math"/>
                      </w:rPr>
                      <m:t>Droop Setting x Nominal Frequency</m:t>
                    </m:r>
                  </m:den>
                </m:f>
              </m:oMath>
            </m:oMathPara>
          </w:p>
          <w:p w14:paraId="000004AD" w14:textId="77777777" w:rsidR="00042583" w:rsidRDefault="00042583">
            <w:pPr>
              <w:ind w:left="720" w:firstLine="720"/>
              <w:rPr>
                <w:rFonts w:ascii="Arial" w:eastAsia="Arial" w:hAnsi="Arial" w:cs="Arial"/>
              </w:rPr>
            </w:pPr>
          </w:p>
          <w:p w14:paraId="000004AE" w14:textId="77777777" w:rsidR="00042583" w:rsidRDefault="00000000">
            <w:pPr>
              <w:rPr>
                <w:rFonts w:ascii="Cambria Math" w:eastAsia="Cambria Math" w:hAnsi="Cambria Math" w:cs="Cambria Math"/>
              </w:rPr>
            </w:pPr>
            <m:oMathPara>
              <m:oMath>
                <m:r>
                  <w:rPr>
                    <w:rFonts w:ascii="Cambria Math" w:eastAsia="Cambria Math" w:hAnsi="Cambria Math" w:cs="Cambria Math"/>
                  </w:rPr>
                  <m:t xml:space="preserve">= </m:t>
                </m:r>
                <m:f>
                  <m:fPr>
                    <m:ctrlPr>
                      <w:rPr>
                        <w:rFonts w:ascii="Cambria Math" w:eastAsia="Cambria Math" w:hAnsi="Cambria Math" w:cs="Cambria Math"/>
                      </w:rPr>
                    </m:ctrlPr>
                  </m:fPr>
                  <m:num>
                    <m:r>
                      <w:rPr>
                        <w:rFonts w:ascii="Cambria Math" w:eastAsia="Cambria Math" w:hAnsi="Cambria Math" w:cs="Cambria Math"/>
                      </w:rPr>
                      <m:t>65.4 MW</m:t>
                    </m:r>
                  </m:num>
                  <m:den>
                    <m:r>
                      <w:rPr>
                        <w:rFonts w:ascii="Cambria Math" w:eastAsia="Cambria Math" w:hAnsi="Cambria Math" w:cs="Cambria Math"/>
                      </w:rPr>
                      <m:t>4.5 % x 60 Hz</m:t>
                    </m:r>
                  </m:den>
                </m:f>
                <m:r>
                  <w:rPr>
                    <w:rFonts w:ascii="Cambria Math" w:eastAsia="Cambria Math" w:hAnsi="Cambria Math" w:cs="Cambria Math"/>
                  </w:rPr>
                  <m:t xml:space="preserve"> x 100%</m:t>
                </m:r>
              </m:oMath>
            </m:oMathPara>
          </w:p>
          <w:p w14:paraId="000004AF" w14:textId="77777777" w:rsidR="00042583" w:rsidRDefault="00000000">
            <w:pPr>
              <w:rPr>
                <w:rFonts w:ascii="Cambria Math" w:eastAsia="Cambria Math" w:hAnsi="Cambria Math" w:cs="Cambria Math"/>
              </w:rPr>
            </w:pPr>
            <m:oMathPara>
              <m:oMath>
                <m:r>
                  <w:rPr>
                    <w:rFonts w:ascii="Cambria Math" w:eastAsia="Cambria Math" w:hAnsi="Cambria Math" w:cs="Cambria Math"/>
                  </w:rPr>
                  <m:t>= 24.22 MW/Hz</m:t>
                </m:r>
              </m:oMath>
            </m:oMathPara>
          </w:p>
          <w:p w14:paraId="000004B0" w14:textId="77777777" w:rsidR="00042583" w:rsidRDefault="00042583">
            <w:pPr>
              <w:ind w:left="720" w:firstLine="720"/>
              <w:rPr>
                <w:rFonts w:ascii="Arial" w:eastAsia="Arial" w:hAnsi="Arial" w:cs="Arial"/>
                <w:b/>
              </w:rPr>
            </w:pPr>
          </w:p>
          <w:p w14:paraId="000004B1" w14:textId="77777777" w:rsidR="00042583" w:rsidRDefault="00000000">
            <w:pPr>
              <w:rPr>
                <w:rFonts w:ascii="Arial" w:eastAsia="Arial" w:hAnsi="Arial" w:cs="Arial"/>
              </w:rPr>
            </w:pPr>
            <w:r>
              <w:rPr>
                <w:rFonts w:ascii="Arial" w:eastAsia="Arial" w:hAnsi="Arial" w:cs="Arial"/>
              </w:rPr>
              <w:t>Frequency Prior to Frequency-Driven Event</w:t>
            </w:r>
          </w:p>
          <w:p w14:paraId="000004B2" w14:textId="77777777" w:rsidR="00042583" w:rsidRDefault="00000000">
            <w:pPr>
              <w:ind w:firstLine="720"/>
              <w:rPr>
                <w:rFonts w:ascii="Arial" w:eastAsia="Arial" w:hAnsi="Arial" w:cs="Arial"/>
              </w:rPr>
            </w:pPr>
            <w:r>
              <w:rPr>
                <w:rFonts w:ascii="Arial" w:eastAsia="Arial" w:hAnsi="Arial" w:cs="Arial"/>
              </w:rPr>
              <w:t xml:space="preserve">= Nominal Frequency </w:t>
            </w:r>
            <w:r>
              <w:rPr>
                <w:rFonts w:ascii="Arial" w:eastAsia="Arial" w:hAnsi="Arial" w:cs="Arial"/>
                <w:u w:val="single"/>
              </w:rPr>
              <w:t>+</w:t>
            </w:r>
            <w:r>
              <w:rPr>
                <w:rFonts w:ascii="Arial" w:eastAsia="Arial" w:hAnsi="Arial" w:cs="Arial"/>
              </w:rPr>
              <w:t xml:space="preserve"> Deadband Setting</w:t>
            </w:r>
          </w:p>
          <w:p w14:paraId="000004B3" w14:textId="77777777" w:rsidR="00042583" w:rsidRDefault="00000000">
            <w:pPr>
              <w:ind w:firstLine="720"/>
              <w:rPr>
                <w:rFonts w:ascii="Arial" w:eastAsia="Arial" w:hAnsi="Arial" w:cs="Arial"/>
              </w:rPr>
            </w:pPr>
            <w:r>
              <w:rPr>
                <w:rFonts w:ascii="Arial" w:eastAsia="Arial" w:hAnsi="Arial" w:cs="Arial"/>
              </w:rPr>
              <w:t>= 60 Hz + 0.03 Hz</w:t>
            </w:r>
          </w:p>
          <w:p w14:paraId="000004B4" w14:textId="77777777" w:rsidR="00042583" w:rsidRDefault="00000000">
            <w:pPr>
              <w:ind w:firstLine="720"/>
              <w:rPr>
                <w:rFonts w:ascii="Arial" w:eastAsia="Arial" w:hAnsi="Arial" w:cs="Arial"/>
                <w:b/>
              </w:rPr>
            </w:pPr>
            <w:r>
              <w:rPr>
                <w:rFonts w:ascii="Arial" w:eastAsia="Arial" w:hAnsi="Arial" w:cs="Arial"/>
              </w:rPr>
              <w:t xml:space="preserve">= </w:t>
            </w:r>
            <w:r>
              <w:rPr>
                <w:rFonts w:ascii="Arial" w:eastAsia="Arial" w:hAnsi="Arial" w:cs="Arial"/>
                <w:b/>
              </w:rPr>
              <w:t>60.03 Hz</w:t>
            </w:r>
          </w:p>
          <w:p w14:paraId="000004B5" w14:textId="77777777" w:rsidR="00042583" w:rsidRDefault="00042583">
            <w:pPr>
              <w:rPr>
                <w:rFonts w:ascii="Arial" w:eastAsia="Arial" w:hAnsi="Arial" w:cs="Arial"/>
                <w:i/>
                <w:u w:val="single"/>
              </w:rPr>
            </w:pPr>
          </w:p>
        </w:tc>
        <w:tc>
          <w:tcPr>
            <w:tcW w:w="7694" w:type="dxa"/>
          </w:tcPr>
          <w:p w14:paraId="000004B6" w14:textId="77777777" w:rsidR="00042583" w:rsidRDefault="00042583">
            <w:pPr>
              <w:rPr>
                <w:rFonts w:ascii="Arial" w:eastAsia="Arial" w:hAnsi="Arial" w:cs="Arial"/>
              </w:rPr>
            </w:pPr>
          </w:p>
          <w:p w14:paraId="000004B7" w14:textId="77777777" w:rsidR="00042583" w:rsidRDefault="00000000">
            <w:pPr>
              <w:rPr>
                <w:rFonts w:ascii="Arial" w:eastAsia="Arial" w:hAnsi="Arial" w:cs="Arial"/>
              </w:rPr>
            </w:pPr>
            <w:r>
              <w:rPr>
                <w:rFonts w:ascii="Arial" w:eastAsia="Arial" w:hAnsi="Arial" w:cs="Arial"/>
              </w:rPr>
              <w:t>Frequency Change</w:t>
            </w:r>
          </w:p>
          <w:p w14:paraId="000004B8" w14:textId="77777777" w:rsidR="00042583" w:rsidRDefault="00000000">
            <w:pPr>
              <w:ind w:firstLine="720"/>
              <w:rPr>
                <w:rFonts w:ascii="Arial" w:eastAsia="Arial" w:hAnsi="Arial" w:cs="Arial"/>
              </w:rPr>
            </w:pPr>
            <w:r>
              <w:rPr>
                <w:rFonts w:ascii="Arial" w:eastAsia="Arial" w:hAnsi="Arial" w:cs="Arial"/>
              </w:rPr>
              <w:t>= Frequency Prior to Frequency-Driven Event - Highest Frequency During Frequency-Driven Event</w:t>
            </w:r>
          </w:p>
          <w:p w14:paraId="000004B9" w14:textId="77777777" w:rsidR="00042583" w:rsidRDefault="00000000">
            <w:pPr>
              <w:ind w:firstLine="720"/>
              <w:rPr>
                <w:rFonts w:ascii="Arial" w:eastAsia="Arial" w:hAnsi="Arial" w:cs="Arial"/>
              </w:rPr>
            </w:pPr>
            <w:r>
              <w:rPr>
                <w:rFonts w:ascii="Arial" w:eastAsia="Arial" w:hAnsi="Arial" w:cs="Arial"/>
              </w:rPr>
              <w:t>= 60.03 Hz - 60.41Hz</w:t>
            </w:r>
          </w:p>
          <w:p w14:paraId="000004BA" w14:textId="77777777" w:rsidR="00042583" w:rsidRDefault="00000000">
            <w:pPr>
              <w:ind w:firstLine="720"/>
              <w:rPr>
                <w:rFonts w:ascii="Arial" w:eastAsia="Arial" w:hAnsi="Arial" w:cs="Arial"/>
                <w:b/>
              </w:rPr>
            </w:pPr>
            <w:r>
              <w:rPr>
                <w:rFonts w:ascii="Arial" w:eastAsia="Arial" w:hAnsi="Arial" w:cs="Arial"/>
              </w:rPr>
              <w:t xml:space="preserve">= </w:t>
            </w:r>
            <w:r>
              <w:rPr>
                <w:rFonts w:ascii="Arial" w:eastAsia="Arial" w:hAnsi="Arial" w:cs="Arial"/>
                <w:b/>
              </w:rPr>
              <w:t>-0.38 Hz</w:t>
            </w:r>
          </w:p>
          <w:p w14:paraId="000004BB" w14:textId="77777777" w:rsidR="00042583" w:rsidRDefault="00042583">
            <w:pPr>
              <w:rPr>
                <w:rFonts w:ascii="Arial" w:eastAsia="Arial" w:hAnsi="Arial" w:cs="Arial"/>
              </w:rPr>
            </w:pPr>
          </w:p>
          <w:p w14:paraId="000004BC" w14:textId="77777777" w:rsidR="00042583" w:rsidRDefault="00000000">
            <w:pPr>
              <w:rPr>
                <w:rFonts w:ascii="Arial" w:eastAsia="Arial" w:hAnsi="Arial" w:cs="Arial"/>
              </w:rPr>
            </w:pPr>
            <w:r>
              <w:rPr>
                <w:rFonts w:ascii="Arial" w:eastAsia="Arial" w:hAnsi="Arial" w:cs="Arial"/>
              </w:rPr>
              <w:t>Expected MW Response Capacity</w:t>
            </w:r>
          </w:p>
          <w:p w14:paraId="000004BD" w14:textId="77777777" w:rsidR="00042583" w:rsidRDefault="00000000">
            <w:pPr>
              <w:ind w:firstLine="720"/>
              <w:rPr>
                <w:rFonts w:ascii="Arial" w:eastAsia="Arial" w:hAnsi="Arial" w:cs="Arial"/>
              </w:rPr>
            </w:pPr>
            <w:r>
              <w:rPr>
                <w:rFonts w:ascii="Arial" w:eastAsia="Arial" w:hAnsi="Arial" w:cs="Arial"/>
              </w:rPr>
              <w:t xml:space="preserve">= Static Gain </w:t>
            </w:r>
            <m:oMath>
              <m:r>
                <w:rPr>
                  <w:rFonts w:ascii="Cambria Math" w:eastAsia="Cambria Math" w:hAnsi="Cambria Math" w:cs="Cambria Math"/>
                </w:rPr>
                <m:t>x</m:t>
              </m:r>
            </m:oMath>
            <w:r>
              <w:rPr>
                <w:rFonts w:ascii="Arial" w:eastAsia="Arial" w:hAnsi="Arial" w:cs="Arial"/>
              </w:rPr>
              <w:t xml:space="preserve"> Frequency Change</w:t>
            </w:r>
          </w:p>
          <w:p w14:paraId="000004BE" w14:textId="77777777" w:rsidR="00042583" w:rsidRDefault="00000000">
            <w:pPr>
              <w:ind w:firstLine="720"/>
              <w:rPr>
                <w:rFonts w:ascii="Arial" w:eastAsia="Arial" w:hAnsi="Arial" w:cs="Arial"/>
              </w:rPr>
            </w:pPr>
            <w:r>
              <w:rPr>
                <w:rFonts w:ascii="Arial" w:eastAsia="Arial" w:hAnsi="Arial" w:cs="Arial"/>
              </w:rPr>
              <w:t>= 24.22 MW/Hz x -0.38 Hz</w:t>
            </w:r>
          </w:p>
          <w:p w14:paraId="000004BF" w14:textId="77777777" w:rsidR="00042583" w:rsidRDefault="00000000">
            <w:pPr>
              <w:ind w:firstLine="720"/>
              <w:rPr>
                <w:rFonts w:ascii="Arial" w:eastAsia="Arial" w:hAnsi="Arial" w:cs="Arial"/>
                <w:b/>
              </w:rPr>
            </w:pPr>
            <w:r>
              <w:rPr>
                <w:rFonts w:ascii="Arial" w:eastAsia="Arial" w:hAnsi="Arial" w:cs="Arial"/>
                <w:b/>
              </w:rPr>
              <w:t xml:space="preserve">= -9.20 MW  </w:t>
            </w:r>
          </w:p>
          <w:p w14:paraId="000004C0" w14:textId="77777777" w:rsidR="00042583" w:rsidRDefault="00042583">
            <w:pPr>
              <w:ind w:firstLine="720"/>
              <w:rPr>
                <w:rFonts w:ascii="Arial" w:eastAsia="Arial" w:hAnsi="Arial" w:cs="Arial"/>
                <w:b/>
              </w:rPr>
            </w:pPr>
          </w:p>
          <w:p w14:paraId="000004C1" w14:textId="77777777" w:rsidR="00042583" w:rsidRDefault="00000000">
            <w:pPr>
              <w:rPr>
                <w:rFonts w:ascii="Cambria Math" w:eastAsia="Cambria Math" w:hAnsi="Cambria Math" w:cs="Cambria Math"/>
              </w:rPr>
            </w:pPr>
            <m:oMathPara>
              <m:oMath>
                <m:r>
                  <w:rPr>
                    <w:rFonts w:ascii="Cambria Math" w:eastAsia="Cambria Math" w:hAnsi="Cambria Math" w:cs="Cambria Math"/>
                  </w:rPr>
                  <m:t>Response Accuracy</m:t>
                </m:r>
              </m:oMath>
            </m:oMathPara>
          </w:p>
          <w:p w14:paraId="000004C2" w14:textId="77777777" w:rsidR="00042583" w:rsidRDefault="00000000">
            <w:pPr>
              <w:rPr>
                <w:rFonts w:ascii="Cambria Math" w:eastAsia="Cambria Math" w:hAnsi="Cambria Math" w:cs="Cambria Math"/>
              </w:rPr>
            </w:pPr>
            <m:oMathPara>
              <m:oMath>
                <m:r>
                  <w:rPr>
                    <w:rFonts w:ascii="Cambria Math" w:eastAsia="Cambria Math" w:hAnsi="Cambria Math" w:cs="Cambria Math"/>
                  </w:rPr>
                  <m:t xml:space="preserve">= </m:t>
                </m:r>
                <m:f>
                  <m:fPr>
                    <m:ctrlPr>
                      <w:rPr>
                        <w:rFonts w:ascii="Cambria Math" w:eastAsia="Cambria Math" w:hAnsi="Cambria Math" w:cs="Cambria Math"/>
                      </w:rPr>
                    </m:ctrlPr>
                  </m:fPr>
                  <m:num>
                    <m:r>
                      <w:rPr>
                        <w:rFonts w:ascii="Cambria Math" w:eastAsia="Cambria Math" w:hAnsi="Cambria Math" w:cs="Cambria Math"/>
                      </w:rPr>
                      <m:t>Actual MW Response Capacity</m:t>
                    </m:r>
                  </m:num>
                  <m:den>
                    <m:r>
                      <w:rPr>
                        <w:rFonts w:ascii="Cambria Math" w:eastAsia="Cambria Math" w:hAnsi="Cambria Math" w:cs="Cambria Math"/>
                      </w:rPr>
                      <m:t>Expected MW Response Capacity</m:t>
                    </m:r>
                  </m:den>
                </m:f>
                <m:r>
                  <w:rPr>
                    <w:rFonts w:ascii="Cambria Math" w:eastAsia="Cambria Math" w:hAnsi="Cambria Math" w:cs="Cambria Math"/>
                  </w:rPr>
                  <m:t xml:space="preserve"> x 100%</m:t>
                </m:r>
              </m:oMath>
            </m:oMathPara>
          </w:p>
          <w:p w14:paraId="000004C3" w14:textId="77777777" w:rsidR="00042583" w:rsidRDefault="00000000">
            <w:pPr>
              <w:rPr>
                <w:rFonts w:ascii="Cambria Math" w:eastAsia="Cambria Math" w:hAnsi="Cambria Math" w:cs="Cambria Math"/>
              </w:rPr>
            </w:pPr>
            <m:oMathPara>
              <m:oMath>
                <m:r>
                  <w:rPr>
                    <w:rFonts w:ascii="Cambria Math" w:eastAsia="Cambria Math" w:hAnsi="Cambria Math" w:cs="Cambria Math"/>
                  </w:rPr>
                  <m:t xml:space="preserve">= </m:t>
                </m:r>
                <m:f>
                  <m:fPr>
                    <m:ctrlPr>
                      <w:rPr>
                        <w:rFonts w:ascii="Cambria Math" w:eastAsia="Cambria Math" w:hAnsi="Cambria Math" w:cs="Cambria Math"/>
                      </w:rPr>
                    </m:ctrlPr>
                  </m:fPr>
                  <m:num>
                    <m:r>
                      <w:rPr>
                        <w:rFonts w:ascii="Cambria Math" w:eastAsia="Cambria Math" w:hAnsi="Cambria Math" w:cs="Cambria Math"/>
                      </w:rPr>
                      <m:t>- 7.91 MW</m:t>
                    </m:r>
                  </m:num>
                  <m:den>
                    <m:r>
                      <w:rPr>
                        <w:rFonts w:ascii="Cambria Math" w:eastAsia="Cambria Math" w:hAnsi="Cambria Math" w:cs="Cambria Math"/>
                      </w:rPr>
                      <m:t>-9.20 MW</m:t>
                    </m:r>
                  </m:den>
                </m:f>
                <m:r>
                  <w:rPr>
                    <w:rFonts w:ascii="Cambria Math" w:eastAsia="Cambria Math" w:hAnsi="Cambria Math" w:cs="Cambria Math"/>
                  </w:rPr>
                  <m:t xml:space="preserve"> x 100%</m:t>
                </m:r>
              </m:oMath>
            </m:oMathPara>
          </w:p>
          <w:p w14:paraId="000004C4" w14:textId="77777777" w:rsidR="00042583" w:rsidRDefault="00000000">
            <w:pPr>
              <w:ind w:left="747"/>
              <w:rPr>
                <w:rFonts w:ascii="Arial" w:eastAsia="Arial" w:hAnsi="Arial" w:cs="Arial"/>
                <w:b/>
              </w:rPr>
            </w:pPr>
            <m:oMath>
              <m:r>
                <w:rPr>
                  <w:rFonts w:ascii="Cambria Math" w:eastAsia="Cambria Math" w:hAnsi="Cambria Math" w:cs="Cambria Math"/>
                </w:rPr>
                <m:t>= 85.99%</m:t>
              </m:r>
            </m:oMath>
            <w:r>
              <w:rPr>
                <w:rFonts w:ascii="Arial" w:eastAsia="Arial" w:hAnsi="Arial" w:cs="Arial"/>
                <w:b/>
              </w:rPr>
              <w:t xml:space="preserve"> (COMPLIANT)</w:t>
            </w:r>
          </w:p>
          <w:p w14:paraId="000004C5" w14:textId="77777777" w:rsidR="00042583" w:rsidRDefault="00042583">
            <w:pPr>
              <w:rPr>
                <w:rFonts w:ascii="Arial" w:eastAsia="Arial" w:hAnsi="Arial" w:cs="Arial"/>
                <w:i/>
                <w:u w:val="single"/>
              </w:rPr>
            </w:pPr>
          </w:p>
        </w:tc>
      </w:tr>
    </w:tbl>
    <w:p w14:paraId="000004C6" w14:textId="77777777" w:rsidR="00042583" w:rsidRDefault="00042583">
      <w:pPr>
        <w:spacing w:after="0"/>
        <w:rPr>
          <w:rFonts w:ascii="Arial" w:eastAsia="Arial" w:hAnsi="Arial" w:cs="Arial"/>
        </w:rPr>
      </w:pPr>
    </w:p>
    <w:p w14:paraId="000004C7" w14:textId="77777777" w:rsidR="00042583" w:rsidRDefault="00042583">
      <w:pPr>
        <w:spacing w:after="0"/>
        <w:rPr>
          <w:rFonts w:ascii="Arial" w:eastAsia="Arial" w:hAnsi="Arial" w:cs="Arial"/>
        </w:rPr>
      </w:pPr>
    </w:p>
    <w:p w14:paraId="000004C8" w14:textId="77777777" w:rsidR="00042583" w:rsidRDefault="00042583">
      <w:pPr>
        <w:spacing w:after="0"/>
        <w:rPr>
          <w:rFonts w:ascii="Arial" w:eastAsia="Arial" w:hAnsi="Arial" w:cs="Arial"/>
        </w:rPr>
      </w:pPr>
    </w:p>
    <w:p w14:paraId="000004C9" w14:textId="77777777" w:rsidR="00042583" w:rsidRDefault="00042583">
      <w:pPr>
        <w:spacing w:after="0"/>
        <w:rPr>
          <w:rFonts w:ascii="Arial" w:eastAsia="Arial" w:hAnsi="Arial" w:cs="Arial"/>
        </w:rPr>
      </w:pPr>
    </w:p>
    <w:p w14:paraId="000004CA" w14:textId="77777777" w:rsidR="00042583" w:rsidRDefault="00042583">
      <w:pPr>
        <w:spacing w:after="0"/>
        <w:rPr>
          <w:rFonts w:ascii="Arial" w:eastAsia="Arial" w:hAnsi="Arial" w:cs="Arial"/>
        </w:rPr>
      </w:pPr>
    </w:p>
    <w:p w14:paraId="000004CB" w14:textId="77777777" w:rsidR="00042583" w:rsidRDefault="00042583">
      <w:pPr>
        <w:spacing w:after="0"/>
        <w:rPr>
          <w:rFonts w:ascii="Arial" w:eastAsia="Arial" w:hAnsi="Arial" w:cs="Arial"/>
        </w:rPr>
      </w:pPr>
    </w:p>
    <w:p w14:paraId="000004CC" w14:textId="77777777" w:rsidR="00042583" w:rsidRDefault="00042583">
      <w:pPr>
        <w:rPr>
          <w:rFonts w:ascii="Arial" w:eastAsia="Arial" w:hAnsi="Arial" w:cs="Arial"/>
        </w:rPr>
      </w:pPr>
    </w:p>
    <w:p w14:paraId="000004CD" w14:textId="77777777" w:rsidR="00042583" w:rsidRDefault="00000000">
      <w:pPr>
        <w:numPr>
          <w:ilvl w:val="0"/>
          <w:numId w:val="6"/>
        </w:numPr>
        <w:pBdr>
          <w:top w:val="nil"/>
          <w:left w:val="nil"/>
          <w:bottom w:val="nil"/>
          <w:right w:val="nil"/>
          <w:between w:val="nil"/>
        </w:pBdr>
        <w:rPr>
          <w:rFonts w:ascii="Arial" w:eastAsia="Arial" w:hAnsi="Arial" w:cs="Arial"/>
          <w:b/>
          <w:color w:val="000000"/>
        </w:rPr>
      </w:pPr>
      <w:r>
        <w:rPr>
          <w:rFonts w:ascii="Arial" w:eastAsia="Arial" w:hAnsi="Arial" w:cs="Arial"/>
          <w:b/>
          <w:color w:val="000000"/>
        </w:rPr>
        <w:t>Illustration for the determination of Percentage (%) of Compliance of ASP on AGC</w:t>
      </w:r>
    </w:p>
    <w:p w14:paraId="000004CE" w14:textId="77777777" w:rsidR="00042583" w:rsidRDefault="00000000">
      <w:pPr>
        <w:spacing w:after="0"/>
        <w:jc w:val="center"/>
        <w:rPr>
          <w:rFonts w:ascii="Arial" w:eastAsia="Arial" w:hAnsi="Arial" w:cs="Arial"/>
        </w:rPr>
      </w:pPr>
      <w:r>
        <w:rPr>
          <w:noProof/>
        </w:rPr>
        <w:lastRenderedPageBreak/>
        <w:drawing>
          <wp:inline distT="0" distB="0" distL="0" distR="0">
            <wp:extent cx="8595360" cy="4946119"/>
            <wp:effectExtent l="0" t="0" r="0" b="0"/>
            <wp:docPr id="2137621553" name="image8.png" descr="A graph with numbers and lin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8.png" descr="A graph with numbers and lines&#10;&#10;Description automatically generated"/>
                    <pic:cNvPicPr preferRelativeResize="0"/>
                  </pic:nvPicPr>
                  <pic:blipFill>
                    <a:blip r:embed="rId24"/>
                    <a:srcRect/>
                    <a:stretch>
                      <a:fillRect/>
                    </a:stretch>
                  </pic:blipFill>
                  <pic:spPr>
                    <a:xfrm>
                      <a:off x="0" y="0"/>
                      <a:ext cx="8595360" cy="4946119"/>
                    </a:xfrm>
                    <a:prstGeom prst="rect">
                      <a:avLst/>
                    </a:prstGeom>
                    <a:ln/>
                  </pic:spPr>
                </pic:pic>
              </a:graphicData>
            </a:graphic>
          </wp:inline>
        </w:drawing>
      </w:r>
    </w:p>
    <w:p w14:paraId="000004CF" w14:textId="77777777" w:rsidR="00042583" w:rsidRDefault="00000000">
      <w:pPr>
        <w:jc w:val="center"/>
        <w:rPr>
          <w:rFonts w:ascii="Arial" w:eastAsia="Arial" w:hAnsi="Arial" w:cs="Arial"/>
          <w:b/>
          <w:u w:val="single"/>
        </w:rPr>
      </w:pPr>
      <w:r>
        <w:rPr>
          <w:rFonts w:ascii="Arial" w:eastAsia="Arial" w:hAnsi="Arial" w:cs="Arial"/>
          <w:b/>
          <w:u w:val="single"/>
        </w:rPr>
        <w:t>Fig 7.0 Sample series of AGC Commands</w:t>
      </w:r>
    </w:p>
    <w:p w14:paraId="000004D0" w14:textId="77777777" w:rsidR="00042583" w:rsidRDefault="00042583">
      <w:pPr>
        <w:spacing w:after="0"/>
        <w:jc w:val="center"/>
        <w:rPr>
          <w:rFonts w:ascii="Arial" w:eastAsia="Arial" w:hAnsi="Arial" w:cs="Arial"/>
        </w:rPr>
      </w:pPr>
    </w:p>
    <w:p w14:paraId="000004D1" w14:textId="77777777" w:rsidR="00042583" w:rsidRDefault="00000000">
      <w:pPr>
        <w:spacing w:after="0"/>
        <w:jc w:val="center"/>
        <w:rPr>
          <w:rFonts w:ascii="Arial" w:eastAsia="Arial" w:hAnsi="Arial" w:cs="Arial"/>
        </w:rPr>
      </w:pPr>
      <w:r>
        <w:rPr>
          <w:noProof/>
        </w:rPr>
        <w:lastRenderedPageBreak/>
        <w:drawing>
          <wp:inline distT="0" distB="0" distL="0" distR="0">
            <wp:extent cx="8595360" cy="5000310"/>
            <wp:effectExtent l="0" t="0" r="0" b="0"/>
            <wp:docPr id="2137621552" name="image7.png" descr="A graph with numbers and lin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png" descr="A graph with numbers and lines&#10;&#10;Description automatically generated"/>
                    <pic:cNvPicPr preferRelativeResize="0"/>
                  </pic:nvPicPr>
                  <pic:blipFill>
                    <a:blip r:embed="rId25"/>
                    <a:srcRect/>
                    <a:stretch>
                      <a:fillRect/>
                    </a:stretch>
                  </pic:blipFill>
                  <pic:spPr>
                    <a:xfrm>
                      <a:off x="0" y="0"/>
                      <a:ext cx="8595360" cy="5000310"/>
                    </a:xfrm>
                    <a:prstGeom prst="rect">
                      <a:avLst/>
                    </a:prstGeom>
                    <a:ln/>
                  </pic:spPr>
                </pic:pic>
              </a:graphicData>
            </a:graphic>
          </wp:inline>
        </w:drawing>
      </w:r>
    </w:p>
    <w:p w14:paraId="000004D2" w14:textId="77777777" w:rsidR="00042583" w:rsidRDefault="00000000">
      <w:pPr>
        <w:jc w:val="center"/>
        <w:rPr>
          <w:rFonts w:ascii="Arial" w:eastAsia="Arial" w:hAnsi="Arial" w:cs="Arial"/>
          <w:b/>
          <w:u w:val="single"/>
        </w:rPr>
      </w:pPr>
      <w:r>
        <w:rPr>
          <w:rFonts w:ascii="Arial" w:eastAsia="Arial" w:hAnsi="Arial" w:cs="Arial"/>
          <w:b/>
          <w:u w:val="single"/>
        </w:rPr>
        <w:t>Fig 8.0 Equivalent Setpoint and Actual Response</w:t>
      </w:r>
    </w:p>
    <w:p w14:paraId="000004D3" w14:textId="77777777" w:rsidR="00042583" w:rsidRDefault="00042583">
      <w:pPr>
        <w:spacing w:after="0"/>
        <w:rPr>
          <w:rFonts w:ascii="Arial" w:eastAsia="Arial" w:hAnsi="Arial" w:cs="Arial"/>
        </w:rPr>
      </w:pPr>
    </w:p>
    <w:p w14:paraId="000004D4" w14:textId="77777777" w:rsidR="00042583" w:rsidRDefault="00000000">
      <w:pPr>
        <w:rPr>
          <w:rFonts w:ascii="Arial" w:eastAsia="Arial" w:hAnsi="Arial" w:cs="Arial"/>
        </w:rPr>
      </w:pPr>
      <w:r>
        <w:rPr>
          <w:rFonts w:ascii="Arial" w:eastAsia="Arial" w:hAnsi="Arial" w:cs="Arial"/>
        </w:rPr>
        <w:t>Summary of illustration on Figure 8:</w:t>
      </w:r>
    </w:p>
    <w:p w14:paraId="000004D5" w14:textId="77777777" w:rsidR="00042583" w:rsidRDefault="00000000">
      <w:pPr>
        <w:numPr>
          <w:ilvl w:val="0"/>
          <w:numId w:val="8"/>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lastRenderedPageBreak/>
        <w:t>AGC 1 LDT63 and LDT90 were reached within 16 seconds</w:t>
      </w:r>
    </w:p>
    <w:p w14:paraId="000004D6" w14:textId="77777777" w:rsidR="00042583" w:rsidRDefault="00000000">
      <w:pPr>
        <w:numPr>
          <w:ilvl w:val="0"/>
          <w:numId w:val="8"/>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AGC 2 LDT63 reached within 12 seconds</w:t>
      </w:r>
    </w:p>
    <w:p w14:paraId="000004D7" w14:textId="77777777" w:rsidR="00042583" w:rsidRDefault="00000000">
      <w:pPr>
        <w:numPr>
          <w:ilvl w:val="0"/>
          <w:numId w:val="8"/>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AGC 2 failed to reach LDT90</w:t>
      </w:r>
    </w:p>
    <w:p w14:paraId="000004D8" w14:textId="77777777" w:rsidR="00042583" w:rsidRDefault="00000000">
      <w:pPr>
        <w:numPr>
          <w:ilvl w:val="0"/>
          <w:numId w:val="8"/>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AGC 3 LDT63 reached within 15 seconds</w:t>
      </w:r>
    </w:p>
    <w:p w14:paraId="000004D9" w14:textId="77777777" w:rsidR="00042583" w:rsidRDefault="00000000">
      <w:pPr>
        <w:numPr>
          <w:ilvl w:val="0"/>
          <w:numId w:val="8"/>
        </w:numPr>
        <w:pBdr>
          <w:top w:val="nil"/>
          <w:left w:val="nil"/>
          <w:bottom w:val="nil"/>
          <w:right w:val="nil"/>
          <w:between w:val="nil"/>
        </w:pBdr>
        <w:rPr>
          <w:rFonts w:ascii="Arial" w:eastAsia="Arial" w:hAnsi="Arial" w:cs="Arial"/>
          <w:color w:val="000000"/>
        </w:rPr>
      </w:pPr>
      <w:r>
        <w:rPr>
          <w:rFonts w:ascii="Arial" w:eastAsia="Arial" w:hAnsi="Arial" w:cs="Arial"/>
          <w:color w:val="000000"/>
        </w:rPr>
        <w:t>AGC 3 LDT63 reached within 17 seconds</w:t>
      </w:r>
    </w:p>
    <w:p w14:paraId="000004DA" w14:textId="77777777" w:rsidR="00042583" w:rsidRDefault="00000000">
      <w:pPr>
        <w:spacing w:after="0"/>
        <w:rPr>
          <w:rFonts w:ascii="Arial" w:eastAsia="Arial" w:hAnsi="Arial" w:cs="Arial"/>
        </w:rPr>
      </w:pPr>
      <w:r>
        <w:rPr>
          <w:rFonts w:ascii="Arial" w:eastAsia="Arial" w:hAnsi="Arial" w:cs="Arial"/>
        </w:rPr>
        <w:t>Since required levels of AGC Command 1 and AGC Command 3 have been reached within the required duration as stated in section 5.7, therefore, AGC Command 1 and AGC Command 3 are compliant</w:t>
      </w:r>
    </w:p>
    <w:p w14:paraId="000004DB" w14:textId="77777777" w:rsidR="00042583" w:rsidRDefault="00042583">
      <w:pPr>
        <w:spacing w:after="0"/>
        <w:rPr>
          <w:rFonts w:ascii="Arial" w:eastAsia="Arial" w:hAnsi="Arial" w:cs="Arial"/>
        </w:rPr>
      </w:pPr>
    </w:p>
    <w:p w14:paraId="000004DC" w14:textId="77777777" w:rsidR="00042583" w:rsidRDefault="00000000">
      <w:pPr>
        <w:spacing w:after="0"/>
        <w:rPr>
          <w:rFonts w:ascii="Arial" w:eastAsia="Arial" w:hAnsi="Arial" w:cs="Arial"/>
        </w:rPr>
      </w:pPr>
      <w:r>
        <w:rPr>
          <w:rFonts w:ascii="Arial" w:eastAsia="Arial" w:hAnsi="Arial" w:cs="Arial"/>
        </w:rPr>
        <w:t>On the other hand, the generator failed to reach all the required levels of AGC Command 2, therefore, AGC Command 2 is non-compliant.</w:t>
      </w:r>
    </w:p>
    <w:p w14:paraId="000004DD" w14:textId="77777777" w:rsidR="00042583" w:rsidRDefault="00042583">
      <w:pPr>
        <w:spacing w:after="0"/>
        <w:rPr>
          <w:rFonts w:ascii="Arial" w:eastAsia="Arial" w:hAnsi="Arial" w:cs="Arial"/>
        </w:rPr>
      </w:pPr>
    </w:p>
    <w:p w14:paraId="000004DE" w14:textId="77777777" w:rsidR="00042583" w:rsidRDefault="00000000">
      <w:pPr>
        <w:spacing w:after="0"/>
        <w:rPr>
          <w:rFonts w:ascii="Arial" w:eastAsia="Arial" w:hAnsi="Arial" w:cs="Arial"/>
        </w:rPr>
      </w:pPr>
      <w:r>
        <w:rPr>
          <w:rFonts w:ascii="Arial" w:eastAsia="Arial" w:hAnsi="Arial" w:cs="Arial"/>
        </w:rPr>
        <w:t>There is a total of 3 Commands in the above example</w:t>
      </w:r>
    </w:p>
    <w:p w14:paraId="000004DF" w14:textId="77777777" w:rsidR="00042583" w:rsidRDefault="00042583">
      <w:pPr>
        <w:spacing w:after="0"/>
        <w:rPr>
          <w:rFonts w:ascii="Arial" w:eastAsia="Arial" w:hAnsi="Arial" w:cs="Arial"/>
        </w:rPr>
      </w:pPr>
    </w:p>
    <w:p w14:paraId="000004E0" w14:textId="77777777" w:rsidR="00042583" w:rsidRDefault="00000000">
      <w:pPr>
        <w:spacing w:after="0"/>
        <w:rPr>
          <w:rFonts w:ascii="Arial" w:eastAsia="Arial" w:hAnsi="Arial" w:cs="Arial"/>
        </w:rPr>
      </w:pPr>
      <w:r>
        <w:rPr>
          <w:rFonts w:ascii="Arial" w:eastAsia="Arial" w:hAnsi="Arial" w:cs="Arial"/>
        </w:rPr>
        <w:t>Total Commands = 3</w:t>
      </w:r>
    </w:p>
    <w:p w14:paraId="000004E1" w14:textId="77777777" w:rsidR="00042583" w:rsidRDefault="00000000">
      <w:pPr>
        <w:spacing w:after="0"/>
        <w:rPr>
          <w:rFonts w:ascii="Arial" w:eastAsia="Arial" w:hAnsi="Arial" w:cs="Arial"/>
        </w:rPr>
      </w:pPr>
      <w:r>
        <w:rPr>
          <w:rFonts w:ascii="Arial" w:eastAsia="Arial" w:hAnsi="Arial" w:cs="Arial"/>
        </w:rPr>
        <w:t>Total Compliant Commands = 2</w:t>
      </w:r>
    </w:p>
    <w:p w14:paraId="000004E2" w14:textId="77777777" w:rsidR="00042583" w:rsidRDefault="00042583">
      <w:pPr>
        <w:spacing w:after="0"/>
        <w:rPr>
          <w:rFonts w:ascii="Arial" w:eastAsia="Arial" w:hAnsi="Arial" w:cs="Arial"/>
        </w:rPr>
      </w:pPr>
    </w:p>
    <w:p w14:paraId="000004E3" w14:textId="77777777" w:rsidR="00042583" w:rsidRDefault="00000000">
      <w:pPr>
        <w:rPr>
          <w:rFonts w:ascii="Cambria Math" w:eastAsia="Cambria Math" w:hAnsi="Cambria Math" w:cs="Cambria Math"/>
        </w:rPr>
      </w:pPr>
      <m:oMathPara>
        <m:oMath>
          <m:r>
            <w:rPr>
              <w:rFonts w:ascii="Cambria Math" w:eastAsia="Cambria Math" w:hAnsi="Cambria Math" w:cs="Cambria Math"/>
            </w:rPr>
            <m:t xml:space="preserve">% Compliance= </m:t>
          </m:r>
          <m:f>
            <m:fPr>
              <m:ctrlPr>
                <w:rPr>
                  <w:rFonts w:ascii="Cambria Math" w:eastAsia="Cambria Math" w:hAnsi="Cambria Math" w:cs="Cambria Math"/>
                </w:rPr>
              </m:ctrlPr>
            </m:fPr>
            <m:num>
              <m:r>
                <w:rPr>
                  <w:rFonts w:ascii="Cambria Math" w:eastAsia="Cambria Math" w:hAnsi="Cambria Math" w:cs="Cambria Math"/>
                </w:rPr>
                <m:t>No. of Compliant AGC Commands</m:t>
              </m:r>
            </m:num>
            <m:den>
              <m:r>
                <w:rPr>
                  <w:rFonts w:ascii="Cambria Math" w:eastAsia="Cambria Math" w:hAnsi="Cambria Math" w:cs="Cambria Math"/>
                </w:rPr>
                <m:t>No.  of AGC Commands</m:t>
              </m:r>
            </m:den>
          </m:f>
          <m:r>
            <w:rPr>
              <w:rFonts w:ascii="Cambria Math" w:eastAsia="Cambria Math" w:hAnsi="Cambria Math" w:cs="Cambria Math"/>
            </w:rPr>
            <m:t xml:space="preserve"> x 100 %</m:t>
          </m:r>
        </m:oMath>
      </m:oMathPara>
    </w:p>
    <w:p w14:paraId="000004E4" w14:textId="77777777" w:rsidR="00042583" w:rsidRDefault="00042583">
      <w:pPr>
        <w:spacing w:after="0"/>
        <w:rPr>
          <w:rFonts w:ascii="Arial" w:eastAsia="Arial" w:hAnsi="Arial" w:cs="Arial"/>
          <w:b/>
        </w:rPr>
      </w:pPr>
    </w:p>
    <w:p w14:paraId="000004E5" w14:textId="77777777" w:rsidR="00042583" w:rsidRDefault="00000000">
      <w:pPr>
        <w:rPr>
          <w:rFonts w:ascii="Cambria Math" w:eastAsia="Cambria Math" w:hAnsi="Cambria Math" w:cs="Cambria Math"/>
        </w:rPr>
      </w:pPr>
      <m:oMathPara>
        <m:oMath>
          <m:r>
            <w:rPr>
              <w:rFonts w:ascii="Cambria Math" w:eastAsia="Cambria Math" w:hAnsi="Cambria Math" w:cs="Cambria Math"/>
            </w:rPr>
            <m:t xml:space="preserve">% Compliance=  </m:t>
          </m:r>
          <m:f>
            <m:fPr>
              <m:ctrlPr>
                <w:rPr>
                  <w:rFonts w:ascii="Cambria Math" w:eastAsia="Cambria Math" w:hAnsi="Cambria Math" w:cs="Cambria Math"/>
                </w:rPr>
              </m:ctrlPr>
            </m:fPr>
            <m:num>
              <m:r>
                <w:rPr>
                  <w:rFonts w:ascii="Cambria Math" w:eastAsia="Cambria Math" w:hAnsi="Cambria Math" w:cs="Cambria Math"/>
                </w:rPr>
                <m:t>2</m:t>
              </m:r>
            </m:num>
            <m:den>
              <m:r>
                <w:rPr>
                  <w:rFonts w:ascii="Cambria Math" w:eastAsia="Cambria Math" w:hAnsi="Cambria Math" w:cs="Cambria Math"/>
                </w:rPr>
                <m:t>3</m:t>
              </m:r>
            </m:den>
          </m:f>
          <m:r>
            <w:rPr>
              <w:rFonts w:ascii="Cambria Math" w:eastAsia="Cambria Math" w:hAnsi="Cambria Math" w:cs="Cambria Math"/>
            </w:rPr>
            <m:t xml:space="preserve"> x 100 %</m:t>
          </m:r>
        </m:oMath>
      </m:oMathPara>
    </w:p>
    <w:p w14:paraId="000004E6" w14:textId="77777777" w:rsidR="00042583" w:rsidRDefault="00000000">
      <w:pPr>
        <w:spacing w:after="0"/>
        <w:rPr>
          <w:rFonts w:ascii="Arial" w:eastAsia="Arial" w:hAnsi="Arial" w:cs="Arial"/>
        </w:rPr>
      </w:pPr>
      <m:oMath>
        <m:r>
          <w:rPr>
            <w:rFonts w:ascii="Cambria Math" w:eastAsia="Cambria Math" w:hAnsi="Cambria Math" w:cs="Cambria Math"/>
          </w:rPr>
          <m:t>% Compliance=   66.67 %</m:t>
        </m:r>
      </m:oMath>
      <w:r>
        <w:rPr>
          <w:rFonts w:ascii="Arial" w:eastAsia="Arial" w:hAnsi="Arial" w:cs="Arial"/>
          <w:b/>
        </w:rPr>
        <w:t xml:space="preserve"> (NON COMPLIANT)</w:t>
      </w:r>
    </w:p>
    <w:p w14:paraId="000004E7" w14:textId="77777777" w:rsidR="00042583" w:rsidRDefault="00042583">
      <w:pPr>
        <w:jc w:val="center"/>
        <w:rPr>
          <w:rFonts w:ascii="Arial" w:eastAsia="Arial" w:hAnsi="Arial" w:cs="Arial"/>
        </w:rPr>
      </w:pPr>
    </w:p>
    <w:p w14:paraId="000004E8" w14:textId="77777777" w:rsidR="00042583" w:rsidRDefault="00042583">
      <w:pPr>
        <w:spacing w:after="0" w:line="240" w:lineRule="auto"/>
        <w:ind w:right="-1973"/>
        <w:jc w:val="center"/>
        <w:rPr>
          <w:rFonts w:ascii="Arial" w:eastAsia="Arial" w:hAnsi="Arial" w:cs="Arial"/>
          <w:b/>
        </w:rPr>
      </w:pPr>
    </w:p>
    <w:sectPr w:rsidR="00042583">
      <w:headerReference w:type="default" r:id="rId26"/>
      <w:footerReference w:type="default" r:id="rId27"/>
      <w:pgSz w:w="16838" w:h="11906" w:orient="landscape"/>
      <w:pgMar w:top="1440" w:right="360" w:bottom="1440" w:left="107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89393C" w14:textId="77777777" w:rsidR="00FF14AC" w:rsidRDefault="00FF14AC">
      <w:pPr>
        <w:spacing w:after="0" w:line="240" w:lineRule="auto"/>
      </w:pPr>
      <w:r>
        <w:separator/>
      </w:r>
    </w:p>
  </w:endnote>
  <w:endnote w:type="continuationSeparator" w:id="0">
    <w:p w14:paraId="558400E8" w14:textId="77777777" w:rsidR="00FF14AC" w:rsidRDefault="00FF14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CD3830F2-A2E4-AD47-87B6-F5F7478956EB}"/>
  </w:font>
  <w:font w:name="Courier New">
    <w:panose1 w:val="02070309020205020404"/>
    <w:charset w:val="00"/>
    <w:family w:val="modern"/>
    <w:pitch w:val="fixed"/>
    <w:sig w:usb0="E0002AFF" w:usb1="C0007843" w:usb2="00000009" w:usb3="00000000" w:csb0="000001FF" w:csb1="00000000"/>
    <w:embedRegular r:id="rId2" w:fontKey="{2CE20EDC-D779-C14C-8BA5-CB8C035CA610}"/>
  </w:font>
  <w:font w:name="Times New Roman">
    <w:panose1 w:val="02020603050405020304"/>
    <w:charset w:val="00"/>
    <w:family w:val="roman"/>
    <w:pitch w:val="variable"/>
    <w:sig w:usb0="E0002EFF" w:usb1="C000785B" w:usb2="00000009" w:usb3="00000000" w:csb0="000001FF" w:csb1="00000000"/>
    <w:embedRegular r:id="rId3" w:fontKey="{B7FE590F-3713-784D-8D53-C5742AEE1FED}"/>
    <w:embedBold r:id="rId4" w:fontKey="{92229C5F-1B93-B54E-851E-11E147F81934}"/>
  </w:font>
  <w:font w:name="Calibri">
    <w:panose1 w:val="020F0502020204030204"/>
    <w:charset w:val="00"/>
    <w:family w:val="swiss"/>
    <w:pitch w:val="variable"/>
    <w:sig w:usb0="E4002EFF" w:usb1="C000247B" w:usb2="00000009" w:usb3="00000000" w:csb0="000001FF" w:csb1="00000000"/>
    <w:embedRegular r:id="rId5" w:fontKey="{C454B037-DAD7-A346-91AA-4F617EDB5912}"/>
    <w:embedBold r:id="rId6" w:fontKey="{158C232F-D43C-EE40-AEBB-09E3CC188C13}"/>
  </w:font>
  <w:font w:name="Calibri Light">
    <w:panose1 w:val="020F0302020204030204"/>
    <w:charset w:val="00"/>
    <w:family w:val="swiss"/>
    <w:pitch w:val="variable"/>
    <w:sig w:usb0="E4002EFF" w:usb1="C000247B" w:usb2="00000009" w:usb3="00000000" w:csb0="000001FF" w:csb1="00000000"/>
    <w:embedRegular r:id="rId7" w:fontKey="{7437A77F-5D1C-7544-98AA-DA689C2846B7}"/>
  </w:font>
  <w:font w:name="Segoe UI">
    <w:panose1 w:val="020B0502040204020203"/>
    <w:charset w:val="00"/>
    <w:family w:val="swiss"/>
    <w:pitch w:val="variable"/>
    <w:sig w:usb0="E4002EFF" w:usb1="C000E47F" w:usb2="00000009" w:usb3="00000000" w:csb0="000001FF" w:csb1="00000000"/>
    <w:embedRegular r:id="rId8" w:fontKey="{032C3B99-AF07-664A-818D-EF6B5D5438DE}"/>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roman"/>
    <w:pitch w:val="variable"/>
    <w:sig w:usb0="00000287" w:usb1="00000000" w:usb2="00000000" w:usb3="00000000" w:csb0="0000009F" w:csb1="00000000"/>
    <w:embedRegular r:id="rId10" w:fontKey="{ED766163-CEAB-3148-961E-8EC6AAF87FD3}"/>
    <w:embedItalic r:id="rId11" w:fontKey="{EF593ABE-6E08-AB4D-B9ED-3C4E99F36BFF}"/>
  </w:font>
  <w:font w:name="Arial">
    <w:panose1 w:val="020B0604020202020204"/>
    <w:charset w:val="00"/>
    <w:family w:val="swiss"/>
    <w:pitch w:val="variable"/>
    <w:sig w:usb0="E0002AFF" w:usb1="C0007843" w:usb2="00000009" w:usb3="00000000" w:csb0="000001FF" w:csb1="00000000"/>
    <w:embedRegular r:id="rId12" w:fontKey="{B8070936-2BA2-1047-B130-35A558EF15B1}"/>
    <w:embedBold r:id="rId13" w:fontKey="{7B60A949-7BD6-624B-9B01-27040542FF0B}"/>
    <w:embedItalic r:id="rId14" w:fontKey="{A39B9ECD-0CBA-144C-B23E-A68EE77DDC3A}"/>
    <w:embedBoldItalic r:id="rId15" w:fontKey="{9467BE1B-02C4-7444-9866-1840F15F5209}"/>
  </w:font>
  <w:font w:name="Arial Unicode MS">
    <w:panose1 w:val="020B0604020202020204"/>
    <w:charset w:val="80"/>
    <w:family w:val="swiss"/>
    <w:pitch w:val="variable"/>
    <w:sig w:usb0="F7FFAFFF" w:usb1="E9DFFFFF" w:usb2="0000003F" w:usb3="00000000" w:csb0="003F01FF" w:csb1="00000000"/>
    <w:embedItalic r:id="rId16" w:subsetted="1" w:fontKey="{A734C95C-3B14-9E45-A937-750B6D6EF1F5}"/>
  </w:font>
  <w:font w:name="Helvetica Neue">
    <w:panose1 w:val="02000503000000020004"/>
    <w:charset w:val="00"/>
    <w:family w:val="auto"/>
    <w:pitch w:val="variable"/>
    <w:sig w:usb0="E50002FF" w:usb1="500079DB" w:usb2="00000010" w:usb3="00000000" w:csb0="00000001" w:csb1="00000000"/>
  </w:font>
  <w:font w:name="Cambria Math">
    <w:panose1 w:val="02040503050406030204"/>
    <w:charset w:val="00"/>
    <w:family w:val="roman"/>
    <w:pitch w:val="variable"/>
    <w:sig w:usb0="E00002FF" w:usb1="420024FF" w:usb2="00000000" w:usb3="00000000" w:csb0="0000019F" w:csb1="00000000"/>
    <w:embedRegular r:id="rId21" w:fontKey="{AF4DCCA4-E807-954D-93B7-25B1C01F44D6}"/>
    <w:embedBold r:id="rId22" w:fontKey="{E87F8771-A57B-D947-B170-D3F5E6FF3653}"/>
    <w:embedItalic r:id="rId23" w:fontKey="{02120968-5B2B-D244-9794-D76D12605CB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4F4" w14:textId="36AAC120" w:rsidR="00042583" w:rsidRDefault="00000000">
    <w:pPr>
      <w:pBdr>
        <w:top w:val="nil"/>
        <w:left w:val="nil"/>
        <w:bottom w:val="nil"/>
        <w:right w:val="nil"/>
        <w:between w:val="nil"/>
      </w:pBdr>
      <w:tabs>
        <w:tab w:val="center" w:pos="4680"/>
        <w:tab w:val="right" w:pos="9360"/>
      </w:tabs>
      <w:spacing w:after="0" w:line="240" w:lineRule="auto"/>
      <w:rPr>
        <w:color w:val="000000"/>
      </w:rPr>
    </w:pPr>
    <w:r>
      <w:rPr>
        <w:rFonts w:ascii="Arial" w:eastAsia="Arial" w:hAnsi="Arial" w:cs="Arial"/>
        <w:i/>
        <w:color w:val="000000"/>
        <w:sz w:val="18"/>
        <w:szCs w:val="18"/>
      </w:rPr>
      <w:t>Template version: 25 April 2024</w:t>
    </w:r>
    <w:r>
      <w:rPr>
        <w:color w:val="000000"/>
      </w:rPr>
      <w:t xml:space="preserve"> </w:t>
    </w:r>
    <w:r>
      <w:rPr>
        <w:color w:val="000000"/>
      </w:rPr>
      <w:tab/>
    </w:r>
    <w:r>
      <w:rPr>
        <w:color w:val="000000"/>
      </w:rPr>
      <w:tab/>
    </w:r>
    <w:r>
      <w:rPr>
        <w:color w:val="000000"/>
      </w:rPr>
      <w:tab/>
    </w:r>
    <w:r>
      <w:rPr>
        <w:color w:val="000000"/>
      </w:rPr>
      <w:tab/>
    </w:r>
    <w:r>
      <w:rPr>
        <w:color w:val="000000"/>
      </w:rPr>
      <w:tab/>
      <w:t xml:space="preserve">  </w:t>
    </w:r>
    <w:r>
      <w:rPr>
        <w:rFonts w:ascii="Arial" w:eastAsia="Arial" w:hAnsi="Arial" w:cs="Arial"/>
        <w:color w:val="000000"/>
        <w:sz w:val="18"/>
        <w:szCs w:val="18"/>
      </w:rPr>
      <w:t xml:space="preserve">Page </w:t>
    </w:r>
    <w:r>
      <w:rPr>
        <w:rFonts w:ascii="Arial" w:eastAsia="Arial" w:hAnsi="Arial" w:cs="Arial"/>
        <w:b/>
        <w:color w:val="000000"/>
        <w:sz w:val="18"/>
        <w:szCs w:val="18"/>
      </w:rPr>
      <w:fldChar w:fldCharType="begin"/>
    </w:r>
    <w:r>
      <w:rPr>
        <w:rFonts w:ascii="Arial" w:eastAsia="Arial" w:hAnsi="Arial" w:cs="Arial"/>
        <w:b/>
        <w:color w:val="000000"/>
        <w:sz w:val="18"/>
        <w:szCs w:val="18"/>
      </w:rPr>
      <w:instrText>PAGE</w:instrText>
    </w:r>
    <w:r>
      <w:rPr>
        <w:rFonts w:ascii="Arial" w:eastAsia="Arial" w:hAnsi="Arial" w:cs="Arial"/>
        <w:b/>
        <w:color w:val="000000"/>
        <w:sz w:val="18"/>
        <w:szCs w:val="18"/>
      </w:rPr>
      <w:fldChar w:fldCharType="separate"/>
    </w:r>
    <w:r w:rsidR="007E70D8">
      <w:rPr>
        <w:rFonts w:ascii="Arial" w:eastAsia="Arial" w:hAnsi="Arial" w:cs="Arial"/>
        <w:b/>
        <w:noProof/>
        <w:color w:val="000000"/>
        <w:sz w:val="18"/>
        <w:szCs w:val="18"/>
      </w:rPr>
      <w:t>2</w:t>
    </w:r>
    <w:r>
      <w:rPr>
        <w:rFonts w:ascii="Arial" w:eastAsia="Arial" w:hAnsi="Arial" w:cs="Arial"/>
        <w:b/>
        <w:color w:val="000000"/>
        <w:sz w:val="18"/>
        <w:szCs w:val="18"/>
      </w:rPr>
      <w:fldChar w:fldCharType="end"/>
    </w:r>
    <w:r>
      <w:rPr>
        <w:rFonts w:ascii="Arial" w:eastAsia="Arial" w:hAnsi="Arial" w:cs="Arial"/>
        <w:color w:val="000000"/>
        <w:sz w:val="18"/>
        <w:szCs w:val="18"/>
      </w:rPr>
      <w:t xml:space="preserve"> of </w:t>
    </w:r>
    <w:r>
      <w:rPr>
        <w:rFonts w:ascii="Arial" w:eastAsia="Arial" w:hAnsi="Arial" w:cs="Arial"/>
        <w:b/>
        <w:color w:val="000000"/>
        <w:sz w:val="18"/>
        <w:szCs w:val="18"/>
      </w:rPr>
      <w:fldChar w:fldCharType="begin"/>
    </w:r>
    <w:r>
      <w:rPr>
        <w:rFonts w:ascii="Arial" w:eastAsia="Arial" w:hAnsi="Arial" w:cs="Arial"/>
        <w:b/>
        <w:color w:val="000000"/>
        <w:sz w:val="18"/>
        <w:szCs w:val="18"/>
      </w:rPr>
      <w:instrText>NUMPAGES</w:instrText>
    </w:r>
    <w:r>
      <w:rPr>
        <w:rFonts w:ascii="Arial" w:eastAsia="Arial" w:hAnsi="Arial" w:cs="Arial"/>
        <w:b/>
        <w:color w:val="000000"/>
        <w:sz w:val="18"/>
        <w:szCs w:val="18"/>
      </w:rPr>
      <w:fldChar w:fldCharType="separate"/>
    </w:r>
    <w:r w:rsidR="007E70D8">
      <w:rPr>
        <w:rFonts w:ascii="Arial" w:eastAsia="Arial" w:hAnsi="Arial" w:cs="Arial"/>
        <w:b/>
        <w:noProof/>
        <w:color w:val="000000"/>
        <w:sz w:val="18"/>
        <w:szCs w:val="18"/>
      </w:rPr>
      <w:t>3</w:t>
    </w:r>
    <w:r>
      <w:rPr>
        <w:rFonts w:ascii="Arial" w:eastAsia="Arial" w:hAnsi="Arial" w:cs="Arial"/>
        <w:b/>
        <w:color w:val="000000"/>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4F5" w14:textId="78F84695" w:rsidR="00042583" w:rsidRDefault="00000000">
    <w:pPr>
      <w:pBdr>
        <w:top w:val="nil"/>
        <w:left w:val="nil"/>
        <w:bottom w:val="nil"/>
        <w:right w:val="nil"/>
        <w:between w:val="nil"/>
      </w:pBdr>
      <w:tabs>
        <w:tab w:val="center" w:pos="4680"/>
        <w:tab w:val="right" w:pos="9360"/>
      </w:tabs>
      <w:spacing w:after="0" w:line="240" w:lineRule="auto"/>
      <w:rPr>
        <w:color w:val="000000"/>
      </w:rPr>
    </w:pPr>
    <w:r>
      <w:rPr>
        <w:rFonts w:ascii="Arial" w:eastAsia="Arial" w:hAnsi="Arial" w:cs="Arial"/>
        <w:i/>
        <w:color w:val="000000"/>
        <w:sz w:val="18"/>
        <w:szCs w:val="18"/>
      </w:rPr>
      <w:t>Template version: 25 April 2024</w:t>
    </w:r>
    <w:r>
      <w:rPr>
        <w:color w:val="000000"/>
      </w:rPr>
      <w:t xml:space="preserve"> </w:t>
    </w:r>
    <w:r>
      <w:rPr>
        <w:color w:val="000000"/>
      </w:rPr>
      <w:tab/>
    </w:r>
    <w:r>
      <w:rPr>
        <w:color w:val="000000"/>
      </w:rPr>
      <w:tab/>
    </w:r>
    <w:r>
      <w:rPr>
        <w:rFonts w:ascii="Arial" w:eastAsia="Arial" w:hAnsi="Arial" w:cs="Arial"/>
        <w:color w:val="000000"/>
        <w:sz w:val="18"/>
        <w:szCs w:val="18"/>
      </w:rPr>
      <w:t xml:space="preserve">Page </w:t>
    </w:r>
    <w:r>
      <w:rPr>
        <w:rFonts w:ascii="Arial" w:eastAsia="Arial" w:hAnsi="Arial" w:cs="Arial"/>
        <w:b/>
        <w:color w:val="000000"/>
        <w:sz w:val="18"/>
        <w:szCs w:val="18"/>
      </w:rPr>
      <w:fldChar w:fldCharType="begin"/>
    </w:r>
    <w:r>
      <w:rPr>
        <w:rFonts w:ascii="Arial" w:eastAsia="Arial" w:hAnsi="Arial" w:cs="Arial"/>
        <w:b/>
        <w:color w:val="000000"/>
        <w:sz w:val="18"/>
        <w:szCs w:val="18"/>
      </w:rPr>
      <w:instrText>PAGE</w:instrText>
    </w:r>
    <w:r>
      <w:rPr>
        <w:rFonts w:ascii="Arial" w:eastAsia="Arial" w:hAnsi="Arial" w:cs="Arial"/>
        <w:b/>
        <w:color w:val="000000"/>
        <w:sz w:val="18"/>
        <w:szCs w:val="18"/>
      </w:rPr>
      <w:fldChar w:fldCharType="separate"/>
    </w:r>
    <w:r w:rsidR="007E70D8">
      <w:rPr>
        <w:rFonts w:ascii="Arial" w:eastAsia="Arial" w:hAnsi="Arial" w:cs="Arial"/>
        <w:b/>
        <w:noProof/>
        <w:color w:val="000000"/>
        <w:sz w:val="18"/>
        <w:szCs w:val="18"/>
      </w:rPr>
      <w:t>1</w:t>
    </w:r>
    <w:r>
      <w:rPr>
        <w:rFonts w:ascii="Arial" w:eastAsia="Arial" w:hAnsi="Arial" w:cs="Arial"/>
        <w:b/>
        <w:color w:val="000000"/>
        <w:sz w:val="18"/>
        <w:szCs w:val="18"/>
      </w:rPr>
      <w:fldChar w:fldCharType="end"/>
    </w:r>
    <w:r>
      <w:rPr>
        <w:rFonts w:ascii="Arial" w:eastAsia="Arial" w:hAnsi="Arial" w:cs="Arial"/>
        <w:color w:val="000000"/>
        <w:sz w:val="18"/>
        <w:szCs w:val="18"/>
      </w:rPr>
      <w:t xml:space="preserve"> of </w:t>
    </w:r>
    <w:r>
      <w:rPr>
        <w:rFonts w:ascii="Arial" w:eastAsia="Arial" w:hAnsi="Arial" w:cs="Arial"/>
        <w:b/>
        <w:color w:val="000000"/>
        <w:sz w:val="18"/>
        <w:szCs w:val="18"/>
      </w:rPr>
      <w:fldChar w:fldCharType="begin"/>
    </w:r>
    <w:r>
      <w:rPr>
        <w:rFonts w:ascii="Arial" w:eastAsia="Arial" w:hAnsi="Arial" w:cs="Arial"/>
        <w:b/>
        <w:color w:val="000000"/>
        <w:sz w:val="18"/>
        <w:szCs w:val="18"/>
      </w:rPr>
      <w:instrText>NUMPAGES</w:instrText>
    </w:r>
    <w:r>
      <w:rPr>
        <w:rFonts w:ascii="Arial" w:eastAsia="Arial" w:hAnsi="Arial" w:cs="Arial"/>
        <w:b/>
        <w:color w:val="000000"/>
        <w:sz w:val="18"/>
        <w:szCs w:val="18"/>
      </w:rPr>
      <w:fldChar w:fldCharType="separate"/>
    </w:r>
    <w:r w:rsidR="007E70D8">
      <w:rPr>
        <w:rFonts w:ascii="Arial" w:eastAsia="Arial" w:hAnsi="Arial" w:cs="Arial"/>
        <w:b/>
        <w:noProof/>
        <w:color w:val="000000"/>
        <w:sz w:val="18"/>
        <w:szCs w:val="18"/>
      </w:rPr>
      <w:t>2</w:t>
    </w:r>
    <w:r>
      <w:rPr>
        <w:rFonts w:ascii="Arial" w:eastAsia="Arial" w:hAnsi="Arial" w:cs="Arial"/>
        <w:b/>
        <w:color w:val="000000"/>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4F6" w14:textId="236C4165" w:rsidR="00042583" w:rsidRDefault="00000000">
    <w:pPr>
      <w:pBdr>
        <w:top w:val="nil"/>
        <w:left w:val="nil"/>
        <w:bottom w:val="nil"/>
        <w:right w:val="nil"/>
        <w:between w:val="nil"/>
      </w:pBdr>
      <w:tabs>
        <w:tab w:val="center" w:pos="4680"/>
        <w:tab w:val="right" w:pos="9360"/>
      </w:tabs>
      <w:spacing w:after="0" w:line="240" w:lineRule="auto"/>
      <w:rPr>
        <w:color w:val="000000"/>
      </w:rPr>
    </w:pPr>
    <w:r>
      <w:rPr>
        <w:rFonts w:ascii="Arial" w:eastAsia="Arial" w:hAnsi="Arial" w:cs="Arial"/>
        <w:i/>
        <w:color w:val="000000"/>
        <w:sz w:val="18"/>
        <w:szCs w:val="18"/>
      </w:rPr>
      <w:t>Template version: 24 April 2024</w:t>
    </w:r>
    <w:r>
      <w:rPr>
        <w:color w:val="000000"/>
      </w:rPr>
      <w:t xml:space="preserve"> </w:t>
    </w:r>
    <w:r>
      <w:rPr>
        <w:color w:val="000000"/>
      </w:rPr>
      <w:tab/>
    </w:r>
    <w:r>
      <w:rPr>
        <w:color w:val="000000"/>
      </w:rPr>
      <w:tab/>
    </w:r>
    <w:r>
      <w:rPr>
        <w:rFonts w:ascii="Arial" w:eastAsia="Arial" w:hAnsi="Arial" w:cs="Arial"/>
        <w:color w:val="000000"/>
        <w:sz w:val="18"/>
        <w:szCs w:val="18"/>
      </w:rPr>
      <w:t xml:space="preserve">Page </w:t>
    </w:r>
    <w:r>
      <w:rPr>
        <w:rFonts w:ascii="Arial" w:eastAsia="Arial" w:hAnsi="Arial" w:cs="Arial"/>
        <w:b/>
        <w:color w:val="000000"/>
        <w:sz w:val="18"/>
        <w:szCs w:val="18"/>
      </w:rPr>
      <w:fldChar w:fldCharType="begin"/>
    </w:r>
    <w:r>
      <w:rPr>
        <w:rFonts w:ascii="Arial" w:eastAsia="Arial" w:hAnsi="Arial" w:cs="Arial"/>
        <w:b/>
        <w:color w:val="000000"/>
        <w:sz w:val="18"/>
        <w:szCs w:val="18"/>
      </w:rPr>
      <w:instrText>PAGE</w:instrText>
    </w:r>
    <w:r>
      <w:rPr>
        <w:rFonts w:ascii="Arial" w:eastAsia="Arial" w:hAnsi="Arial" w:cs="Arial"/>
        <w:b/>
        <w:color w:val="000000"/>
        <w:sz w:val="18"/>
        <w:szCs w:val="18"/>
      </w:rPr>
      <w:fldChar w:fldCharType="separate"/>
    </w:r>
    <w:r w:rsidR="007E70D8">
      <w:rPr>
        <w:rFonts w:ascii="Arial" w:eastAsia="Arial" w:hAnsi="Arial" w:cs="Arial"/>
        <w:b/>
        <w:noProof/>
        <w:color w:val="000000"/>
        <w:sz w:val="18"/>
        <w:szCs w:val="18"/>
      </w:rPr>
      <w:t>3</w:t>
    </w:r>
    <w:r>
      <w:rPr>
        <w:rFonts w:ascii="Arial" w:eastAsia="Arial" w:hAnsi="Arial" w:cs="Arial"/>
        <w:b/>
        <w:color w:val="000000"/>
        <w:sz w:val="18"/>
        <w:szCs w:val="18"/>
      </w:rPr>
      <w:fldChar w:fldCharType="end"/>
    </w:r>
    <w:r>
      <w:rPr>
        <w:rFonts w:ascii="Arial" w:eastAsia="Arial" w:hAnsi="Arial" w:cs="Arial"/>
        <w:color w:val="000000"/>
        <w:sz w:val="18"/>
        <w:szCs w:val="18"/>
      </w:rPr>
      <w:t xml:space="preserve"> of </w:t>
    </w:r>
    <w:r>
      <w:rPr>
        <w:rFonts w:ascii="Arial" w:eastAsia="Arial" w:hAnsi="Arial" w:cs="Arial"/>
        <w:b/>
        <w:color w:val="000000"/>
        <w:sz w:val="18"/>
        <w:szCs w:val="18"/>
      </w:rPr>
      <w:fldChar w:fldCharType="begin"/>
    </w:r>
    <w:r>
      <w:rPr>
        <w:rFonts w:ascii="Arial" w:eastAsia="Arial" w:hAnsi="Arial" w:cs="Arial"/>
        <w:b/>
        <w:color w:val="000000"/>
        <w:sz w:val="18"/>
        <w:szCs w:val="18"/>
      </w:rPr>
      <w:instrText>NUMPAGES</w:instrText>
    </w:r>
    <w:r>
      <w:rPr>
        <w:rFonts w:ascii="Arial" w:eastAsia="Arial" w:hAnsi="Arial" w:cs="Arial"/>
        <w:b/>
        <w:color w:val="000000"/>
        <w:sz w:val="18"/>
        <w:szCs w:val="18"/>
      </w:rPr>
      <w:fldChar w:fldCharType="separate"/>
    </w:r>
    <w:r w:rsidR="007E70D8">
      <w:rPr>
        <w:rFonts w:ascii="Arial" w:eastAsia="Arial" w:hAnsi="Arial" w:cs="Arial"/>
        <w:b/>
        <w:noProof/>
        <w:color w:val="000000"/>
        <w:sz w:val="18"/>
        <w:szCs w:val="18"/>
      </w:rPr>
      <w:t>4</w:t>
    </w:r>
    <w:r>
      <w:rPr>
        <w:rFonts w:ascii="Arial" w:eastAsia="Arial" w:hAnsi="Arial" w:cs="Arial"/>
        <w:b/>
        <w:color w:val="000000"/>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4F7" w14:textId="5414E615" w:rsidR="00042583" w:rsidRDefault="00000000">
    <w:pPr>
      <w:pBdr>
        <w:top w:val="nil"/>
        <w:left w:val="nil"/>
        <w:bottom w:val="nil"/>
        <w:right w:val="nil"/>
        <w:between w:val="nil"/>
      </w:pBdr>
      <w:tabs>
        <w:tab w:val="center" w:pos="4680"/>
        <w:tab w:val="right" w:pos="9360"/>
      </w:tabs>
      <w:spacing w:after="0" w:line="240" w:lineRule="auto"/>
      <w:rPr>
        <w:color w:val="000000"/>
      </w:rPr>
    </w:pPr>
    <w:r>
      <w:rPr>
        <w:rFonts w:ascii="Arial" w:eastAsia="Arial" w:hAnsi="Arial" w:cs="Arial"/>
        <w:i/>
        <w:color w:val="000000"/>
        <w:sz w:val="18"/>
        <w:szCs w:val="18"/>
      </w:rPr>
      <w:t>Template version: 25 April 2024</w:t>
    </w:r>
    <w:r>
      <w:rPr>
        <w:color w:val="000000"/>
      </w:rPr>
      <w:t xml:space="preserve">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w:t>
    </w:r>
    <w:r>
      <w:rPr>
        <w:rFonts w:ascii="Arial" w:eastAsia="Arial" w:hAnsi="Arial" w:cs="Arial"/>
        <w:color w:val="000000"/>
        <w:sz w:val="18"/>
        <w:szCs w:val="18"/>
      </w:rPr>
      <w:t xml:space="preserve">Page </w:t>
    </w:r>
    <w:r>
      <w:rPr>
        <w:rFonts w:ascii="Arial" w:eastAsia="Arial" w:hAnsi="Arial" w:cs="Arial"/>
        <w:b/>
        <w:color w:val="000000"/>
        <w:sz w:val="18"/>
        <w:szCs w:val="18"/>
      </w:rPr>
      <w:fldChar w:fldCharType="begin"/>
    </w:r>
    <w:r>
      <w:rPr>
        <w:rFonts w:ascii="Arial" w:eastAsia="Arial" w:hAnsi="Arial" w:cs="Arial"/>
        <w:b/>
        <w:color w:val="000000"/>
        <w:sz w:val="18"/>
        <w:szCs w:val="18"/>
      </w:rPr>
      <w:instrText>PAGE</w:instrText>
    </w:r>
    <w:r>
      <w:rPr>
        <w:rFonts w:ascii="Arial" w:eastAsia="Arial" w:hAnsi="Arial" w:cs="Arial"/>
        <w:b/>
        <w:color w:val="000000"/>
        <w:sz w:val="18"/>
        <w:szCs w:val="18"/>
      </w:rPr>
      <w:fldChar w:fldCharType="separate"/>
    </w:r>
    <w:r w:rsidR="007E70D8">
      <w:rPr>
        <w:rFonts w:ascii="Arial" w:eastAsia="Arial" w:hAnsi="Arial" w:cs="Arial"/>
        <w:b/>
        <w:noProof/>
        <w:color w:val="000000"/>
        <w:sz w:val="18"/>
        <w:szCs w:val="18"/>
      </w:rPr>
      <w:t>4</w:t>
    </w:r>
    <w:r>
      <w:rPr>
        <w:rFonts w:ascii="Arial" w:eastAsia="Arial" w:hAnsi="Arial" w:cs="Arial"/>
        <w:b/>
        <w:color w:val="000000"/>
        <w:sz w:val="18"/>
        <w:szCs w:val="18"/>
      </w:rPr>
      <w:fldChar w:fldCharType="end"/>
    </w:r>
    <w:r>
      <w:rPr>
        <w:rFonts w:ascii="Arial" w:eastAsia="Arial" w:hAnsi="Arial" w:cs="Arial"/>
        <w:color w:val="000000"/>
        <w:sz w:val="18"/>
        <w:szCs w:val="18"/>
      </w:rPr>
      <w:t xml:space="preserve"> of </w:t>
    </w:r>
    <w:r>
      <w:rPr>
        <w:rFonts w:ascii="Arial" w:eastAsia="Arial" w:hAnsi="Arial" w:cs="Arial"/>
        <w:b/>
        <w:color w:val="000000"/>
        <w:sz w:val="18"/>
        <w:szCs w:val="18"/>
      </w:rPr>
      <w:fldChar w:fldCharType="begin"/>
    </w:r>
    <w:r>
      <w:rPr>
        <w:rFonts w:ascii="Arial" w:eastAsia="Arial" w:hAnsi="Arial" w:cs="Arial"/>
        <w:b/>
        <w:color w:val="000000"/>
        <w:sz w:val="18"/>
        <w:szCs w:val="18"/>
      </w:rPr>
      <w:instrText>NUMPAGES</w:instrText>
    </w:r>
    <w:r>
      <w:rPr>
        <w:rFonts w:ascii="Arial" w:eastAsia="Arial" w:hAnsi="Arial" w:cs="Arial"/>
        <w:b/>
        <w:color w:val="000000"/>
        <w:sz w:val="18"/>
        <w:szCs w:val="18"/>
      </w:rPr>
      <w:fldChar w:fldCharType="separate"/>
    </w:r>
    <w:r w:rsidR="007E70D8">
      <w:rPr>
        <w:rFonts w:ascii="Arial" w:eastAsia="Arial" w:hAnsi="Arial" w:cs="Arial"/>
        <w:b/>
        <w:noProof/>
        <w:color w:val="000000"/>
        <w:sz w:val="18"/>
        <w:szCs w:val="18"/>
      </w:rPr>
      <w:t>5</w:t>
    </w:r>
    <w:r>
      <w:rPr>
        <w:rFonts w:ascii="Arial" w:eastAsia="Arial" w:hAnsi="Arial" w:cs="Arial"/>
        <w:b/>
        <w:color w:val="00000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3A0870" w14:textId="77777777" w:rsidR="00FF14AC" w:rsidRDefault="00FF14AC">
      <w:pPr>
        <w:spacing w:after="0" w:line="240" w:lineRule="auto"/>
      </w:pPr>
      <w:r>
        <w:separator/>
      </w:r>
    </w:p>
  </w:footnote>
  <w:footnote w:type="continuationSeparator" w:id="0">
    <w:p w14:paraId="3C947849" w14:textId="77777777" w:rsidR="00FF14AC" w:rsidRDefault="00FF14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4E9" w14:textId="77777777" w:rsidR="00042583" w:rsidRDefault="00000000">
    <w:pPr>
      <w:pBdr>
        <w:top w:val="nil"/>
        <w:left w:val="nil"/>
        <w:bottom w:val="nil"/>
        <w:right w:val="nil"/>
        <w:between w:val="nil"/>
      </w:pBdr>
      <w:tabs>
        <w:tab w:val="center" w:pos="4680"/>
        <w:tab w:val="right" w:pos="9360"/>
      </w:tabs>
      <w:spacing w:after="0" w:line="240" w:lineRule="auto"/>
      <w:jc w:val="right"/>
      <w:rPr>
        <w:rFonts w:ascii="Arial" w:eastAsia="Arial" w:hAnsi="Arial" w:cs="Arial"/>
        <w:color w:val="000000"/>
        <w:sz w:val="18"/>
        <w:szCs w:val="18"/>
      </w:rPr>
    </w:pPr>
    <w:r>
      <w:rPr>
        <w:rFonts w:ascii="Arial" w:eastAsia="Arial" w:hAnsi="Arial" w:cs="Arial"/>
        <w:color w:val="000000"/>
        <w:sz w:val="24"/>
        <w:szCs w:val="24"/>
      </w:rPr>
      <w:tab/>
    </w:r>
    <w:r>
      <w:rPr>
        <w:rFonts w:ascii="Arial" w:eastAsia="Arial" w:hAnsi="Arial" w:cs="Arial"/>
        <w:color w:val="000000"/>
        <w:sz w:val="18"/>
        <w:szCs w:val="18"/>
      </w:rPr>
      <w:t>Proposed General Amendments to the WESM Manual on Ancillary Services</w:t>
    </w:r>
  </w:p>
  <w:p w14:paraId="000004EA" w14:textId="77777777" w:rsidR="00042583" w:rsidRDefault="00000000">
    <w:pPr>
      <w:pBdr>
        <w:top w:val="nil"/>
        <w:left w:val="nil"/>
        <w:bottom w:val="nil"/>
        <w:right w:val="nil"/>
        <w:between w:val="nil"/>
      </w:pBdr>
      <w:tabs>
        <w:tab w:val="center" w:pos="4680"/>
        <w:tab w:val="right" w:pos="9360"/>
      </w:tabs>
      <w:spacing w:after="0" w:line="240" w:lineRule="auto"/>
      <w:jc w:val="right"/>
      <w:rPr>
        <w:rFonts w:ascii="Arial" w:eastAsia="Arial" w:hAnsi="Arial" w:cs="Arial"/>
        <w:color w:val="000000"/>
        <w:sz w:val="18"/>
        <w:szCs w:val="18"/>
      </w:rPr>
    </w:pPr>
    <w:r>
      <w:rPr>
        <w:rFonts w:ascii="Arial" w:eastAsia="Arial" w:hAnsi="Arial" w:cs="Arial"/>
        <w:color w:val="000000"/>
        <w:sz w:val="18"/>
        <w:szCs w:val="18"/>
      </w:rPr>
      <w:t xml:space="preserve">Monitoring on Matters regarding the Reserve Conformance </w:t>
    </w:r>
  </w:p>
  <w:p w14:paraId="000004EB" w14:textId="77777777" w:rsidR="00042583" w:rsidRDefault="00000000">
    <w:pPr>
      <w:pBdr>
        <w:top w:val="nil"/>
        <w:left w:val="nil"/>
        <w:bottom w:val="nil"/>
        <w:right w:val="nil"/>
        <w:between w:val="nil"/>
      </w:pBdr>
      <w:tabs>
        <w:tab w:val="center" w:pos="4680"/>
        <w:tab w:val="right" w:pos="9360"/>
      </w:tabs>
      <w:spacing w:after="0" w:line="240" w:lineRule="auto"/>
      <w:jc w:val="right"/>
      <w:rPr>
        <w:rFonts w:ascii="Arial" w:eastAsia="Arial" w:hAnsi="Arial" w:cs="Arial"/>
        <w:color w:val="000000"/>
        <w:sz w:val="18"/>
        <w:szCs w:val="18"/>
      </w:rPr>
    </w:pPr>
    <w:r>
      <w:rPr>
        <w:rFonts w:ascii="Arial" w:eastAsia="Arial" w:hAnsi="Arial" w:cs="Arial"/>
        <w:color w:val="000000"/>
        <w:sz w:val="18"/>
        <w:szCs w:val="18"/>
      </w:rPr>
      <w:t>Standards and Related Enforcement Actions</w:t>
    </w:r>
  </w:p>
  <w:p w14:paraId="000004EC" w14:textId="77777777" w:rsidR="00042583" w:rsidRDefault="00042583">
    <w:pPr>
      <w:pBdr>
        <w:top w:val="nil"/>
        <w:left w:val="nil"/>
        <w:bottom w:val="nil"/>
        <w:right w:val="nil"/>
        <w:between w:val="nil"/>
      </w:pBdr>
      <w:tabs>
        <w:tab w:val="center" w:pos="4680"/>
        <w:tab w:val="right" w:pos="9360"/>
      </w:tabs>
      <w:spacing w:after="240" w:line="240" w:lineRule="auto"/>
      <w:ind w:right="826"/>
      <w:jc w:val="right"/>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4ED" w14:textId="77777777" w:rsidR="00042583" w:rsidRDefault="00000000">
    <w:pPr>
      <w:pBdr>
        <w:top w:val="nil"/>
        <w:left w:val="nil"/>
        <w:bottom w:val="nil"/>
        <w:right w:val="nil"/>
        <w:between w:val="nil"/>
      </w:pBdr>
      <w:tabs>
        <w:tab w:val="center" w:pos="4680"/>
        <w:tab w:val="right" w:pos="9360"/>
      </w:tabs>
      <w:spacing w:after="0" w:line="240" w:lineRule="auto"/>
      <w:jc w:val="right"/>
      <w:rPr>
        <w:rFonts w:ascii="Arial" w:eastAsia="Arial" w:hAnsi="Arial" w:cs="Arial"/>
        <w:color w:val="000000"/>
        <w:sz w:val="18"/>
        <w:szCs w:val="18"/>
      </w:rPr>
    </w:pPr>
    <w:r>
      <w:rPr>
        <w:rFonts w:ascii="Arial" w:eastAsia="Arial" w:hAnsi="Arial" w:cs="Arial"/>
        <w:color w:val="000000"/>
        <w:sz w:val="18"/>
        <w:szCs w:val="18"/>
      </w:rPr>
      <w:t>Proposed General Amendments to the WESM Manual on Ancillary Services</w:t>
    </w:r>
  </w:p>
  <w:p w14:paraId="000004EE" w14:textId="77777777" w:rsidR="00042583" w:rsidRDefault="00000000">
    <w:pPr>
      <w:pBdr>
        <w:top w:val="nil"/>
        <w:left w:val="nil"/>
        <w:bottom w:val="nil"/>
        <w:right w:val="nil"/>
        <w:between w:val="nil"/>
      </w:pBdr>
      <w:tabs>
        <w:tab w:val="center" w:pos="4680"/>
        <w:tab w:val="right" w:pos="9360"/>
      </w:tabs>
      <w:spacing w:after="0" w:line="240" w:lineRule="auto"/>
      <w:jc w:val="right"/>
      <w:rPr>
        <w:rFonts w:ascii="Arial" w:eastAsia="Arial" w:hAnsi="Arial" w:cs="Arial"/>
        <w:color w:val="000000"/>
        <w:sz w:val="18"/>
        <w:szCs w:val="18"/>
      </w:rPr>
    </w:pPr>
    <w:r>
      <w:rPr>
        <w:rFonts w:ascii="Arial" w:eastAsia="Arial" w:hAnsi="Arial" w:cs="Arial"/>
        <w:color w:val="000000"/>
        <w:sz w:val="18"/>
        <w:szCs w:val="18"/>
      </w:rPr>
      <w:t xml:space="preserve">Monitoring on Matters regarding the Reserve Conformance </w:t>
    </w:r>
  </w:p>
  <w:p w14:paraId="000004EF" w14:textId="77777777" w:rsidR="00042583" w:rsidRDefault="00000000">
    <w:pPr>
      <w:pBdr>
        <w:top w:val="nil"/>
        <w:left w:val="nil"/>
        <w:bottom w:val="nil"/>
        <w:right w:val="nil"/>
        <w:between w:val="nil"/>
      </w:pBdr>
      <w:tabs>
        <w:tab w:val="center" w:pos="4680"/>
        <w:tab w:val="right" w:pos="9360"/>
      </w:tabs>
      <w:spacing w:after="0" w:line="240" w:lineRule="auto"/>
      <w:jc w:val="right"/>
      <w:rPr>
        <w:rFonts w:ascii="Arial" w:eastAsia="Arial" w:hAnsi="Arial" w:cs="Arial"/>
        <w:color w:val="000000"/>
        <w:sz w:val="18"/>
        <w:szCs w:val="18"/>
      </w:rPr>
    </w:pPr>
    <w:r>
      <w:rPr>
        <w:rFonts w:ascii="Arial" w:eastAsia="Arial" w:hAnsi="Arial" w:cs="Arial"/>
        <w:color w:val="000000"/>
        <w:sz w:val="18"/>
        <w:szCs w:val="18"/>
      </w:rPr>
      <w:t>Standards and Related Enforcement Actions</w:t>
    </w:r>
  </w:p>
  <w:p w14:paraId="000004F0" w14:textId="77777777" w:rsidR="00042583" w:rsidRDefault="00000000">
    <w:pPr>
      <w:pBdr>
        <w:top w:val="nil"/>
        <w:left w:val="nil"/>
        <w:bottom w:val="nil"/>
        <w:right w:val="nil"/>
        <w:between w:val="nil"/>
      </w:pBdr>
      <w:tabs>
        <w:tab w:val="center" w:pos="4680"/>
        <w:tab w:val="right" w:pos="9360"/>
      </w:tabs>
      <w:spacing w:after="0" w:line="240" w:lineRule="auto"/>
      <w:jc w:val="right"/>
      <w:rPr>
        <w:rFonts w:ascii="Arial" w:eastAsia="Arial" w:hAnsi="Arial" w:cs="Arial"/>
        <w:color w:val="000000"/>
        <w:sz w:val="18"/>
        <w:szCs w:val="18"/>
      </w:rPr>
    </w:pPr>
    <w:r>
      <w:rPr>
        <w:noProof/>
      </w:rPr>
      <w:drawing>
        <wp:anchor distT="0" distB="0" distL="0" distR="0" simplePos="0" relativeHeight="251658240" behindDoc="1" locked="0" layoutInCell="1" hidden="0" allowOverlap="1">
          <wp:simplePos x="0" y="0"/>
          <wp:positionH relativeFrom="column">
            <wp:posOffset>0</wp:posOffset>
          </wp:positionH>
          <wp:positionV relativeFrom="paragraph">
            <wp:posOffset>-457199</wp:posOffset>
          </wp:positionV>
          <wp:extent cx="1314449" cy="1593988"/>
          <wp:effectExtent l="0" t="0" r="0" b="0"/>
          <wp:wrapNone/>
          <wp:docPr id="2137621544" name="image5.png" descr="A blue background with yellow letters and a diamond shaped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A blue background with yellow letters and a diamond shaped logo&#10;&#10;Description automatically generated"/>
                  <pic:cNvPicPr preferRelativeResize="0"/>
                </pic:nvPicPr>
                <pic:blipFill>
                  <a:blip r:embed="rId1"/>
                  <a:srcRect/>
                  <a:stretch>
                    <a:fillRect/>
                  </a:stretch>
                </pic:blipFill>
                <pic:spPr>
                  <a:xfrm>
                    <a:off x="0" y="0"/>
                    <a:ext cx="1314449" cy="1593988"/>
                  </a:xfrm>
                  <a:prstGeom prst="rect">
                    <a:avLst/>
                  </a:prstGeom>
                  <a:ln/>
                </pic:spPr>
              </pic:pic>
            </a:graphicData>
          </a:graphic>
        </wp:anchor>
      </w:drawing>
    </w:r>
  </w:p>
  <w:p w14:paraId="000004F1" w14:textId="77777777" w:rsidR="00042583" w:rsidRDefault="00042583">
    <w:pPr>
      <w:pBdr>
        <w:top w:val="nil"/>
        <w:left w:val="nil"/>
        <w:bottom w:val="nil"/>
        <w:right w:val="nil"/>
        <w:between w:val="nil"/>
      </w:pBdr>
      <w:tabs>
        <w:tab w:val="center" w:pos="4680"/>
        <w:tab w:val="right" w:pos="9360"/>
      </w:tabs>
      <w:spacing w:after="0" w:line="240" w:lineRule="auto"/>
      <w:jc w:val="right"/>
      <w:rPr>
        <w:rFonts w:ascii="Arial" w:eastAsia="Arial" w:hAnsi="Arial" w:cs="Arial"/>
        <w:color w:val="000000"/>
        <w:sz w:val="18"/>
        <w:szCs w:val="18"/>
      </w:rPr>
    </w:pPr>
  </w:p>
  <w:p w14:paraId="000004F2" w14:textId="77777777" w:rsidR="00042583" w:rsidRDefault="00042583">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4F3" w14:textId="77777777" w:rsidR="00042583" w:rsidRDefault="00000000">
    <w:pPr>
      <w:pBdr>
        <w:top w:val="nil"/>
        <w:left w:val="nil"/>
        <w:bottom w:val="nil"/>
        <w:right w:val="nil"/>
        <w:between w:val="nil"/>
      </w:pBdr>
      <w:tabs>
        <w:tab w:val="center" w:pos="4680"/>
        <w:tab w:val="right" w:pos="9360"/>
      </w:tabs>
      <w:spacing w:after="0" w:line="240" w:lineRule="auto"/>
      <w:rPr>
        <w:rFonts w:ascii="Arial" w:eastAsia="Arial" w:hAnsi="Arial" w:cs="Arial"/>
        <w:color w:val="000000"/>
        <w:sz w:val="24"/>
        <w:szCs w:val="24"/>
      </w:rPr>
    </w:pPr>
    <w:r>
      <w:rPr>
        <w:rFonts w:ascii="Arial" w:eastAsia="Arial" w:hAnsi="Arial" w:cs="Arial"/>
        <w:color w:val="000000"/>
        <w:sz w:val="24"/>
        <w:szCs w:val="24"/>
      </w:rPr>
      <w:t>ANNEX A</w:t>
    </w:r>
    <w:r>
      <w:rPr>
        <w:color w:val="000000"/>
      </w:rPr>
      <w:t xml:space="preserve">                                                                                                                                              </w:t>
    </w:r>
    <w:r>
      <w:rPr>
        <w:rFonts w:ascii="Arial" w:eastAsia="Arial" w:hAnsi="Arial" w:cs="Arial"/>
        <w:color w:val="000000"/>
        <w:sz w:val="24"/>
        <w:szCs w:val="24"/>
      </w:rPr>
      <w:t>PROPOSED URGENT AMENDMENTS TO THE ANCILLARY SERVICES MONITORING MANUAL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0B1EC0"/>
    <w:multiLevelType w:val="multilevel"/>
    <w:tmpl w:val="C456BB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1B56134"/>
    <w:multiLevelType w:val="multilevel"/>
    <w:tmpl w:val="A3A805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078373C"/>
    <w:multiLevelType w:val="multilevel"/>
    <w:tmpl w:val="891092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16244D8"/>
    <w:multiLevelType w:val="multilevel"/>
    <w:tmpl w:val="961EA59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3B271758"/>
    <w:multiLevelType w:val="multilevel"/>
    <w:tmpl w:val="7FF41C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0536DA9"/>
    <w:multiLevelType w:val="multilevel"/>
    <w:tmpl w:val="510A824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56AA7029"/>
    <w:multiLevelType w:val="multilevel"/>
    <w:tmpl w:val="336617D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7BF95EE2"/>
    <w:multiLevelType w:val="multilevel"/>
    <w:tmpl w:val="943EA3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E3A3A1E"/>
    <w:multiLevelType w:val="multilevel"/>
    <w:tmpl w:val="C40443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26247668">
    <w:abstractNumId w:val="2"/>
  </w:num>
  <w:num w:numId="2" w16cid:durableId="118501174">
    <w:abstractNumId w:val="8"/>
  </w:num>
  <w:num w:numId="3" w16cid:durableId="1449399651">
    <w:abstractNumId w:val="7"/>
  </w:num>
  <w:num w:numId="4" w16cid:durableId="382101300">
    <w:abstractNumId w:val="6"/>
  </w:num>
  <w:num w:numId="5" w16cid:durableId="680929723">
    <w:abstractNumId w:val="5"/>
  </w:num>
  <w:num w:numId="6" w16cid:durableId="276834784">
    <w:abstractNumId w:val="3"/>
  </w:num>
  <w:num w:numId="7" w16cid:durableId="1056660268">
    <w:abstractNumId w:val="0"/>
  </w:num>
  <w:num w:numId="8" w16cid:durableId="495918376">
    <w:abstractNumId w:val="4"/>
  </w:num>
  <w:num w:numId="9" w16cid:durableId="7767983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3"/>
  <w:doNotDisplayPageBoundaries/>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583"/>
    <w:rsid w:val="00042583"/>
    <w:rsid w:val="00396339"/>
    <w:rsid w:val="007E70D8"/>
    <w:rsid w:val="00FF14A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ecimalSymbol w:val="."/>
  <w:listSeparator w:val=","/>
  <w14:docId w14:val="6953AF1B"/>
  <w15:docId w15:val="{1980E8B3-9EFE-4C42-94A3-69393A5E7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7178"/>
    <w:pPr>
      <w:keepNext/>
      <w:keepLines/>
      <w:spacing w:before="360" w:after="80" w:line="278" w:lineRule="auto"/>
      <w:outlineLvl w:val="0"/>
    </w:pPr>
    <w:rPr>
      <w:rFonts w:asciiTheme="majorHAnsi" w:eastAsiaTheme="majorEastAsia" w:hAnsiTheme="majorHAnsi" w:cstheme="majorBidi"/>
      <w:color w:val="2E74B5" w:themeColor="accent1" w:themeShade="BF"/>
      <w:kern w:val="2"/>
      <w:sz w:val="40"/>
      <w:szCs w:val="40"/>
      <w:lang w:val="en-US" w:eastAsia="zh-CN"/>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link w:val="NoSpacingChar"/>
    <w:uiPriority w:val="1"/>
    <w:qFormat/>
    <w:rsid w:val="00024874"/>
    <w:pPr>
      <w:spacing w:after="0" w:line="240" w:lineRule="auto"/>
    </w:pPr>
  </w:style>
  <w:style w:type="paragraph" w:styleId="ListParagraph">
    <w:name w:val="List Paragraph"/>
    <w:aliases w:val="roel,En tête 1,Normal Italics,Recommendation,List Paragraph1,List Paragraph11,Rec para,Dot pt,F5 List Paragraph,No Spacing1,List Paragraph Char Char Char,Indicator Text,Numbered Para 1,Colorful List - Accent 11,Bullet 1,MAIN CONTENT"/>
    <w:basedOn w:val="Normal"/>
    <w:link w:val="ListParagraphChar"/>
    <w:uiPriority w:val="34"/>
    <w:qFormat/>
    <w:rsid w:val="00024874"/>
    <w:pPr>
      <w:ind w:left="720"/>
      <w:contextualSpacing/>
    </w:pPr>
  </w:style>
  <w:style w:type="paragraph" w:styleId="FootnoteText">
    <w:name w:val="footnote text"/>
    <w:basedOn w:val="Normal"/>
    <w:link w:val="FootnoteTextChar"/>
    <w:unhideWhenUsed/>
    <w:rsid w:val="00024874"/>
    <w:pPr>
      <w:spacing w:after="0" w:line="240" w:lineRule="auto"/>
    </w:pPr>
    <w:rPr>
      <w:sz w:val="20"/>
      <w:szCs w:val="20"/>
    </w:rPr>
  </w:style>
  <w:style w:type="character" w:customStyle="1" w:styleId="FootnoteTextChar">
    <w:name w:val="Footnote Text Char"/>
    <w:basedOn w:val="DefaultParagraphFont"/>
    <w:link w:val="FootnoteText"/>
    <w:rsid w:val="00024874"/>
    <w:rPr>
      <w:sz w:val="20"/>
      <w:szCs w:val="20"/>
    </w:rPr>
  </w:style>
  <w:style w:type="character" w:styleId="FootnoteReference">
    <w:name w:val="footnote reference"/>
    <w:basedOn w:val="DefaultParagraphFont"/>
    <w:unhideWhenUsed/>
    <w:rsid w:val="00024874"/>
    <w:rPr>
      <w:vertAlign w:val="superscript"/>
    </w:rPr>
  </w:style>
  <w:style w:type="paragraph" w:styleId="Header">
    <w:name w:val="header"/>
    <w:basedOn w:val="Normal"/>
    <w:link w:val="HeaderChar"/>
    <w:unhideWhenUsed/>
    <w:rsid w:val="00EF3B4D"/>
    <w:pPr>
      <w:tabs>
        <w:tab w:val="center" w:pos="4680"/>
        <w:tab w:val="right" w:pos="9360"/>
      </w:tabs>
      <w:spacing w:after="0" w:line="240" w:lineRule="auto"/>
    </w:pPr>
  </w:style>
  <w:style w:type="character" w:customStyle="1" w:styleId="HeaderChar">
    <w:name w:val="Header Char"/>
    <w:basedOn w:val="DefaultParagraphFont"/>
    <w:link w:val="Header"/>
    <w:rsid w:val="00EF3B4D"/>
  </w:style>
  <w:style w:type="paragraph" w:styleId="Footer">
    <w:name w:val="footer"/>
    <w:basedOn w:val="Normal"/>
    <w:link w:val="FooterChar"/>
    <w:uiPriority w:val="99"/>
    <w:unhideWhenUsed/>
    <w:rsid w:val="00EF3B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B4D"/>
  </w:style>
  <w:style w:type="character" w:styleId="CommentReference">
    <w:name w:val="annotation reference"/>
    <w:basedOn w:val="DefaultParagraphFont"/>
    <w:uiPriority w:val="99"/>
    <w:unhideWhenUsed/>
    <w:rsid w:val="001061E0"/>
    <w:rPr>
      <w:sz w:val="16"/>
      <w:szCs w:val="16"/>
    </w:rPr>
  </w:style>
  <w:style w:type="paragraph" w:styleId="CommentText">
    <w:name w:val="annotation text"/>
    <w:basedOn w:val="Normal"/>
    <w:link w:val="CommentTextChar"/>
    <w:unhideWhenUsed/>
    <w:rsid w:val="001061E0"/>
    <w:pPr>
      <w:spacing w:line="240" w:lineRule="auto"/>
    </w:pPr>
    <w:rPr>
      <w:sz w:val="20"/>
      <w:szCs w:val="20"/>
    </w:rPr>
  </w:style>
  <w:style w:type="character" w:customStyle="1" w:styleId="CommentTextChar">
    <w:name w:val="Comment Text Char"/>
    <w:basedOn w:val="DefaultParagraphFont"/>
    <w:link w:val="CommentText"/>
    <w:uiPriority w:val="99"/>
    <w:rsid w:val="001061E0"/>
    <w:rPr>
      <w:sz w:val="20"/>
      <w:szCs w:val="20"/>
    </w:rPr>
  </w:style>
  <w:style w:type="paragraph" w:styleId="CommentSubject">
    <w:name w:val="annotation subject"/>
    <w:basedOn w:val="CommentText"/>
    <w:next w:val="CommentText"/>
    <w:link w:val="CommentSubjectChar"/>
    <w:uiPriority w:val="99"/>
    <w:semiHidden/>
    <w:unhideWhenUsed/>
    <w:rsid w:val="001061E0"/>
    <w:rPr>
      <w:b/>
      <w:bCs/>
    </w:rPr>
  </w:style>
  <w:style w:type="character" w:customStyle="1" w:styleId="CommentSubjectChar">
    <w:name w:val="Comment Subject Char"/>
    <w:basedOn w:val="CommentTextChar"/>
    <w:link w:val="CommentSubject"/>
    <w:uiPriority w:val="99"/>
    <w:semiHidden/>
    <w:rsid w:val="001061E0"/>
    <w:rPr>
      <w:b/>
      <w:bCs/>
      <w:sz w:val="20"/>
      <w:szCs w:val="20"/>
    </w:rPr>
  </w:style>
  <w:style w:type="paragraph" w:styleId="BalloonText">
    <w:name w:val="Balloon Text"/>
    <w:basedOn w:val="Normal"/>
    <w:link w:val="BalloonTextChar"/>
    <w:uiPriority w:val="99"/>
    <w:semiHidden/>
    <w:unhideWhenUsed/>
    <w:rsid w:val="001061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61E0"/>
    <w:rPr>
      <w:rFonts w:ascii="Segoe UI" w:hAnsi="Segoe UI" w:cs="Segoe UI"/>
      <w:sz w:val="18"/>
      <w:szCs w:val="18"/>
    </w:rPr>
  </w:style>
  <w:style w:type="paragraph" w:customStyle="1" w:styleId="Default">
    <w:name w:val="Default"/>
    <w:rsid w:val="004247A5"/>
    <w:pPr>
      <w:autoSpaceDE w:val="0"/>
      <w:autoSpaceDN w:val="0"/>
      <w:adjustRightInd w:val="0"/>
      <w:spacing w:after="0" w:line="240" w:lineRule="auto"/>
    </w:pPr>
    <w:rPr>
      <w:rFonts w:ascii="Helvetica" w:hAnsi="Helvetica" w:cs="Helvetica"/>
      <w:color w:val="000000"/>
      <w:sz w:val="24"/>
      <w:szCs w:val="24"/>
    </w:rPr>
  </w:style>
  <w:style w:type="character" w:styleId="PageNumber">
    <w:name w:val="page number"/>
    <w:basedOn w:val="DefaultParagraphFont"/>
    <w:rsid w:val="0047102A"/>
  </w:style>
  <w:style w:type="character" w:styleId="Hyperlink">
    <w:name w:val="Hyperlink"/>
    <w:rsid w:val="0047102A"/>
    <w:rPr>
      <w:color w:val="0563C1"/>
      <w:u w:val="single"/>
    </w:rPr>
  </w:style>
  <w:style w:type="table" w:styleId="TableGrid">
    <w:name w:val="Table Grid"/>
    <w:basedOn w:val="TableNormal"/>
    <w:uiPriority w:val="39"/>
    <w:rsid w:val="00783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832D6"/>
    <w:rPr>
      <w:color w:val="605E5C"/>
      <w:shd w:val="clear" w:color="auto" w:fill="E1DFDD"/>
    </w:rPr>
  </w:style>
  <w:style w:type="paragraph" w:styleId="Revision">
    <w:name w:val="Revision"/>
    <w:hidden/>
    <w:uiPriority w:val="99"/>
    <w:semiHidden/>
    <w:rsid w:val="007832D6"/>
    <w:pPr>
      <w:spacing w:after="0" w:line="240" w:lineRule="auto"/>
    </w:pPr>
  </w:style>
  <w:style w:type="character" w:customStyle="1" w:styleId="ListParagraphChar">
    <w:name w:val="List Paragraph Char"/>
    <w:aliases w:val="roel Char,En tête 1 Char,Normal Italics Char,Recommendation Char,List Paragraph1 Char,List Paragraph11 Char,Rec para Char,Dot pt Char,F5 List Paragraph Char,No Spacing1 Char,List Paragraph Char Char Char Char,Indicator Text Char"/>
    <w:link w:val="ListParagraph"/>
    <w:uiPriority w:val="34"/>
    <w:qFormat/>
    <w:locked/>
    <w:rsid w:val="000203A7"/>
  </w:style>
  <w:style w:type="character" w:customStyle="1" w:styleId="NoSpacingChar">
    <w:name w:val="No Spacing Char"/>
    <w:basedOn w:val="DefaultParagraphFont"/>
    <w:link w:val="NoSpacing"/>
    <w:uiPriority w:val="1"/>
    <w:rsid w:val="00A427DC"/>
  </w:style>
  <w:style w:type="character" w:customStyle="1" w:styleId="normaltextrun">
    <w:name w:val="normaltextrun"/>
    <w:basedOn w:val="DefaultParagraphFont"/>
    <w:rsid w:val="00D8399F"/>
  </w:style>
  <w:style w:type="character" w:customStyle="1" w:styleId="eop">
    <w:name w:val="eop"/>
    <w:basedOn w:val="DefaultParagraphFont"/>
    <w:rsid w:val="00D8399F"/>
  </w:style>
  <w:style w:type="paragraph" w:customStyle="1" w:styleId="paragraph">
    <w:name w:val="paragraph"/>
    <w:basedOn w:val="Normal"/>
    <w:rsid w:val="00D8399F"/>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Heading1Char">
    <w:name w:val="Heading 1 Char"/>
    <w:basedOn w:val="DefaultParagraphFont"/>
    <w:link w:val="Heading1"/>
    <w:uiPriority w:val="9"/>
    <w:rsid w:val="003A7178"/>
    <w:rPr>
      <w:rFonts w:asciiTheme="majorHAnsi" w:eastAsiaTheme="majorEastAsia" w:hAnsiTheme="majorHAnsi" w:cstheme="majorBidi"/>
      <w:color w:val="2E74B5" w:themeColor="accent1" w:themeShade="BF"/>
      <w:kern w:val="2"/>
      <w:sz w:val="40"/>
      <w:szCs w:val="40"/>
      <w:lang w:val="en-US" w:eastAsia="zh-CN"/>
    </w:rPr>
  </w:style>
  <w:style w:type="paragraph" w:customStyle="1" w:styleId="xxmsonormal">
    <w:name w:val="xxmsonormal"/>
    <w:basedOn w:val="Normal"/>
    <w:uiPriority w:val="99"/>
    <w:semiHidden/>
    <w:rsid w:val="006A1827"/>
    <w:pPr>
      <w:spacing w:after="0" w:line="240" w:lineRule="auto"/>
    </w:pPr>
    <w:rPr>
      <w:rFonts w:ascii="Times New Roman" w:eastAsiaTheme="minorEastAsia" w:hAnsi="Times New Roman" w:cs="Times New Roman"/>
      <w:sz w:val="24"/>
      <w:szCs w:val="24"/>
      <w:lang w:eastAsia="ko-KR"/>
    </w:rPr>
  </w:style>
  <w:style w:type="paragraph" w:customStyle="1" w:styleId="xxxxxx">
    <w:name w:val="xxxxxx"/>
    <w:basedOn w:val="Normal"/>
    <w:uiPriority w:val="99"/>
    <w:semiHidden/>
    <w:rsid w:val="00A97ED2"/>
    <w:pPr>
      <w:spacing w:after="0" w:line="240" w:lineRule="auto"/>
    </w:pPr>
    <w:rPr>
      <w:rFonts w:ascii="Times New Roman" w:eastAsiaTheme="minorEastAsia" w:hAnsi="Times New Roman" w:cs="Times New Roman"/>
      <w:sz w:val="24"/>
      <w:szCs w:val="24"/>
      <w:lang w:eastAsia="ko-KR"/>
    </w:rPr>
  </w:style>
  <w:style w:type="character" w:styleId="FollowedHyperlink">
    <w:name w:val="FollowedHyperlink"/>
    <w:basedOn w:val="DefaultParagraphFont"/>
    <w:uiPriority w:val="99"/>
    <w:semiHidden/>
    <w:unhideWhenUsed/>
    <w:rsid w:val="00662059"/>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tblPr>
      <w:tblStyleRowBandSize w:val="1"/>
      <w:tblStyleColBandSize w:val="1"/>
      <w:tblCellMar>
        <w:left w:w="0" w:type="dxa"/>
        <w:right w:w="0" w:type="dxa"/>
      </w:tblCellMar>
    </w:tblPr>
  </w:style>
  <w:style w:type="table" w:customStyle="1" w:styleId="a9">
    <w:basedOn w:val="TableNormal"/>
    <w:tblPr>
      <w:tblStyleRowBandSize w:val="1"/>
      <w:tblStyleColBandSize w:val="1"/>
      <w:tblCellMar>
        <w:left w:w="0" w:type="dxa"/>
        <w:right w:w="0" w:type="dxa"/>
      </w:tblCellMar>
    </w:tblPr>
  </w:style>
  <w:style w:type="table" w:customStyle="1" w:styleId="aa">
    <w:basedOn w:val="TableNormal"/>
    <w:tblPr>
      <w:tblStyleRowBandSize w:val="1"/>
      <w:tblStyleColBandSize w:val="1"/>
      <w:tblCellMar>
        <w:left w:w="0" w:type="dxa"/>
        <w:right w:w="0"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wesm.ph/library/downloads/view-download/documents/market-rules-and-market-manuals-for-5-min-market/market-rules-and-manuals" TargetMode="External"/><Relationship Id="rId13" Type="http://schemas.openxmlformats.org/officeDocument/2006/relationships/footer" Target="footer1.xml"/><Relationship Id="rId18" Type="http://schemas.openxmlformats.org/officeDocument/2006/relationships/image" Target="media/image3.png"/><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2.png"/><Relationship Id="rId25"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image" Target="media/image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esm.ph/market-governance/rules-change/submit-proposals-and-comments" TargetMode="External"/><Relationship Id="rId24" Type="http://schemas.openxmlformats.org/officeDocument/2006/relationships/image" Target="media/image9.png"/><Relationship Id="rId32"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8.png"/><Relationship Id="rId28" Type="http://schemas.openxmlformats.org/officeDocument/2006/relationships/fontTable" Target="fontTable.xml"/><Relationship Id="rId10" Type="http://schemas.openxmlformats.org/officeDocument/2006/relationships/hyperlink" Target="https://www.wesm.ph/downloads/download/TWFya2V0IFJlcG9ydHM=/MzI0Nw==" TargetMode="External"/><Relationship Id="rId19" Type="http://schemas.openxmlformats.org/officeDocument/2006/relationships/image" Target="media/image4.png"/><Relationship Id="rId31"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www.wesm.ph/downloads/download/0/MzI1Mg==/4008" TargetMode="External"/><Relationship Id="rId14" Type="http://schemas.openxmlformats.org/officeDocument/2006/relationships/header" Target="header2.xml"/><Relationship Id="rId22" Type="http://schemas.openxmlformats.org/officeDocument/2006/relationships/image" Target="media/image7.png"/><Relationship Id="rId27" Type="http://schemas.openxmlformats.org/officeDocument/2006/relationships/footer" Target="footer4.xml"/><Relationship Id="rId30"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ks862ajau5e326P1iPMsteR/bg==">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</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8" ma:contentTypeDescription="Create a new document." ma:contentTypeScope="" ma:versionID="222804b7873156e1250dd05d8eedd39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16e4ba2d58e60bd7638443f3c120dff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2DB3342-4B57-4632-92D6-FC5E60A371E6}"/>
</file>

<file path=customXml/itemProps3.xml><?xml version="1.0" encoding="utf-8"?>
<ds:datastoreItem xmlns:ds="http://schemas.openxmlformats.org/officeDocument/2006/customXml" ds:itemID="{BC6AFAFC-08E5-4546-980A-53A71A0C7470}"/>
</file>

<file path=customXml/itemProps4.xml><?xml version="1.0" encoding="utf-8"?>
<ds:datastoreItem xmlns:ds="http://schemas.openxmlformats.org/officeDocument/2006/customXml" ds:itemID="{679E564A-A98D-4514-8D24-FA77E63B196C}"/>
</file>

<file path=docProps/app.xml><?xml version="1.0" encoding="utf-8"?>
<Properties xmlns="http://schemas.openxmlformats.org/officeDocument/2006/extended-properties" xmlns:vt="http://schemas.openxmlformats.org/officeDocument/2006/docPropsVTypes">
  <Template>Normal.dotm</Template>
  <TotalTime>4</TotalTime>
  <Pages>51</Pages>
  <Words>10036</Words>
  <Characters>57210</Characters>
  <Application>Microsoft Office Word</Application>
  <DocSecurity>0</DocSecurity>
  <Lines>476</Lines>
  <Paragraphs>134</Paragraphs>
  <ScaleCrop>false</ScaleCrop>
  <Company/>
  <LinksUpToDate>false</LinksUpToDate>
  <CharactersWithSpaces>67112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Aldjon Kenneth M. Yap</dc:creator>
  <cp:lastModifiedBy>Microsoft Office User</cp:lastModifiedBy>
  <cp:revision>2</cp:revision>
  <dcterms:created xsi:type="dcterms:W3CDTF">2024-09-06T07:16:00Z</dcterms:created>
  <dcterms:modified xsi:type="dcterms:W3CDTF">2024-10-18T07:49:00Z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MediaServiceImageTags</vt:lpwstr>
  </property>
  <property fmtid="{D5CDD505-2E9C-101B-9397-08002B2CF9AE}" pid="4" name="GrammarlyDocumentId">
    <vt:lpwstr>58008d934ef1897051c6311ef2ac4aae9deb25d77bd5b09434fbfc3c1c1b6e61</vt:lpwstr>
  </property>
</Properties>
</file>