
<file path=[Content_Types].xml><?xml version="1.0" encoding="utf-8"?>
<Types xmlns="http://schemas.openxmlformats.org/package/2006/content-types">
  <Default Extension="png" ContentType="image/png"/>
  <Default Extension="rels" ContentType="application/vnd.openxmlformats-package.relationships+xml"/>
  <Default Extension="ttf" ContentType="application/x-font-ttf"/>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spacing w:after="0" w:lineRule="auto"/>
        <w:ind w:left="5220" w:firstLine="45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4">
      <w:pPr>
        <w:spacing w:after="0" w:lineRule="auto"/>
        <w:ind w:left="5220" w:firstLine="450"/>
        <w:rPr>
          <w:rFonts w:ascii="Arial" w:cs="Arial" w:eastAsia="Arial" w:hAnsi="Arial"/>
          <w:sz w:val="24"/>
          <w:szCs w:val="24"/>
        </w:rPr>
      </w:pPr>
      <w:r w:rsidDel="00000000" w:rsidR="00000000" w:rsidRPr="00000000">
        <w:rPr>
          <w:rtl w:val="0"/>
        </w:rPr>
      </w:r>
    </w:p>
    <w:tbl>
      <w:tblPr>
        <w:tblStyle w:val="Table1"/>
        <w:tblW w:w="4524.0" w:type="dxa"/>
        <w:jc w:val="left"/>
        <w:tblInd w:w="45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835"/>
        <w:gridCol w:w="1689"/>
        <w:tblGridChange w:id="0">
          <w:tblGrid>
            <w:gridCol w:w="2835"/>
            <w:gridCol w:w="1689"/>
          </w:tblGrid>
        </w:tblGridChange>
      </w:tblGrid>
      <w:tr>
        <w:trPr>
          <w:cantSplit w:val="0"/>
          <w:trHeight w:val="267" w:hRule="atLeast"/>
          <w:tblHeader w:val="0"/>
        </w:trPr>
        <w:tc>
          <w:tcPr>
            <w:gridSpan w:val="2"/>
          </w:tcPr>
          <w:p w:rsidR="00000000" w:rsidDel="00000000" w:rsidP="00000000" w:rsidRDefault="00000000" w:rsidRPr="00000000" w14:paraId="0000000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ORCP-WR-WM-24-02</w:t>
            </w:r>
          </w:p>
        </w:tc>
      </w:tr>
      <w:tr>
        <w:trPr>
          <w:cantSplit w:val="0"/>
          <w:trHeight w:val="267" w:hRule="atLeast"/>
          <w:tblHeader w:val="0"/>
        </w:trPr>
        <w:tc>
          <w:tcPr/>
          <w:p w:rsidR="00000000" w:rsidDel="00000000" w:rsidP="00000000" w:rsidRDefault="00000000" w:rsidRPr="00000000" w14:paraId="0000000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Date Received by Secretariat:</w:t>
            </w:r>
          </w:p>
        </w:tc>
        <w:tc>
          <w:tcPr/>
          <w:p w:rsidR="00000000" w:rsidDel="00000000" w:rsidP="00000000" w:rsidRDefault="00000000" w:rsidRPr="00000000" w14:paraId="00000008">
            <w:pPr>
              <w:rPr>
                <w:rFonts w:ascii="Arial" w:cs="Arial" w:eastAsia="Arial" w:hAnsi="Arial"/>
                <w:sz w:val="20"/>
                <w:szCs w:val="20"/>
              </w:rPr>
            </w:pPr>
            <w:r w:rsidDel="00000000" w:rsidR="00000000" w:rsidRPr="00000000">
              <w:rPr>
                <w:rFonts w:ascii="Arial" w:cs="Arial" w:eastAsia="Arial" w:hAnsi="Arial"/>
                <w:sz w:val="20"/>
                <w:szCs w:val="20"/>
                <w:rtl w:val="0"/>
              </w:rPr>
              <w:t xml:space="preserve">13-June-2024</w:t>
            </w:r>
          </w:p>
        </w:tc>
      </w:tr>
    </w:tbl>
    <w:p w:rsidR="00000000" w:rsidDel="00000000" w:rsidP="00000000" w:rsidRDefault="00000000" w:rsidRPr="00000000" w14:paraId="00000009">
      <w:pPr>
        <w:spacing w:after="0" w:lineRule="auto"/>
        <w:jc w:val="righ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A">
      <w:pPr>
        <w:pBdr>
          <w:top w:color="000000" w:space="2" w:sz="24" w:val="single"/>
          <w:bottom w:color="000000" w:space="1" w:sz="24" w:val="single"/>
        </w:pBdr>
        <w:ind w:left="1620" w:hanging="162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REQUEST FOR MARKET RULES AND MANUALS AMENDMENTS </w:t>
      </w:r>
    </w:p>
    <w:p w:rsidR="00000000" w:rsidDel="00000000" w:rsidP="00000000" w:rsidRDefault="00000000" w:rsidRPr="00000000" w14:paraId="0000000B">
      <w:pPr>
        <w:rPr>
          <w:rFonts w:ascii="Arial" w:cs="Arial" w:eastAsia="Arial" w:hAnsi="Arial"/>
          <w:sz w:val="24"/>
          <w:szCs w:val="24"/>
        </w:rPr>
      </w:pPr>
      <w:r w:rsidDel="00000000" w:rsidR="00000000" w:rsidRPr="00000000">
        <w:rPr>
          <w:rFonts w:ascii="Arial" w:cs="Arial" w:eastAsia="Arial" w:hAnsi="Arial"/>
          <w:sz w:val="24"/>
          <w:szCs w:val="24"/>
          <w:rtl w:val="0"/>
        </w:rPr>
        <w:t xml:space="preserve">Proposals made only under this prescribed form shall be accepted and considered as submitted.</w:t>
      </w:r>
    </w:p>
    <w:p w:rsidR="00000000" w:rsidDel="00000000" w:rsidP="00000000" w:rsidRDefault="00000000" w:rsidRPr="00000000" w14:paraId="0000000C">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request for amendments should be submitted to: </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1"/>
          <w:i w:val="0"/>
          <w:smallCaps w:val="0"/>
          <w:strike w:val="1"/>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Rules Change Committee</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Attention: WESM Governance Committee Secretariat</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Philippine Electricity Market Corporation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18/F Robinsons Equitable Tower</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ADB Avenue, Ortigas Center</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Pasig City, 1605 Philippines</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Email address: </w:t>
      </w:r>
      <w:hyperlink r:id="rId7">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mag_rrd@wesm.ph</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16">
      <w:pPr>
        <w:ind w:firstLine="144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7">
      <w:pPr>
        <w:ind w:right="826"/>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[In accomplishing and submitting this form, you give your consent for PEMC to collect, record, organize, and update your personal data as herein provided as part of your information for purposes of rules change process.]</w:t>
      </w:r>
    </w:p>
    <w:p w:rsidR="00000000" w:rsidDel="00000000" w:rsidP="00000000" w:rsidRDefault="00000000" w:rsidRPr="00000000" w14:paraId="00000018">
      <w:pPr>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19">
      <w:pPr>
        <w:numPr>
          <w:ilvl w:val="0"/>
          <w:numId w:val="2"/>
        </w:numPr>
        <w:spacing w:after="0" w:line="240" w:lineRule="auto"/>
        <w:ind w:left="284" w:hanging="142"/>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Proponent’s Information</w:t>
      </w:r>
    </w:p>
    <w:p w:rsidR="00000000" w:rsidDel="00000000" w:rsidP="00000000" w:rsidRDefault="00000000" w:rsidRPr="00000000" w14:paraId="0000001A">
      <w:pPr>
        <w:spacing w:after="0" w:line="240" w:lineRule="auto"/>
        <w:ind w:left="540" w:firstLine="0"/>
        <w:rPr>
          <w:rFonts w:ascii="Arial" w:cs="Arial" w:eastAsia="Arial" w:hAnsi="Arial"/>
          <w:b w:val="1"/>
          <w:sz w:val="24"/>
          <w:szCs w:val="24"/>
        </w:rPr>
      </w:pPr>
      <w:r w:rsidDel="00000000" w:rsidR="00000000" w:rsidRPr="00000000">
        <w:rPr>
          <w:rtl w:val="0"/>
        </w:rPr>
      </w:r>
    </w:p>
    <w:tbl>
      <w:tblPr>
        <w:tblStyle w:val="Table2"/>
        <w:tblW w:w="9072.0" w:type="dxa"/>
        <w:jc w:val="left"/>
        <w:tblInd w:w="-15.0" w:type="dxa"/>
        <w:tblBorders>
          <w:top w:color="000000" w:space="0" w:sz="4" w:val="single"/>
          <w:left w:color="000000" w:space="0" w:sz="4" w:val="single"/>
          <w:bottom w:color="000000" w:space="0" w:sz="12" w:val="single"/>
          <w:right w:color="000000" w:space="0" w:sz="4" w:val="single"/>
          <w:insideH w:color="000000" w:space="0" w:sz="4" w:val="single"/>
        </w:tblBorders>
        <w:tblLayout w:type="fixed"/>
        <w:tblLook w:val="0000"/>
      </w:tblPr>
      <w:tblGrid>
        <w:gridCol w:w="2103"/>
        <w:gridCol w:w="6969"/>
        <w:tblGridChange w:id="0">
          <w:tblGrid>
            <w:gridCol w:w="2103"/>
            <w:gridCol w:w="6969"/>
          </w:tblGrid>
        </w:tblGridChange>
      </w:tblGrid>
      <w:tr>
        <w:trPr>
          <w:cantSplit w:val="0"/>
          <w:trHeight w:val="461" w:hRule="atLeast"/>
          <w:tblHeader w:val="0"/>
        </w:trPr>
        <w:tc>
          <w:tcPr>
            <w:tcBorders>
              <w:top w:color="000000" w:space="0" w:sz="12" w:val="single"/>
              <w:left w:color="000000" w:space="0" w:sz="12" w:val="single"/>
              <w:bottom w:color="000000" w:space="0" w:sz="4" w:val="single"/>
              <w:right w:color="000000" w:space="0" w:sz="4" w:val="single"/>
            </w:tcBorders>
            <w:vAlign w:val="center"/>
          </w:tcPr>
          <w:p w:rsidR="00000000" w:rsidDel="00000000" w:rsidP="00000000" w:rsidRDefault="00000000" w:rsidRPr="00000000" w14:paraId="0000001B">
            <w:pPr>
              <w:rPr>
                <w:rFonts w:ascii="Arial" w:cs="Arial" w:eastAsia="Arial" w:hAnsi="Arial"/>
                <w:sz w:val="24"/>
                <w:szCs w:val="24"/>
              </w:rPr>
            </w:pPr>
            <w:r w:rsidDel="00000000" w:rsidR="00000000" w:rsidRPr="00000000">
              <w:rPr>
                <w:rFonts w:ascii="Arial" w:cs="Arial" w:eastAsia="Arial" w:hAnsi="Arial"/>
                <w:sz w:val="24"/>
                <w:szCs w:val="24"/>
                <w:rtl w:val="0"/>
              </w:rPr>
              <w:t xml:space="preserve">Name                  </w:t>
            </w:r>
          </w:p>
        </w:tc>
        <w:tc>
          <w:tcPr>
            <w:tcBorders>
              <w:top w:color="000000" w:space="0" w:sz="12" w:val="single"/>
              <w:left w:color="000000" w:space="0" w:sz="4" w:val="single"/>
              <w:bottom w:color="000000" w:space="0" w:sz="4" w:val="single"/>
              <w:right w:color="000000" w:space="0" w:sz="12" w:val="single"/>
            </w:tcBorders>
          </w:tcPr>
          <w:p w:rsidR="00000000" w:rsidDel="00000000" w:rsidP="00000000" w:rsidRDefault="00000000" w:rsidRPr="00000000" w14:paraId="0000001C">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Roel B. Calano</w:t>
            </w:r>
          </w:p>
        </w:tc>
      </w:tr>
      <w:tr>
        <w:trPr>
          <w:cantSplit w:val="0"/>
          <w:trHeight w:val="432" w:hRule="atLeast"/>
          <w:tblHeader w:val="0"/>
        </w:trPr>
        <w:tc>
          <w:tcPr>
            <w:tcBorders>
              <w:left w:color="000000" w:space="0" w:sz="12" w:val="single"/>
              <w:bottom w:color="000000" w:space="0" w:sz="4" w:val="single"/>
              <w:right w:color="000000" w:space="0" w:sz="4" w:val="single"/>
            </w:tcBorders>
            <w:vAlign w:val="center"/>
          </w:tcPr>
          <w:p w:rsidR="00000000" w:rsidDel="00000000" w:rsidP="00000000" w:rsidRDefault="00000000" w:rsidRPr="00000000" w14:paraId="0000001D">
            <w:pPr>
              <w:rPr>
                <w:rFonts w:ascii="Arial" w:cs="Arial" w:eastAsia="Arial" w:hAnsi="Arial"/>
                <w:sz w:val="24"/>
                <w:szCs w:val="24"/>
              </w:rPr>
            </w:pPr>
            <w:r w:rsidDel="00000000" w:rsidR="00000000" w:rsidRPr="00000000">
              <w:rPr>
                <w:rFonts w:ascii="Arial" w:cs="Arial" w:eastAsia="Arial" w:hAnsi="Arial"/>
                <w:sz w:val="24"/>
                <w:szCs w:val="24"/>
                <w:rtl w:val="0"/>
              </w:rPr>
              <w:t xml:space="preserve">Designation         </w:t>
            </w:r>
          </w:p>
        </w:tc>
        <w:tc>
          <w:tcPr>
            <w:tcBorders>
              <w:left w:color="000000" w:space="0" w:sz="4" w:val="single"/>
              <w:bottom w:color="000000" w:space="0" w:sz="4" w:val="single"/>
              <w:right w:color="000000" w:space="0" w:sz="12" w:val="single"/>
            </w:tcBorders>
            <w:vAlign w:val="center"/>
          </w:tcPr>
          <w:p w:rsidR="00000000" w:rsidDel="00000000" w:rsidP="00000000" w:rsidRDefault="00000000" w:rsidRPr="00000000" w14:paraId="0000001E">
            <w:pPr>
              <w:rPr>
                <w:rFonts w:ascii="Arial" w:cs="Arial" w:eastAsia="Arial" w:hAnsi="Arial"/>
                <w:sz w:val="24"/>
                <w:szCs w:val="24"/>
              </w:rPr>
            </w:pPr>
            <w:r w:rsidDel="00000000" w:rsidR="00000000" w:rsidRPr="00000000">
              <w:rPr>
                <w:rFonts w:ascii="Arial" w:cs="Arial" w:eastAsia="Arial" w:hAnsi="Arial"/>
                <w:sz w:val="24"/>
                <w:szCs w:val="24"/>
                <w:rtl w:val="0"/>
              </w:rPr>
              <w:t xml:space="preserve">Vice President for Market Operations</w:t>
            </w:r>
          </w:p>
        </w:tc>
      </w:tr>
      <w:tr>
        <w:trPr>
          <w:cantSplit w:val="0"/>
          <w:trHeight w:val="509" w:hRule="atLeast"/>
          <w:tblHeader w:val="0"/>
        </w:trPr>
        <w:tc>
          <w:tcPr>
            <w:tcBorders>
              <w:left w:color="000000" w:space="0" w:sz="12" w:val="single"/>
              <w:bottom w:color="000000" w:space="0" w:sz="4" w:val="single"/>
              <w:right w:color="000000" w:space="0" w:sz="4" w:val="single"/>
            </w:tcBorders>
            <w:vAlign w:val="center"/>
          </w:tcPr>
          <w:p w:rsidR="00000000" w:rsidDel="00000000" w:rsidP="00000000" w:rsidRDefault="00000000" w:rsidRPr="00000000" w14:paraId="0000001F">
            <w:pPr>
              <w:rPr>
                <w:rFonts w:ascii="Arial" w:cs="Arial" w:eastAsia="Arial" w:hAnsi="Arial"/>
                <w:sz w:val="24"/>
                <w:szCs w:val="24"/>
              </w:rPr>
            </w:pPr>
            <w:r w:rsidDel="00000000" w:rsidR="00000000" w:rsidRPr="00000000">
              <w:rPr>
                <w:rFonts w:ascii="Arial" w:cs="Arial" w:eastAsia="Arial" w:hAnsi="Arial"/>
                <w:sz w:val="24"/>
                <w:szCs w:val="24"/>
                <w:rtl w:val="0"/>
              </w:rPr>
              <w:t xml:space="preserve">Company              </w:t>
            </w:r>
          </w:p>
        </w:tc>
        <w:tc>
          <w:tcPr>
            <w:tcBorders>
              <w:left w:color="000000" w:space="0" w:sz="4" w:val="single"/>
              <w:bottom w:color="000000" w:space="0" w:sz="4" w:val="single"/>
              <w:right w:color="000000" w:space="0" w:sz="12" w:val="single"/>
            </w:tcBorders>
            <w:vAlign w:val="center"/>
          </w:tcPr>
          <w:p w:rsidR="00000000" w:rsidDel="00000000" w:rsidP="00000000" w:rsidRDefault="00000000" w:rsidRPr="00000000" w14:paraId="00000020">
            <w:pPr>
              <w:rPr>
                <w:rFonts w:ascii="Arial" w:cs="Arial" w:eastAsia="Arial" w:hAnsi="Arial"/>
                <w:sz w:val="24"/>
                <w:szCs w:val="24"/>
              </w:rPr>
            </w:pPr>
            <w:r w:rsidDel="00000000" w:rsidR="00000000" w:rsidRPr="00000000">
              <w:rPr>
                <w:rFonts w:ascii="Arial" w:cs="Arial" w:eastAsia="Arial" w:hAnsi="Arial"/>
                <w:sz w:val="24"/>
                <w:szCs w:val="24"/>
                <w:rtl w:val="0"/>
              </w:rPr>
              <w:t xml:space="preserve">GNPower Kauswagan Ltd. Co.</w:t>
            </w:r>
          </w:p>
        </w:tc>
      </w:tr>
      <w:tr>
        <w:trPr>
          <w:cantSplit w:val="0"/>
          <w:trHeight w:val="195" w:hRule="atLeast"/>
          <w:tblHeader w:val="0"/>
        </w:trPr>
        <w:tc>
          <w:tcPr>
            <w:vMerge w:val="restart"/>
            <w:tcBorders>
              <w:left w:color="000000" w:space="0" w:sz="12" w:val="single"/>
              <w:right w:color="000000" w:space="0" w:sz="4" w:val="single"/>
            </w:tcBorders>
          </w:tcPr>
          <w:p w:rsidR="00000000" w:rsidDel="00000000" w:rsidP="00000000" w:rsidRDefault="00000000" w:rsidRPr="00000000" w14:paraId="00000021">
            <w:pPr>
              <w:rPr>
                <w:rFonts w:ascii="Arial" w:cs="Arial" w:eastAsia="Arial" w:hAnsi="Arial"/>
                <w:sz w:val="24"/>
                <w:szCs w:val="24"/>
              </w:rPr>
            </w:pPr>
            <w:r w:rsidDel="00000000" w:rsidR="00000000" w:rsidRPr="00000000">
              <w:rPr>
                <w:rFonts w:ascii="Arial" w:cs="Arial" w:eastAsia="Arial" w:hAnsi="Arial"/>
                <w:sz w:val="24"/>
                <w:szCs w:val="24"/>
                <w:rtl w:val="0"/>
              </w:rPr>
              <w:t xml:space="preserve">Company Address               </w:t>
            </w:r>
          </w:p>
        </w:tc>
        <w:tc>
          <w:tcPr>
            <w:tcBorders>
              <w:left w:color="000000" w:space="0" w:sz="4" w:val="single"/>
              <w:bottom w:color="000000" w:space="0" w:sz="4" w:val="single"/>
              <w:right w:color="000000" w:space="0" w:sz="12" w:val="single"/>
            </w:tcBorders>
            <w:vAlign w:val="center"/>
          </w:tcPr>
          <w:p w:rsidR="00000000" w:rsidDel="00000000" w:rsidP="00000000" w:rsidRDefault="00000000" w:rsidRPr="00000000" w14:paraId="00000022">
            <w:pPr>
              <w:rPr>
                <w:rFonts w:ascii="Arial" w:cs="Arial" w:eastAsia="Arial" w:hAnsi="Arial"/>
                <w:sz w:val="24"/>
                <w:szCs w:val="24"/>
              </w:rPr>
            </w:pPr>
            <w:r w:rsidDel="00000000" w:rsidR="00000000" w:rsidRPr="00000000">
              <w:rPr>
                <w:rFonts w:ascii="Arial" w:cs="Arial" w:eastAsia="Arial" w:hAnsi="Arial"/>
                <w:sz w:val="24"/>
                <w:szCs w:val="24"/>
                <w:rtl w:val="0"/>
              </w:rPr>
              <w:t xml:space="preserve">Brgy. Libertad, Kauswagan, Lanao del Norte 9202</w:t>
            </w:r>
          </w:p>
        </w:tc>
      </w:tr>
      <w:tr>
        <w:trPr>
          <w:cantSplit w:val="0"/>
          <w:trHeight w:val="332" w:hRule="atLeast"/>
          <w:tblHeader w:val="0"/>
        </w:trPr>
        <w:tc>
          <w:tcPr>
            <w:vMerge w:val="continue"/>
            <w:tcBorders>
              <w:left w:color="000000" w:space="0" w:sz="12" w:val="single"/>
              <w:right w:color="000000" w:space="0" w:sz="4" w:val="single"/>
            </w:tcBorders>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left w:color="000000" w:space="0" w:sz="4" w:val="single"/>
              <w:bottom w:color="000000" w:space="0" w:sz="4" w:val="single"/>
              <w:right w:color="000000" w:space="0" w:sz="12" w:val="single"/>
            </w:tcBorders>
            <w:vAlign w:val="center"/>
          </w:tcPr>
          <w:p w:rsidR="00000000" w:rsidDel="00000000" w:rsidP="00000000" w:rsidRDefault="00000000" w:rsidRPr="00000000" w14:paraId="00000024">
            <w:pPr>
              <w:rPr>
                <w:rFonts w:ascii="Arial" w:cs="Arial" w:eastAsia="Arial" w:hAnsi="Arial"/>
                <w:sz w:val="24"/>
                <w:szCs w:val="24"/>
              </w:rPr>
            </w:pPr>
            <w:r w:rsidDel="00000000" w:rsidR="00000000" w:rsidRPr="00000000">
              <w:rPr>
                <w:rFonts w:ascii="Arial" w:cs="Arial" w:eastAsia="Arial" w:hAnsi="Arial"/>
                <w:sz w:val="24"/>
                <w:szCs w:val="24"/>
                <w:rtl w:val="0"/>
              </w:rPr>
              <w:t xml:space="preserve">1905 The Orient Square, Don F. Ortigas Jr. Rd., Ortigas Center, Pasig City</w:t>
            </w:r>
          </w:p>
        </w:tc>
      </w:tr>
      <w:tr>
        <w:trPr>
          <w:cantSplit w:val="0"/>
          <w:trHeight w:val="438" w:hRule="atLeast"/>
          <w:tblHeader w:val="0"/>
        </w:trPr>
        <w:tc>
          <w:tcPr>
            <w:tcBorders>
              <w:left w:color="000000" w:space="0" w:sz="12" w:val="single"/>
              <w:bottom w:color="000000" w:space="0" w:sz="4" w:val="single"/>
              <w:right w:color="000000" w:space="0" w:sz="4" w:val="single"/>
            </w:tcBorders>
            <w:vAlign w:val="center"/>
          </w:tcPr>
          <w:p w:rsidR="00000000" w:rsidDel="00000000" w:rsidP="00000000" w:rsidRDefault="00000000" w:rsidRPr="00000000" w14:paraId="00000025">
            <w:pPr>
              <w:rPr>
                <w:rFonts w:ascii="Arial" w:cs="Arial" w:eastAsia="Arial" w:hAnsi="Arial"/>
                <w:sz w:val="24"/>
                <w:szCs w:val="24"/>
              </w:rPr>
            </w:pPr>
            <w:r w:rsidDel="00000000" w:rsidR="00000000" w:rsidRPr="00000000">
              <w:rPr>
                <w:rFonts w:ascii="Arial" w:cs="Arial" w:eastAsia="Arial" w:hAnsi="Arial"/>
                <w:sz w:val="24"/>
                <w:szCs w:val="24"/>
                <w:rtl w:val="0"/>
              </w:rPr>
              <w:t xml:space="preserve">Telephone No.                      </w:t>
            </w:r>
          </w:p>
        </w:tc>
        <w:tc>
          <w:tcPr>
            <w:tcBorders>
              <w:left w:color="000000" w:space="0" w:sz="4" w:val="single"/>
              <w:bottom w:color="000000" w:space="0" w:sz="4" w:val="single"/>
              <w:right w:color="000000" w:space="0" w:sz="12" w:val="single"/>
            </w:tcBorders>
          </w:tcPr>
          <w:p w:rsidR="00000000" w:rsidDel="00000000" w:rsidP="00000000" w:rsidRDefault="00000000" w:rsidRPr="00000000" w14:paraId="00000026">
            <w:pPr>
              <w:rPr>
                <w:rFonts w:ascii="Arial" w:cs="Arial" w:eastAsia="Arial" w:hAnsi="Arial"/>
                <w:sz w:val="24"/>
                <w:szCs w:val="24"/>
              </w:rPr>
            </w:pPr>
            <w:r w:rsidDel="00000000" w:rsidR="00000000" w:rsidRPr="00000000">
              <w:rPr>
                <w:rtl w:val="0"/>
              </w:rPr>
            </w:r>
          </w:p>
        </w:tc>
      </w:tr>
      <w:tr>
        <w:trPr>
          <w:cantSplit w:val="0"/>
          <w:trHeight w:val="416" w:hRule="atLeast"/>
          <w:tblHeader w:val="0"/>
        </w:trPr>
        <w:tc>
          <w:tcPr>
            <w:tcBorders>
              <w:left w:color="000000" w:space="0" w:sz="12" w:val="single"/>
              <w:bottom w:color="000000" w:space="0" w:sz="12" w:val="single"/>
              <w:right w:color="000000" w:space="0" w:sz="4" w:val="single"/>
            </w:tcBorders>
            <w:vAlign w:val="center"/>
          </w:tcPr>
          <w:p w:rsidR="00000000" w:rsidDel="00000000" w:rsidP="00000000" w:rsidRDefault="00000000" w:rsidRPr="00000000" w14:paraId="00000027">
            <w:pPr>
              <w:rPr>
                <w:rFonts w:ascii="Arial" w:cs="Arial" w:eastAsia="Arial" w:hAnsi="Arial"/>
                <w:sz w:val="24"/>
                <w:szCs w:val="24"/>
              </w:rPr>
            </w:pPr>
            <w:r w:rsidDel="00000000" w:rsidR="00000000" w:rsidRPr="00000000">
              <w:rPr>
                <w:rFonts w:ascii="Arial" w:cs="Arial" w:eastAsia="Arial" w:hAnsi="Arial"/>
                <w:sz w:val="24"/>
                <w:szCs w:val="24"/>
                <w:rtl w:val="0"/>
              </w:rPr>
              <w:t xml:space="preserve">Email Address</w:t>
            </w:r>
          </w:p>
        </w:tc>
        <w:tc>
          <w:tcPr>
            <w:tcBorders>
              <w:left w:color="000000" w:space="0" w:sz="4" w:val="single"/>
              <w:bottom w:color="000000" w:space="0" w:sz="12" w:val="single"/>
              <w:right w:color="000000" w:space="0" w:sz="12" w:val="single"/>
            </w:tcBorders>
          </w:tcPr>
          <w:p w:rsidR="00000000" w:rsidDel="00000000" w:rsidP="00000000" w:rsidRDefault="00000000" w:rsidRPr="00000000" w14:paraId="00000028">
            <w:pPr>
              <w:rPr>
                <w:rFonts w:ascii="Arial" w:cs="Arial" w:eastAsia="Arial" w:hAnsi="Arial"/>
                <w:sz w:val="24"/>
                <w:szCs w:val="24"/>
              </w:rPr>
            </w:pPr>
            <w:r w:rsidDel="00000000" w:rsidR="00000000" w:rsidRPr="00000000">
              <w:rPr>
                <w:rFonts w:ascii="Arial" w:cs="Arial" w:eastAsia="Arial" w:hAnsi="Arial"/>
                <w:sz w:val="24"/>
                <w:szCs w:val="24"/>
                <w:rtl w:val="0"/>
              </w:rPr>
              <w:t xml:space="preserve">roelc@gnpower.com</w:t>
            </w:r>
          </w:p>
        </w:tc>
      </w:tr>
    </w:tbl>
    <w:p w:rsidR="00000000" w:rsidDel="00000000" w:rsidP="00000000" w:rsidRDefault="00000000" w:rsidRPr="00000000" w14:paraId="00000029">
      <w:pPr>
        <w:spacing w:after="0" w:line="240" w:lineRule="auto"/>
        <w:ind w:left="567"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A">
      <w:pPr>
        <w:spacing w:after="0" w:line="240" w:lineRule="auto"/>
        <w:ind w:left="567" w:firstLine="0"/>
        <w:rPr>
          <w:rFonts w:ascii="Arial" w:cs="Arial" w:eastAsia="Arial" w:hAnsi="Arial"/>
          <w:b w:val="1"/>
          <w:sz w:val="24"/>
          <w:szCs w:val="24"/>
        </w:rPr>
        <w:sectPr>
          <w:headerReference r:id="rId8" w:type="default"/>
          <w:headerReference r:id="rId9" w:type="first"/>
          <w:pgSz w:h="16838" w:w="11906" w:orient="portrait"/>
          <w:pgMar w:bottom="1135" w:top="1440" w:left="1440" w:right="284" w:header="720" w:footer="590"/>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2B">
      <w:pPr>
        <w:spacing w:after="0" w:line="240" w:lineRule="auto"/>
        <w:ind w:left="567"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284" w:right="0" w:hanging="142"/>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Amendment Information</w:t>
      </w:r>
    </w:p>
    <w:p w:rsidR="00000000" w:rsidDel="00000000" w:rsidP="00000000" w:rsidRDefault="00000000" w:rsidRPr="00000000" w14:paraId="0000002D">
      <w:pPr>
        <w:spacing w:after="0" w:line="240" w:lineRule="auto"/>
        <w:ind w:left="180" w:firstLine="0"/>
        <w:rPr>
          <w:rFonts w:ascii="Arial" w:cs="Arial" w:eastAsia="Arial" w:hAnsi="Arial"/>
          <w:b w:val="1"/>
          <w:sz w:val="24"/>
          <w:szCs w:val="24"/>
        </w:rPr>
      </w:pPr>
      <w:r w:rsidDel="00000000" w:rsidR="00000000" w:rsidRPr="00000000">
        <w:rPr>
          <w:rtl w:val="0"/>
        </w:rPr>
      </w:r>
    </w:p>
    <w:tbl>
      <w:tblPr>
        <w:tblStyle w:val="Table3"/>
        <w:tblW w:w="905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57"/>
        <w:tblGridChange w:id="0">
          <w:tblGrid>
            <w:gridCol w:w="9057"/>
          </w:tblGrid>
        </w:tblGridChange>
      </w:tblGrid>
      <w:tr>
        <w:trPr>
          <w:cantSplit w:val="0"/>
          <w:trHeight w:val="1590"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2E">
            <w:pPr>
              <w:rPr>
                <w:rFonts w:ascii="Arial" w:cs="Arial" w:eastAsia="Arial" w:hAnsi="Arial"/>
                <w:sz w:val="24"/>
                <w:szCs w:val="24"/>
              </w:rPr>
            </w:pPr>
            <w:r w:rsidDel="00000000" w:rsidR="00000000" w:rsidRPr="00000000">
              <w:rPr>
                <w:rtl w:val="0"/>
              </w:rPr>
            </w:r>
          </w:p>
          <w:tbl>
            <w:tblPr>
              <w:tblStyle w:val="Table4"/>
              <w:tblW w:w="9229.0" w:type="dxa"/>
              <w:jc w:val="left"/>
              <w:tblInd w:w="5.0" w:type="dxa"/>
              <w:tblLayout w:type="fixed"/>
              <w:tblLook w:val="0000"/>
            </w:tblPr>
            <w:tblGrid>
              <w:gridCol w:w="2410"/>
              <w:gridCol w:w="6819"/>
              <w:tblGridChange w:id="0">
                <w:tblGrid>
                  <w:gridCol w:w="2410"/>
                  <w:gridCol w:w="6819"/>
                </w:tblGrid>
              </w:tblGridChange>
            </w:tblGrid>
            <w:tr>
              <w:trPr>
                <w:cantSplit w:val="0"/>
                <w:trHeight w:val="97" w:hRule="atLeast"/>
                <w:tblHeader w:val="0"/>
              </w:trPr>
              <w:tc>
                <w:tcPr>
                  <w:gridSpan w:val="2"/>
                  <w:shd w:fill="auto" w:val="clear"/>
                </w:tcPr>
                <w:p w:rsidR="00000000" w:rsidDel="00000000" w:rsidP="00000000" w:rsidRDefault="00000000" w:rsidRPr="00000000" w14:paraId="0000002F">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Proposed Amendments to the </w:t>
                  </w:r>
                  <w:r w:rsidDel="00000000" w:rsidR="00000000" w:rsidRPr="00000000">
                    <w:rPr>
                      <w:rFonts w:ascii="Arial" w:cs="Arial" w:eastAsia="Arial" w:hAnsi="Arial"/>
                      <w:sz w:val="24"/>
                      <w:szCs w:val="24"/>
                      <w:rtl w:val="0"/>
                    </w:rPr>
                    <w:t xml:space="preserve">(please tick the box):</w:t>
                  </w:r>
                  <w:r w:rsidDel="00000000" w:rsidR="00000000" w:rsidRPr="00000000">
                    <w:rPr>
                      <w:rtl w:val="0"/>
                    </w:rPr>
                  </w:r>
                </w:p>
              </w:tc>
            </w:tr>
            <w:tr>
              <w:trPr>
                <w:cantSplit w:val="0"/>
                <w:trHeight w:val="393" w:hRule="atLeast"/>
                <w:tblHeader w:val="0"/>
              </w:trPr>
              <w:tc>
                <w:tcPr>
                  <w:gridSpan w:val="2"/>
                  <w:shd w:fill="auto" w:val="clear"/>
                </w:tcPr>
                <w:bookmarkStart w:colFirst="0" w:colLast="0" w:name="bookmark=id.30j0zll" w:id="1"/>
                <w:bookmarkEnd w:id="1"/>
                <w:p w:rsidR="00000000" w:rsidDel="00000000" w:rsidP="00000000" w:rsidRDefault="00000000" w:rsidRPr="00000000" w14:paraId="00000031">
                  <w:pPr>
                    <w:rPr>
                      <w:rFonts w:ascii="Arial" w:cs="Arial" w:eastAsia="Arial" w:hAnsi="Arial"/>
                      <w:sz w:val="24"/>
                      <w:szCs w:val="24"/>
                    </w:rPr>
                  </w:pPr>
                  <w:r w:rsidDel="00000000" w:rsidR="00000000" w:rsidRPr="00000000">
                    <w:rPr>
                      <w:rFonts w:ascii="Arial" w:cs="Arial" w:eastAsia="Arial" w:hAnsi="Arial"/>
                      <w:sz w:val="24"/>
                      <w:szCs w:val="24"/>
                      <w:rtl w:val="0"/>
                    </w:rPr>
                    <w:t xml:space="preserve">☒ WESM Rules   ☐ Retail Rules</w:t>
                  </w:r>
                </w:p>
              </w:tc>
            </w:tr>
            <w:tr>
              <w:trPr>
                <w:cantSplit w:val="0"/>
                <w:trHeight w:val="799" w:hRule="atLeast"/>
                <w:tblHeader w:val="0"/>
              </w:trPr>
              <w:tc>
                <w:tcPr>
                  <w:shd w:fill="auto" w:val="clear"/>
                </w:tcPr>
                <w:p w:rsidR="00000000" w:rsidDel="00000000" w:rsidP="00000000" w:rsidRDefault="00000000" w:rsidRPr="00000000" w14:paraId="0000003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4">
                  <w:pPr>
                    <w:rPr>
                      <w:rFonts w:ascii="Arial" w:cs="Arial" w:eastAsia="Arial" w:hAnsi="Arial"/>
                      <w:sz w:val="24"/>
                      <w:szCs w:val="24"/>
                    </w:rPr>
                  </w:pPr>
                  <w:r w:rsidDel="00000000" w:rsidR="00000000" w:rsidRPr="00000000">
                    <w:rPr>
                      <w:rFonts w:ascii="Arial" w:cs="Arial" w:eastAsia="Arial" w:hAnsi="Arial"/>
                      <w:sz w:val="24"/>
                      <w:szCs w:val="24"/>
                      <w:rtl w:val="0"/>
                    </w:rPr>
                    <w:t xml:space="preserve">☐ Market Manual:</w:t>
                  </w:r>
                </w:p>
              </w:tc>
              <w:tc>
                <w:tcPr/>
                <w:p w:rsidR="00000000" w:rsidDel="00000000" w:rsidP="00000000" w:rsidRDefault="00000000" w:rsidRPr="00000000" w14:paraId="0000003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6">
                  <w:pPr>
                    <w:rPr>
                      <w:rFonts w:ascii="Arial" w:cs="Arial" w:eastAsia="Arial" w:hAnsi="Arial"/>
                      <w:sz w:val="24"/>
                      <w:szCs w:val="24"/>
                    </w:rPr>
                  </w:pPr>
                  <w:r w:rsidDel="00000000" w:rsidR="00000000" w:rsidRPr="00000000">
                    <w:rPr>
                      <w:rFonts w:ascii="Arial" w:cs="Arial" w:eastAsia="Arial" w:hAnsi="Arial"/>
                      <w:sz w:val="24"/>
                      <w:szCs w:val="24"/>
                      <w:rtl w:val="0"/>
                    </w:rPr>
                    <w:t xml:space="preserve">(Title of the Manual, Issue No.)</w:t>
                  </w:r>
                </w:p>
              </w:tc>
            </w:tr>
            <w:tr>
              <w:trPr>
                <w:cantSplit w:val="0"/>
                <w:trHeight w:val="799" w:hRule="atLeast"/>
                <w:tblHeader w:val="0"/>
              </w:trPr>
              <w:tc>
                <w:tcPr>
                  <w:shd w:fill="auto" w:val="clear"/>
                </w:tcPr>
                <w:p w:rsidR="00000000" w:rsidDel="00000000" w:rsidP="00000000" w:rsidRDefault="00000000" w:rsidRPr="00000000" w14:paraId="0000003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8">
                  <w:pPr>
                    <w:rPr>
                      <w:rFonts w:ascii="Arial" w:cs="Arial" w:eastAsia="Arial" w:hAnsi="Arial"/>
                      <w:sz w:val="24"/>
                      <w:szCs w:val="24"/>
                    </w:rPr>
                  </w:pPr>
                  <w:r w:rsidDel="00000000" w:rsidR="00000000" w:rsidRPr="00000000">
                    <w:rPr>
                      <w:rFonts w:ascii="Arial" w:cs="Arial" w:eastAsia="Arial" w:hAnsi="Arial"/>
                      <w:sz w:val="24"/>
                      <w:szCs w:val="24"/>
                      <w:rtl w:val="0"/>
                    </w:rPr>
                    <w:t xml:space="preserve">Topic:</w:t>
                  </w:r>
                </w:p>
              </w:tc>
              <w:tc>
                <w:tcPr/>
                <w:p w:rsidR="00000000" w:rsidDel="00000000" w:rsidP="00000000" w:rsidRDefault="00000000" w:rsidRPr="00000000" w14:paraId="00000039">
                  <w:pPr>
                    <w:rPr>
                      <w:rFonts w:ascii="Arial" w:cs="Arial" w:eastAsia="Arial" w:hAnsi="Arial"/>
                      <w:sz w:val="24"/>
                      <w:szCs w:val="24"/>
                    </w:rPr>
                  </w:pPr>
                  <w:r w:rsidDel="00000000" w:rsidR="00000000" w:rsidRPr="00000000">
                    <w:rPr>
                      <w:rtl w:val="0"/>
                    </w:rPr>
                  </w:r>
                </w:p>
              </w:tc>
            </w:tr>
            <w:tr>
              <w:trPr>
                <w:cantSplit w:val="0"/>
                <w:trHeight w:val="1860" w:hRule="atLeast"/>
                <w:tblHeader w:val="0"/>
              </w:trPr>
              <w:tc>
                <w:tcPr>
                  <w:gridSpan w:val="2"/>
                  <w:shd w:fill="auto" w:val="clear"/>
                </w:tcPr>
                <w:p w:rsidR="00000000" w:rsidDel="00000000" w:rsidP="00000000" w:rsidRDefault="00000000" w:rsidRPr="00000000" w14:paraId="0000003A">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Proposed Classification of Amendments</w:t>
                  </w:r>
                  <w:r w:rsidDel="00000000" w:rsidR="00000000" w:rsidRPr="00000000">
                    <w:rPr>
                      <w:rFonts w:ascii="Arial" w:cs="Arial" w:eastAsia="Arial" w:hAnsi="Arial"/>
                      <w:sz w:val="24"/>
                      <w:szCs w:val="24"/>
                      <w:rtl w:val="0"/>
                    </w:rPr>
                    <w:t xml:space="preserve"> (please tick the box):</w:t>
                  </w:r>
                </w:p>
                <w:p w:rsidR="00000000" w:rsidDel="00000000" w:rsidP="00000000" w:rsidRDefault="00000000" w:rsidRPr="00000000" w14:paraId="0000003B">
                  <w:pPr>
                    <w:rPr>
                      <w:rFonts w:ascii="Arial" w:cs="Arial" w:eastAsia="Arial" w:hAnsi="Arial"/>
                      <w:sz w:val="24"/>
                      <w:szCs w:val="24"/>
                    </w:rPr>
                  </w:pPr>
                  <w:r w:rsidDel="00000000" w:rsidR="00000000" w:rsidRPr="00000000">
                    <w:rPr>
                      <w:rFonts w:ascii="Arial" w:cs="Arial" w:eastAsia="Arial" w:hAnsi="Arial"/>
                      <w:sz w:val="24"/>
                      <w:szCs w:val="24"/>
                      <w:rtl w:val="0"/>
                    </w:rPr>
                    <w:t xml:space="preserve">    ☒ General  ☐ Minor   ☐ Urgent</w:t>
                  </w:r>
                </w:p>
                <w:p w:rsidR="00000000" w:rsidDel="00000000" w:rsidP="00000000" w:rsidRDefault="00000000" w:rsidRPr="00000000" w14:paraId="0000003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D">
                  <w:pPr>
                    <w:rPr>
                      <w:rFonts w:ascii="Arial" w:cs="Arial" w:eastAsia="Arial" w:hAnsi="Arial"/>
                      <w:sz w:val="24"/>
                      <w:szCs w:val="24"/>
                    </w:rPr>
                  </w:pPr>
                  <w:r w:rsidDel="00000000" w:rsidR="00000000" w:rsidRPr="00000000">
                    <w:rPr>
                      <w:rFonts w:ascii="Arial" w:cs="Arial" w:eastAsia="Arial" w:hAnsi="Arial"/>
                      <w:sz w:val="24"/>
                      <w:szCs w:val="24"/>
                      <w:rtl w:val="0"/>
                    </w:rPr>
                    <w:t xml:space="preserve">If Urgent, reason for urgency: </w:t>
                  </w:r>
                </w:p>
                <w:p w:rsidR="00000000" w:rsidDel="00000000" w:rsidP="00000000" w:rsidRDefault="00000000" w:rsidRPr="00000000" w14:paraId="0000003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0">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42">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43">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4">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5">
      <w:pPr>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6">
      <w:pPr>
        <w:ind w:right="826"/>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SUMMARY OF THE PROPOSED RULES CHANGE</w:t>
      </w:r>
    </w:p>
    <w:p w:rsidR="00000000" w:rsidDel="00000000" w:rsidP="00000000" w:rsidRDefault="00000000" w:rsidRPr="00000000" w14:paraId="00000047">
      <w:pPr>
        <w:spacing w:after="0" w:line="240" w:lineRule="auto"/>
        <w:ind w:left="284" w:right="826"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8">
      <w:pPr>
        <w:ind w:right="826"/>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The proposed amendments to the WESM Rules and WESM Dispatch Protocol Manual aim to amend Trading Participant’s submissions of bids and offers in the market. The said proposed amendments further intends to incorporate technical conditions of the generating units that actually exist and which poses risks to the Trading Participant’s operations and to the power grid system as a whole. It further seeks to revisit the Must Offer Rule when such rule violates the objectives of WESM to “provide an efficient, competitive, transparent and reliable spot market”. We submit that these conditions are yet not considered in the existing rules and manuals.  </w:t>
      </w:r>
      <w:r w:rsidDel="00000000" w:rsidR="00000000" w:rsidRPr="00000000">
        <w:rPr>
          <w:rtl w:val="0"/>
        </w:rPr>
      </w:r>
    </w:p>
    <w:p w:rsidR="00000000" w:rsidDel="00000000" w:rsidP="00000000" w:rsidRDefault="00000000" w:rsidRPr="00000000" w14:paraId="00000049">
      <w:pPr>
        <w:numPr>
          <w:ilvl w:val="0"/>
          <w:numId w:val="2"/>
        </w:numPr>
        <w:spacing w:after="0" w:line="240" w:lineRule="auto"/>
        <w:ind w:left="284" w:right="826" w:hanging="284"/>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BACKGROUND</w:t>
      </w:r>
    </w:p>
    <w:p w:rsidR="00000000" w:rsidDel="00000000" w:rsidP="00000000" w:rsidRDefault="00000000" w:rsidRPr="00000000" w14:paraId="0000004A">
      <w:pPr>
        <w:ind w:left="360" w:right="826" w:firstLine="0"/>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4B">
      <w:pPr>
        <w:ind w:right="82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When a Trading Participant submits an offer in the market, the following factors are considered: (1) technical: (a) the ramp rates that determine the capability of its generating units to reach a target generation/schedule with consideration on the plant technical parameters and limitations, and (b) the expected condition of the generating units; and (2) economic: marginal costs of selling electricity to the grid – the quantity it is willing to sell in the WESM and the price at which it is willing to sell the said quantities in the market. Please see page 21, Decision in ERC case No. 2006-007 RC entitled “In the Matter for the Approval of the Price Determination Methodology for the Philippine Wholesale Electricity Spot Market”. </w:t>
      </w:r>
    </w:p>
    <w:p w:rsidR="00000000" w:rsidDel="00000000" w:rsidP="00000000" w:rsidRDefault="00000000" w:rsidRPr="00000000" w14:paraId="0000004C">
      <w:pPr>
        <w:ind w:right="82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Relative to this, the Must-Offer Rule (“MOR”) prohibits generators in offering capacities below their registered capacity (Pmax) without a valid or justifiable reason. The act of offering in the market implies that they are willing and capable to run when dispatched at certain price levels. </w:t>
      </w:r>
    </w:p>
    <w:p w:rsidR="00000000" w:rsidDel="00000000" w:rsidP="00000000" w:rsidRDefault="00000000" w:rsidRPr="00000000" w14:paraId="0000004D">
      <w:pPr>
        <w:ind w:right="82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However, Trading Participants (“TP”) as a Generation Facility have considerations such as the technical and operational constraints of the facility when submitting market offers to ensure that there will be no compromise on the standard parameters of the facility while at the same time complying to the MOR. When the market condition compels the Trading Participant’s facility to go beyond or below the operating limits of its facility, the TP will require to take the necessary measures (e.g. opening of breakers to shutdown the unit rather than operating below the minimum stable operations, or hold the dispatch at a level for a certain duration to give ample time for the plant to stabilize within the plant’s standard parameters) to prevent the wider adverse impact not only to the facility itself but to the grid as well in generating power given the physical limitations. </w:t>
      </w:r>
    </w:p>
    <w:p w:rsidR="00000000" w:rsidDel="00000000" w:rsidP="00000000" w:rsidRDefault="00000000" w:rsidRPr="00000000" w14:paraId="0000004E">
      <w:pPr>
        <w:ind w:right="82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Attached herewith is the write-up on the “Operational and Technical Constraints of GNPK (Updated)” discussing the physical and operational limitations of GNPK’s Facility considering the technical constraints, plant design and model.</w:t>
      </w:r>
    </w:p>
    <w:p w:rsidR="00000000" w:rsidDel="00000000" w:rsidP="00000000" w:rsidRDefault="00000000" w:rsidRPr="00000000" w14:paraId="0000004F">
      <w:pPr>
        <w:ind w:right="82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scheduled generating unit, when given zero (0) Real-Time Dispatch (“RTD”) schedule from the Market Management System (“MMS”), needs to follow the schedule provided by the MO. Otherwise, the said generator will influence the dispatch of the marginal plant and, thus, distorting the market price. While a scheduled generating unit is required to follow the RTD schedule, it also needs to maintain mechanical stability, that is maintaining the flame, the electrical load of the auxiliaries and continue running the turbine in order to maintain a certain level generation. However, in some case of thermal plants especially Coal-fired Power Plants, it needs to maintain a certain level for each running unit irrespective of its load. Lowering this generation is detrimental to the facility as it will reverse the power flow as it needs to maintain a certain excitation to establish the voltage.</w:t>
      </w:r>
    </w:p>
    <w:p w:rsidR="00000000" w:rsidDel="00000000" w:rsidP="00000000" w:rsidRDefault="00000000" w:rsidRPr="00000000" w14:paraId="00000050">
      <w:pPr>
        <w:numPr>
          <w:ilvl w:val="0"/>
          <w:numId w:val="2"/>
        </w:numPr>
        <w:spacing w:after="0" w:line="240" w:lineRule="auto"/>
        <w:ind w:left="284" w:right="826" w:hanging="284"/>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THE PROPOSED RULES CHANGE</w:t>
      </w:r>
    </w:p>
    <w:p w:rsidR="00000000" w:rsidDel="00000000" w:rsidP="00000000" w:rsidRDefault="00000000" w:rsidRPr="00000000" w14:paraId="00000051">
      <w:pPr>
        <w:ind w:left="284" w:right="826" w:firstLine="0"/>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52">
      <w:pPr>
        <w:ind w:left="360" w:right="826"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proposed amendments to the WESM Rules aim to:</w:t>
      </w:r>
    </w:p>
    <w:p w:rsidR="00000000" w:rsidDel="00000000" w:rsidP="00000000" w:rsidRDefault="00000000" w:rsidRPr="00000000" w14:paraId="00000053">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259" w:lineRule="auto"/>
        <w:ind w:left="1134" w:right="826"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have a clearer limitation of the MOR when the physical conditions of the facility will be at risk;</w:t>
      </w:r>
    </w:p>
    <w:p w:rsidR="00000000" w:rsidDel="00000000" w:rsidP="00000000" w:rsidRDefault="00000000" w:rsidRPr="00000000" w14:paraId="00000054">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259" w:lineRule="auto"/>
        <w:ind w:left="1134" w:right="826"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provide guidance when offering/bidding or revising/updating of offers, which should consider the stability of the units; and</w:t>
      </w:r>
    </w:p>
    <w:p w:rsidR="00000000" w:rsidDel="00000000" w:rsidP="00000000" w:rsidRDefault="00000000" w:rsidRPr="00000000" w14:paraId="00000055">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60" w:before="0" w:line="259" w:lineRule="auto"/>
        <w:ind w:left="1134" w:right="826"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include other technical limitations, and/or conditions in revising/updating offers that are not yet covered in the existing rules, and manuals.</w:t>
      </w:r>
    </w:p>
    <w:p w:rsidR="00000000" w:rsidDel="00000000" w:rsidP="00000000" w:rsidRDefault="00000000" w:rsidRPr="00000000" w14:paraId="00000056">
      <w:pPr>
        <w:ind w:left="360" w:right="826"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By implementing the proposed rules changes, Trading Participants will reflect more accurately the maximum available capacity of the generating unit by considering other plant conditions in their market offers which achieves the objectives of the proposed amendments. These plant conditions will be part of the considerations of the Enforcement and Compliance Office (ECO) during the validation of the reasons or justifications provided.</w:t>
      </w:r>
    </w:p>
    <w:p w:rsidR="00000000" w:rsidDel="00000000" w:rsidP="00000000" w:rsidRDefault="00000000" w:rsidRPr="00000000" w14:paraId="00000057">
      <w:pPr>
        <w:ind w:left="360" w:right="826"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addition, the proposed amendments will provide a more stable and predictable long-term supply.</w:t>
      </w:r>
    </w:p>
    <w:p w:rsidR="00000000" w:rsidDel="00000000" w:rsidP="00000000" w:rsidRDefault="00000000" w:rsidRPr="00000000" w14:paraId="00000058">
      <w:pPr>
        <w:numPr>
          <w:ilvl w:val="0"/>
          <w:numId w:val="2"/>
        </w:numPr>
        <w:spacing w:after="0" w:line="240" w:lineRule="auto"/>
        <w:ind w:left="284" w:right="826" w:hanging="284"/>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BACKGROUND AND DESCRIPTION OF THE PROPONENT</w:t>
      </w:r>
    </w:p>
    <w:p w:rsidR="00000000" w:rsidDel="00000000" w:rsidP="00000000" w:rsidRDefault="00000000" w:rsidRPr="00000000" w14:paraId="00000059">
      <w:pPr>
        <w:ind w:left="284" w:right="826" w:firstLine="0"/>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5A">
      <w:pPr>
        <w:ind w:left="360" w:right="826"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proponent is GNPower Kauswagan Ltd. Co., which is a private limited partnership which owns and operates a 4 x 138MW (net) coal-fired power generation facility located in Barangay Libertad, Municipality of Kauswagan, Lanao del Norte.  </w:t>
      </w:r>
    </w:p>
    <w:p w:rsidR="00000000" w:rsidDel="00000000" w:rsidP="00000000" w:rsidRDefault="00000000" w:rsidRPr="00000000" w14:paraId="0000005B">
      <w:pPr>
        <w:numPr>
          <w:ilvl w:val="0"/>
          <w:numId w:val="2"/>
        </w:numPr>
        <w:spacing w:after="0" w:line="240" w:lineRule="auto"/>
        <w:ind w:left="284" w:right="826" w:hanging="284"/>
        <w:rPr>
          <w:rFonts w:ascii="Arial" w:cs="Arial" w:eastAsia="Arial" w:hAnsi="Arial"/>
          <w:sz w:val="24"/>
          <w:szCs w:val="24"/>
        </w:rPr>
      </w:pPr>
      <w:r w:rsidDel="00000000" w:rsidR="00000000" w:rsidRPr="00000000">
        <w:rPr>
          <w:rFonts w:ascii="Arial" w:cs="Arial" w:eastAsia="Arial" w:hAnsi="Arial"/>
          <w:b w:val="1"/>
          <w:sz w:val="24"/>
          <w:szCs w:val="24"/>
          <w:rtl w:val="0"/>
        </w:rPr>
        <w:t xml:space="preserve">CONCLUSIONS AND RECOMMENDATIONS</w:t>
      </w:r>
      <w:r w:rsidDel="00000000" w:rsidR="00000000" w:rsidRPr="00000000">
        <w:rPr>
          <w:rtl w:val="0"/>
        </w:rPr>
      </w:r>
    </w:p>
    <w:p w:rsidR="00000000" w:rsidDel="00000000" w:rsidP="00000000" w:rsidRDefault="00000000" w:rsidRPr="00000000" w14:paraId="0000005C">
      <w:pPr>
        <w:ind w:left="284" w:right="826"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D">
      <w:pPr>
        <w:ind w:left="284" w:right="826"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proposed amendments are recommended to be adopted, as this will improve the compliance of the Trading Participants with the MOR by being more responsible in offering/bidding and revising/updating of offers, and reflecting the actual capability of their units to aid with the proper management of power supply.</w:t>
      </w:r>
    </w:p>
    <w:p w:rsidR="00000000" w:rsidDel="00000000" w:rsidP="00000000" w:rsidRDefault="00000000" w:rsidRPr="00000000" w14:paraId="0000005E">
      <w:pPr>
        <w:numPr>
          <w:ilvl w:val="0"/>
          <w:numId w:val="2"/>
        </w:numPr>
        <w:spacing w:after="0" w:line="240" w:lineRule="auto"/>
        <w:ind w:left="284" w:right="826" w:hanging="284"/>
        <w:rPr>
          <w:rFonts w:ascii="Arial" w:cs="Arial" w:eastAsia="Arial" w:hAnsi="Arial"/>
          <w:sz w:val="24"/>
          <w:szCs w:val="24"/>
        </w:rPr>
      </w:pPr>
      <w:r w:rsidDel="00000000" w:rsidR="00000000" w:rsidRPr="00000000">
        <w:rPr>
          <w:rFonts w:ascii="Arial" w:cs="Arial" w:eastAsia="Arial" w:hAnsi="Arial"/>
          <w:b w:val="1"/>
          <w:sz w:val="24"/>
          <w:szCs w:val="24"/>
          <w:rtl w:val="0"/>
        </w:rPr>
        <w:t xml:space="preserve">REFERENCES</w:t>
      </w:r>
      <w:r w:rsidDel="00000000" w:rsidR="00000000" w:rsidRPr="00000000">
        <w:rPr>
          <w:rtl w:val="0"/>
        </w:rPr>
      </w:r>
    </w:p>
    <w:p w:rsidR="00000000" w:rsidDel="00000000" w:rsidP="00000000" w:rsidRDefault="00000000" w:rsidRPr="00000000" w14:paraId="0000005F">
      <w:pPr>
        <w:ind w:left="360" w:right="826" w:firstLine="0"/>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1004" w:right="826" w:hanging="360"/>
        <w:jc w:val="left"/>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WESM Rules as of March 05, 2024</w:t>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1004" w:right="826" w:hanging="360"/>
        <w:jc w:val="left"/>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WESM Dispatch Protocol Manual 20.0</w:t>
      </w:r>
      <w:r w:rsidDel="00000000" w:rsidR="00000000" w:rsidRPr="00000000">
        <w:rPr>
          <w:rtl w:val="0"/>
        </w:rPr>
      </w:r>
    </w:p>
    <w:p w:rsidR="00000000" w:rsidDel="00000000" w:rsidP="00000000" w:rsidRDefault="00000000" w:rsidRPr="00000000" w14:paraId="00000062">
      <w:pPr>
        <w:ind w:right="826"/>
        <w:rPr/>
      </w:pPr>
      <w:r w:rsidDel="00000000" w:rsidR="00000000" w:rsidRPr="00000000">
        <w:rPr>
          <w:rtl w:val="0"/>
        </w:rPr>
      </w:r>
    </w:p>
    <w:p w:rsidR="00000000" w:rsidDel="00000000" w:rsidP="00000000" w:rsidRDefault="00000000" w:rsidRPr="00000000" w14:paraId="00000063">
      <w:pPr>
        <w:rPr/>
        <w:sectPr>
          <w:headerReference r:id="rId10" w:type="default"/>
          <w:type w:val="continuous"/>
          <w:pgSz w:h="16838" w:w="11906" w:orient="portrait"/>
          <w:pgMar w:bottom="1135" w:top="1440" w:left="1440" w:right="284" w:header="720" w:footer="590"/>
        </w:sectPr>
      </w:pPr>
      <w:r w:rsidDel="00000000" w:rsidR="00000000" w:rsidRPr="00000000">
        <w:br w:type="page"/>
      </w:r>
      <w:r w:rsidDel="00000000" w:rsidR="00000000" w:rsidRPr="00000000">
        <w:rPr>
          <w:rtl w:val="0"/>
        </w:rPr>
      </w:r>
    </w:p>
    <w:p w:rsidR="00000000" w:rsidDel="00000000" w:rsidP="00000000" w:rsidRDefault="00000000" w:rsidRPr="00000000" w14:paraId="00000064">
      <w:pPr>
        <w:tabs>
          <w:tab w:val="left" w:leader="none" w:pos="2210"/>
        </w:tabs>
        <w:ind w:right="826"/>
        <w:rPr/>
      </w:pPr>
      <w:r w:rsidDel="00000000" w:rsidR="00000000" w:rsidRPr="00000000">
        <w:rPr>
          <w:rtl w:val="0"/>
        </w:rPr>
        <w:tab/>
      </w:r>
    </w:p>
    <w:p w:rsidR="00000000" w:rsidDel="00000000" w:rsidP="00000000" w:rsidRDefault="00000000" w:rsidRPr="00000000" w14:paraId="00000065">
      <w:pPr>
        <w:tabs>
          <w:tab w:val="left" w:leader="none" w:pos="2210"/>
        </w:tabs>
        <w:ind w:right="826"/>
        <w:rPr/>
      </w:pPr>
      <w:r w:rsidDel="00000000" w:rsidR="00000000" w:rsidRPr="00000000">
        <w:rPr>
          <w:rtl w:val="0"/>
        </w:rPr>
      </w:r>
    </w:p>
    <w:p w:rsidR="00000000" w:rsidDel="00000000" w:rsidP="00000000" w:rsidRDefault="00000000" w:rsidRPr="00000000" w14:paraId="00000066">
      <w:pPr>
        <w:tabs>
          <w:tab w:val="left" w:leader="none" w:pos="2210"/>
        </w:tabs>
        <w:ind w:right="826"/>
        <w:rPr/>
      </w:pPr>
      <w:r w:rsidDel="00000000" w:rsidR="00000000" w:rsidRPr="00000000">
        <w:rPr>
          <w:rtl w:val="0"/>
        </w:rPr>
      </w:r>
    </w:p>
    <w:p w:rsidR="00000000" w:rsidDel="00000000" w:rsidP="00000000" w:rsidRDefault="00000000" w:rsidRPr="00000000" w14:paraId="00000067">
      <w:pPr>
        <w:tabs>
          <w:tab w:val="left" w:leader="none" w:pos="2210"/>
        </w:tabs>
        <w:ind w:right="826"/>
        <w:rPr/>
        <w:sectPr>
          <w:headerReference r:id="rId11" w:type="first"/>
          <w:type w:val="nextPage"/>
          <w:pgSz w:h="16838" w:w="11906" w:orient="portrait"/>
          <w:pgMar w:bottom="1135" w:top="1440" w:left="1440" w:right="284" w:header="720" w:footer="590"/>
          <w:titlePg w:val="1"/>
        </w:sectPr>
      </w:pPr>
      <w:r w:rsidDel="00000000" w:rsidR="00000000" w:rsidRPr="00000000">
        <w:rPr>
          <w:rtl w:val="0"/>
        </w:rPr>
        <w:tab/>
      </w:r>
    </w:p>
    <w:p w:rsidR="00000000" w:rsidDel="00000000" w:rsidP="00000000" w:rsidRDefault="00000000" w:rsidRPr="00000000" w14:paraId="00000068">
      <w:pPr>
        <w:spacing w:line="276" w:lineRule="auto"/>
        <w:ind w:right="826"/>
        <w:jc w:val="center"/>
        <w:rPr>
          <w:rFonts w:ascii="Arial" w:cs="Arial" w:eastAsia="Arial" w:hAnsi="Arial"/>
          <w:b w:val="1"/>
          <w:color w:val="808080"/>
          <w:u w:val="single"/>
        </w:rPr>
      </w:pPr>
      <w:r w:rsidDel="00000000" w:rsidR="00000000" w:rsidRPr="00000000">
        <w:rPr>
          <w:rFonts w:ascii="Arial" w:cs="Arial" w:eastAsia="Arial" w:hAnsi="Arial"/>
          <w:b w:val="1"/>
          <w:color w:val="808080"/>
          <w:u w:val="single"/>
          <w:rtl w:val="0"/>
        </w:rPr>
        <w:t xml:space="preserve">TO BE ACCOMPLISHED BY THE PARTY SUBMITTING THE COMMENTS</w:t>
      </w:r>
    </w:p>
    <w:p w:rsidR="00000000" w:rsidDel="00000000" w:rsidP="00000000" w:rsidRDefault="00000000" w:rsidRPr="00000000" w14:paraId="00000069">
      <w:pPr>
        <w:spacing w:line="276" w:lineRule="auto"/>
        <w:ind w:right="826"/>
        <w:jc w:val="both"/>
        <w:rPr>
          <w:rFonts w:ascii="Arial" w:cs="Arial" w:eastAsia="Arial" w:hAnsi="Arial"/>
          <w:i w:val="1"/>
        </w:rPr>
      </w:pPr>
      <w:r w:rsidDel="00000000" w:rsidR="00000000" w:rsidRPr="00000000">
        <w:rPr>
          <w:rtl w:val="0"/>
        </w:rPr>
      </w:r>
    </w:p>
    <w:p w:rsidR="00000000" w:rsidDel="00000000" w:rsidP="00000000" w:rsidRDefault="00000000" w:rsidRPr="00000000" w14:paraId="0000006A">
      <w:pPr>
        <w:spacing w:line="276" w:lineRule="auto"/>
        <w:ind w:right="826"/>
        <w:jc w:val="both"/>
        <w:rPr>
          <w:rFonts w:ascii="Arial" w:cs="Arial" w:eastAsia="Arial" w:hAnsi="Arial"/>
          <w:i w:val="1"/>
        </w:rPr>
      </w:pPr>
      <w:r w:rsidDel="00000000" w:rsidR="00000000" w:rsidRPr="00000000">
        <w:rPr>
          <w:rFonts w:ascii="Arial" w:cs="Arial" w:eastAsia="Arial" w:hAnsi="Arial"/>
          <w:i w:val="1"/>
          <w:rtl w:val="0"/>
        </w:rPr>
        <w:t xml:space="preserve">[In accomplishing and submitting this form, you give your consent for PEMC to collect, record, organize, and update your personal data as herein provided as part of your information for purposes of rules change process.]</w:t>
      </w:r>
    </w:p>
    <w:p w:rsidR="00000000" w:rsidDel="00000000" w:rsidP="00000000" w:rsidRDefault="00000000" w:rsidRPr="00000000" w14:paraId="0000006B">
      <w:pPr>
        <w:spacing w:after="0" w:line="276"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6C">
      <w:pPr>
        <w:spacing w:after="0" w:line="276" w:lineRule="auto"/>
        <w:jc w:val="both"/>
        <w:rPr>
          <w:rFonts w:ascii="Arial" w:cs="Arial" w:eastAsia="Arial" w:hAnsi="Arial"/>
          <w:b w:val="1"/>
        </w:rPr>
      </w:pPr>
      <w:r w:rsidDel="00000000" w:rsidR="00000000" w:rsidRPr="00000000">
        <w:rPr>
          <w:rFonts w:ascii="Arial" w:cs="Arial" w:eastAsia="Arial" w:hAnsi="Arial"/>
          <w:b w:val="1"/>
          <w:rtl w:val="0"/>
        </w:rPr>
        <w:t xml:space="preserve">Commenter’s Information </w:t>
      </w:r>
    </w:p>
    <w:p w:rsidR="00000000" w:rsidDel="00000000" w:rsidP="00000000" w:rsidRDefault="00000000" w:rsidRPr="00000000" w14:paraId="0000006D">
      <w:pPr>
        <w:spacing w:line="276" w:lineRule="auto"/>
        <w:ind w:right="826"/>
        <w:jc w:val="both"/>
        <w:rPr>
          <w:rFonts w:ascii="Arial" w:cs="Arial" w:eastAsia="Arial" w:hAnsi="Arial"/>
        </w:rPr>
      </w:pPr>
      <w:r w:rsidDel="00000000" w:rsidR="00000000" w:rsidRPr="00000000">
        <w:rPr>
          <w:rtl w:val="0"/>
        </w:rPr>
      </w:r>
    </w:p>
    <w:tbl>
      <w:tblPr>
        <w:tblStyle w:val="Table5"/>
        <w:tblW w:w="9330.0" w:type="dxa"/>
        <w:jc w:val="left"/>
        <w:tblBorders>
          <w:top w:color="000000" w:space="0" w:sz="4" w:val="single"/>
          <w:left w:color="000000" w:space="0" w:sz="4" w:val="single"/>
          <w:bottom w:color="000000" w:space="0" w:sz="12" w:val="single"/>
          <w:right w:color="000000" w:space="0" w:sz="4" w:val="single"/>
          <w:insideH w:color="000000" w:space="0" w:sz="4" w:val="single"/>
        </w:tblBorders>
        <w:tblLayout w:type="fixed"/>
        <w:tblLook w:val="0000"/>
      </w:tblPr>
      <w:tblGrid>
        <w:gridCol w:w="2124"/>
        <w:gridCol w:w="7206"/>
        <w:tblGridChange w:id="0">
          <w:tblGrid>
            <w:gridCol w:w="2124"/>
            <w:gridCol w:w="7206"/>
          </w:tblGrid>
        </w:tblGridChange>
      </w:tblGrid>
      <w:tr>
        <w:trPr>
          <w:cantSplit w:val="0"/>
          <w:trHeight w:val="567" w:hRule="atLeast"/>
          <w:tblHeader w:val="0"/>
        </w:trPr>
        <w:tc>
          <w:tcPr>
            <w:tcBorders>
              <w:top w:color="000000" w:space="0" w:sz="12" w:val="single"/>
              <w:left w:color="000000" w:space="0" w:sz="12" w:val="single"/>
              <w:bottom w:color="000000" w:space="0" w:sz="4" w:val="single"/>
              <w:right w:color="000000" w:space="0" w:sz="4" w:val="single"/>
            </w:tcBorders>
          </w:tcPr>
          <w:p w:rsidR="00000000" w:rsidDel="00000000" w:rsidP="00000000" w:rsidRDefault="00000000" w:rsidRPr="00000000" w14:paraId="0000006E">
            <w:pPr>
              <w:spacing w:line="276" w:lineRule="auto"/>
              <w:rPr>
                <w:rFonts w:ascii="Arial" w:cs="Arial" w:eastAsia="Arial" w:hAnsi="Arial"/>
              </w:rPr>
            </w:pPr>
            <w:r w:rsidDel="00000000" w:rsidR="00000000" w:rsidRPr="00000000">
              <w:rPr>
                <w:rFonts w:ascii="Arial" w:cs="Arial" w:eastAsia="Arial" w:hAnsi="Arial"/>
                <w:rtl w:val="0"/>
              </w:rPr>
              <w:t xml:space="preserve">Name </w:t>
            </w:r>
          </w:p>
        </w:tc>
        <w:tc>
          <w:tcPr>
            <w:tcBorders>
              <w:top w:color="000000" w:space="0" w:sz="12" w:val="single"/>
              <w:left w:color="000000" w:space="0" w:sz="4" w:val="single"/>
              <w:bottom w:color="000000" w:space="0" w:sz="4" w:val="single"/>
              <w:right w:color="000000" w:space="0" w:sz="12" w:val="single"/>
            </w:tcBorders>
          </w:tcPr>
          <w:p w:rsidR="00000000" w:rsidDel="00000000" w:rsidP="00000000" w:rsidRDefault="00000000" w:rsidRPr="00000000" w14:paraId="0000006F">
            <w:pPr>
              <w:spacing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70">
            <w:pPr>
              <w:spacing w:line="276" w:lineRule="auto"/>
              <w:rPr>
                <w:rFonts w:ascii="Arial" w:cs="Arial" w:eastAsia="Arial" w:hAnsi="Arial"/>
              </w:rPr>
            </w:pPr>
            <w:r w:rsidDel="00000000" w:rsidR="00000000" w:rsidRPr="00000000">
              <w:rPr>
                <w:rFonts w:ascii="Arial" w:cs="Arial" w:eastAsia="Arial" w:hAnsi="Arial"/>
                <w:rtl w:val="0"/>
              </w:rPr>
              <w:t xml:space="preserve">[Signature over Name]</w:t>
            </w:r>
          </w:p>
        </w:tc>
      </w:tr>
      <w:tr>
        <w:trPr>
          <w:cantSplit w:val="0"/>
          <w:trHeight w:val="567" w:hRule="atLeast"/>
          <w:tblHeader w:val="0"/>
        </w:trPr>
        <w:tc>
          <w:tcPr>
            <w:tcBorders>
              <w:left w:color="000000" w:space="0" w:sz="12" w:val="single"/>
              <w:bottom w:color="000000" w:space="0" w:sz="4" w:val="single"/>
              <w:right w:color="000000" w:space="0" w:sz="4" w:val="single"/>
            </w:tcBorders>
          </w:tcPr>
          <w:p w:rsidR="00000000" w:rsidDel="00000000" w:rsidP="00000000" w:rsidRDefault="00000000" w:rsidRPr="00000000" w14:paraId="00000071">
            <w:pPr>
              <w:spacing w:line="276" w:lineRule="auto"/>
              <w:rPr>
                <w:rFonts w:ascii="Arial" w:cs="Arial" w:eastAsia="Arial" w:hAnsi="Arial"/>
              </w:rPr>
            </w:pPr>
            <w:r w:rsidDel="00000000" w:rsidR="00000000" w:rsidRPr="00000000">
              <w:rPr>
                <w:rFonts w:ascii="Arial" w:cs="Arial" w:eastAsia="Arial" w:hAnsi="Arial"/>
                <w:rtl w:val="0"/>
              </w:rPr>
              <w:t xml:space="preserve">Designation         </w:t>
            </w:r>
          </w:p>
        </w:tc>
        <w:tc>
          <w:tcPr>
            <w:tcBorders>
              <w:left w:color="000000" w:space="0" w:sz="4" w:val="single"/>
              <w:bottom w:color="000000" w:space="0" w:sz="4" w:val="single"/>
              <w:right w:color="000000" w:space="0" w:sz="12" w:val="single"/>
            </w:tcBorders>
          </w:tcPr>
          <w:p w:rsidR="00000000" w:rsidDel="00000000" w:rsidP="00000000" w:rsidRDefault="00000000" w:rsidRPr="00000000" w14:paraId="00000072">
            <w:pPr>
              <w:spacing w:line="276" w:lineRule="auto"/>
              <w:rPr>
                <w:rFonts w:ascii="Arial" w:cs="Arial" w:eastAsia="Arial" w:hAnsi="Arial"/>
              </w:rPr>
            </w:pPr>
            <w:r w:rsidDel="00000000" w:rsidR="00000000" w:rsidRPr="00000000">
              <w:rPr>
                <w:rtl w:val="0"/>
              </w:rPr>
            </w:r>
          </w:p>
        </w:tc>
      </w:tr>
      <w:tr>
        <w:trPr>
          <w:cantSplit w:val="0"/>
          <w:trHeight w:val="567" w:hRule="atLeast"/>
          <w:tblHeader w:val="0"/>
        </w:trPr>
        <w:tc>
          <w:tcPr>
            <w:tcBorders>
              <w:left w:color="000000" w:space="0" w:sz="12" w:val="single"/>
              <w:bottom w:color="000000" w:space="0" w:sz="4" w:val="single"/>
              <w:right w:color="000000" w:space="0" w:sz="4" w:val="single"/>
            </w:tcBorders>
          </w:tcPr>
          <w:p w:rsidR="00000000" w:rsidDel="00000000" w:rsidP="00000000" w:rsidRDefault="00000000" w:rsidRPr="00000000" w14:paraId="00000073">
            <w:pPr>
              <w:spacing w:line="276" w:lineRule="auto"/>
              <w:rPr>
                <w:rFonts w:ascii="Arial" w:cs="Arial" w:eastAsia="Arial" w:hAnsi="Arial"/>
              </w:rPr>
            </w:pPr>
            <w:r w:rsidDel="00000000" w:rsidR="00000000" w:rsidRPr="00000000">
              <w:rPr>
                <w:rFonts w:ascii="Arial" w:cs="Arial" w:eastAsia="Arial" w:hAnsi="Arial"/>
                <w:rtl w:val="0"/>
              </w:rPr>
              <w:t xml:space="preserve">Company              </w:t>
            </w:r>
          </w:p>
        </w:tc>
        <w:tc>
          <w:tcPr>
            <w:tcBorders>
              <w:left w:color="000000" w:space="0" w:sz="4" w:val="single"/>
              <w:bottom w:color="000000" w:space="0" w:sz="4" w:val="single"/>
              <w:right w:color="000000" w:space="0" w:sz="12" w:val="single"/>
            </w:tcBorders>
          </w:tcPr>
          <w:p w:rsidR="00000000" w:rsidDel="00000000" w:rsidP="00000000" w:rsidRDefault="00000000" w:rsidRPr="00000000" w14:paraId="00000074">
            <w:pPr>
              <w:spacing w:line="276" w:lineRule="auto"/>
              <w:rPr>
                <w:rFonts w:ascii="Arial" w:cs="Arial" w:eastAsia="Arial" w:hAnsi="Arial"/>
              </w:rPr>
            </w:pPr>
            <w:r w:rsidDel="00000000" w:rsidR="00000000" w:rsidRPr="00000000">
              <w:rPr>
                <w:rtl w:val="0"/>
              </w:rPr>
            </w:r>
          </w:p>
        </w:tc>
      </w:tr>
      <w:tr>
        <w:trPr>
          <w:cantSplit w:val="0"/>
          <w:trHeight w:val="521" w:hRule="atLeast"/>
          <w:tblHeader w:val="0"/>
        </w:trPr>
        <w:tc>
          <w:tcPr>
            <w:vMerge w:val="restart"/>
            <w:tcBorders>
              <w:left w:color="000000" w:space="0" w:sz="12" w:val="single"/>
              <w:right w:color="000000" w:space="0" w:sz="4" w:val="single"/>
            </w:tcBorders>
          </w:tcPr>
          <w:p w:rsidR="00000000" w:rsidDel="00000000" w:rsidP="00000000" w:rsidRDefault="00000000" w:rsidRPr="00000000" w14:paraId="00000075">
            <w:pPr>
              <w:spacing w:line="276" w:lineRule="auto"/>
              <w:rPr>
                <w:rFonts w:ascii="Arial" w:cs="Arial" w:eastAsia="Arial" w:hAnsi="Arial"/>
              </w:rPr>
            </w:pPr>
            <w:r w:rsidDel="00000000" w:rsidR="00000000" w:rsidRPr="00000000">
              <w:rPr>
                <w:rFonts w:ascii="Arial" w:cs="Arial" w:eastAsia="Arial" w:hAnsi="Arial"/>
                <w:rtl w:val="0"/>
              </w:rPr>
              <w:t xml:space="preserve">Company Address               </w:t>
            </w:r>
          </w:p>
        </w:tc>
        <w:tc>
          <w:tcPr>
            <w:tcBorders>
              <w:left w:color="000000" w:space="0" w:sz="4" w:val="single"/>
              <w:bottom w:color="000000" w:space="0" w:sz="4" w:val="single"/>
              <w:right w:color="000000" w:space="0" w:sz="12" w:val="single"/>
            </w:tcBorders>
          </w:tcPr>
          <w:p w:rsidR="00000000" w:rsidDel="00000000" w:rsidP="00000000" w:rsidRDefault="00000000" w:rsidRPr="00000000" w14:paraId="00000076">
            <w:pPr>
              <w:spacing w:line="276" w:lineRule="auto"/>
              <w:rPr>
                <w:rFonts w:ascii="Arial" w:cs="Arial" w:eastAsia="Arial" w:hAnsi="Arial"/>
              </w:rPr>
            </w:pPr>
            <w:r w:rsidDel="00000000" w:rsidR="00000000" w:rsidRPr="00000000">
              <w:rPr>
                <w:rtl w:val="0"/>
              </w:rPr>
            </w:r>
          </w:p>
        </w:tc>
      </w:tr>
      <w:tr>
        <w:trPr>
          <w:cantSplit w:val="0"/>
          <w:trHeight w:val="567" w:hRule="atLeast"/>
          <w:tblHeader w:val="0"/>
        </w:trPr>
        <w:tc>
          <w:tcPr>
            <w:vMerge w:val="continue"/>
            <w:tcBorders>
              <w:left w:color="000000" w:space="0" w:sz="12" w:val="single"/>
              <w:right w:color="000000" w:space="0" w:sz="4" w:val="single"/>
            </w:tcBorders>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left w:color="000000" w:space="0" w:sz="4" w:val="single"/>
              <w:bottom w:color="000000" w:space="0" w:sz="4" w:val="single"/>
              <w:right w:color="000000" w:space="0" w:sz="12" w:val="single"/>
            </w:tcBorders>
          </w:tcPr>
          <w:p w:rsidR="00000000" w:rsidDel="00000000" w:rsidP="00000000" w:rsidRDefault="00000000" w:rsidRPr="00000000" w14:paraId="00000078">
            <w:pPr>
              <w:spacing w:line="276" w:lineRule="auto"/>
              <w:rPr>
                <w:rFonts w:ascii="Arial" w:cs="Arial" w:eastAsia="Arial" w:hAnsi="Arial"/>
              </w:rPr>
            </w:pPr>
            <w:r w:rsidDel="00000000" w:rsidR="00000000" w:rsidRPr="00000000">
              <w:rPr>
                <w:rtl w:val="0"/>
              </w:rPr>
            </w:r>
          </w:p>
        </w:tc>
      </w:tr>
      <w:tr>
        <w:trPr>
          <w:cantSplit w:val="0"/>
          <w:trHeight w:val="567" w:hRule="atLeast"/>
          <w:tblHeader w:val="0"/>
        </w:trPr>
        <w:tc>
          <w:tcPr>
            <w:vMerge w:val="continue"/>
            <w:tcBorders>
              <w:left w:color="000000" w:space="0" w:sz="12" w:val="single"/>
              <w:right w:color="000000" w:space="0" w:sz="4" w:val="single"/>
            </w:tcBorders>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left w:color="000000" w:space="0" w:sz="4" w:val="single"/>
              <w:bottom w:color="000000" w:space="0" w:sz="4" w:val="single"/>
              <w:right w:color="000000" w:space="0" w:sz="12" w:val="single"/>
            </w:tcBorders>
          </w:tcPr>
          <w:p w:rsidR="00000000" w:rsidDel="00000000" w:rsidP="00000000" w:rsidRDefault="00000000" w:rsidRPr="00000000" w14:paraId="0000007A">
            <w:pPr>
              <w:spacing w:line="276" w:lineRule="auto"/>
              <w:rPr>
                <w:rFonts w:ascii="Arial" w:cs="Arial" w:eastAsia="Arial" w:hAnsi="Arial"/>
              </w:rPr>
            </w:pPr>
            <w:r w:rsidDel="00000000" w:rsidR="00000000" w:rsidRPr="00000000">
              <w:rPr>
                <w:rtl w:val="0"/>
              </w:rPr>
            </w:r>
          </w:p>
        </w:tc>
      </w:tr>
      <w:tr>
        <w:trPr>
          <w:cantSplit w:val="0"/>
          <w:trHeight w:val="567" w:hRule="atLeast"/>
          <w:tblHeader w:val="0"/>
        </w:trPr>
        <w:tc>
          <w:tcPr>
            <w:tcBorders>
              <w:left w:color="000000" w:space="0" w:sz="12" w:val="single"/>
              <w:bottom w:color="000000" w:space="0" w:sz="4" w:val="single"/>
              <w:right w:color="000000" w:space="0" w:sz="4" w:val="single"/>
            </w:tcBorders>
          </w:tcPr>
          <w:p w:rsidR="00000000" w:rsidDel="00000000" w:rsidP="00000000" w:rsidRDefault="00000000" w:rsidRPr="00000000" w14:paraId="0000007B">
            <w:pPr>
              <w:spacing w:line="276" w:lineRule="auto"/>
              <w:rPr>
                <w:rFonts w:ascii="Arial" w:cs="Arial" w:eastAsia="Arial" w:hAnsi="Arial"/>
              </w:rPr>
            </w:pPr>
            <w:r w:rsidDel="00000000" w:rsidR="00000000" w:rsidRPr="00000000">
              <w:rPr>
                <w:rFonts w:ascii="Arial" w:cs="Arial" w:eastAsia="Arial" w:hAnsi="Arial"/>
                <w:rtl w:val="0"/>
              </w:rPr>
              <w:t xml:space="preserve">Telephone No.                      </w:t>
            </w:r>
          </w:p>
        </w:tc>
        <w:tc>
          <w:tcPr>
            <w:tcBorders>
              <w:left w:color="000000" w:space="0" w:sz="4" w:val="single"/>
              <w:bottom w:color="000000" w:space="0" w:sz="4" w:val="single"/>
              <w:right w:color="000000" w:space="0" w:sz="12" w:val="single"/>
            </w:tcBorders>
          </w:tcPr>
          <w:p w:rsidR="00000000" w:rsidDel="00000000" w:rsidP="00000000" w:rsidRDefault="00000000" w:rsidRPr="00000000" w14:paraId="0000007C">
            <w:pPr>
              <w:spacing w:line="276" w:lineRule="auto"/>
              <w:rPr>
                <w:rFonts w:ascii="Arial" w:cs="Arial" w:eastAsia="Arial" w:hAnsi="Arial"/>
              </w:rPr>
            </w:pPr>
            <w:r w:rsidDel="00000000" w:rsidR="00000000" w:rsidRPr="00000000">
              <w:rPr>
                <w:rtl w:val="0"/>
              </w:rPr>
            </w:r>
          </w:p>
        </w:tc>
      </w:tr>
      <w:tr>
        <w:trPr>
          <w:cantSplit w:val="0"/>
          <w:trHeight w:val="567" w:hRule="atLeast"/>
          <w:tblHeader w:val="0"/>
        </w:trPr>
        <w:tc>
          <w:tcPr>
            <w:tcBorders>
              <w:left w:color="000000" w:space="0" w:sz="12" w:val="single"/>
              <w:bottom w:color="000000" w:space="0" w:sz="12" w:val="single"/>
              <w:right w:color="000000" w:space="0" w:sz="4" w:val="single"/>
            </w:tcBorders>
          </w:tcPr>
          <w:p w:rsidR="00000000" w:rsidDel="00000000" w:rsidP="00000000" w:rsidRDefault="00000000" w:rsidRPr="00000000" w14:paraId="0000007D">
            <w:pPr>
              <w:spacing w:line="276" w:lineRule="auto"/>
              <w:rPr>
                <w:rFonts w:ascii="Arial" w:cs="Arial" w:eastAsia="Arial" w:hAnsi="Arial"/>
              </w:rPr>
            </w:pPr>
            <w:r w:rsidDel="00000000" w:rsidR="00000000" w:rsidRPr="00000000">
              <w:rPr>
                <w:rFonts w:ascii="Arial" w:cs="Arial" w:eastAsia="Arial" w:hAnsi="Arial"/>
                <w:rtl w:val="0"/>
              </w:rPr>
              <w:t xml:space="preserve">Email Address</w:t>
            </w:r>
          </w:p>
        </w:tc>
        <w:tc>
          <w:tcPr>
            <w:tcBorders>
              <w:left w:color="000000" w:space="0" w:sz="4" w:val="single"/>
              <w:bottom w:color="000000" w:space="0" w:sz="12" w:val="single"/>
              <w:right w:color="000000" w:space="0" w:sz="12" w:val="single"/>
            </w:tcBorders>
          </w:tcPr>
          <w:p w:rsidR="00000000" w:rsidDel="00000000" w:rsidP="00000000" w:rsidRDefault="00000000" w:rsidRPr="00000000" w14:paraId="0000007E">
            <w:pPr>
              <w:spacing w:line="276"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07F">
      <w:pPr>
        <w:jc w:val="both"/>
        <w:rPr>
          <w:rFonts w:ascii="Arial" w:cs="Arial" w:eastAsia="Arial" w:hAnsi="Arial"/>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sectPr>
          <w:type w:val="continuous"/>
          <w:pgSz w:h="16838" w:w="11906" w:orient="portrait"/>
          <w:pgMar w:bottom="1135" w:top="1440" w:left="1440" w:right="284" w:header="720" w:footer="590"/>
          <w:titlePg w:val="1"/>
        </w:sectPr>
      </w:pPr>
      <w:r w:rsidDel="00000000" w:rsidR="00000000" w:rsidRPr="00000000">
        <w:rPr>
          <w:rtl w:val="0"/>
        </w:rPr>
      </w:r>
    </w:p>
    <w:p w:rsidR="00000000" w:rsidDel="00000000" w:rsidP="00000000" w:rsidRDefault="00000000" w:rsidRPr="00000000" w14:paraId="00000082">
      <w:pPr>
        <w:ind w:right="-825"/>
        <w:rPr>
          <w:rFonts w:ascii="Arial" w:cs="Arial" w:eastAsia="Arial" w:hAnsi="Arial"/>
          <w:b w:val="1"/>
          <w:sz w:val="24"/>
          <w:szCs w:val="24"/>
        </w:rPr>
      </w:pPr>
      <w:r w:rsidDel="00000000" w:rsidR="00000000" w:rsidRPr="00000000">
        <w:rPr>
          <w:rtl w:val="0"/>
        </w:rPr>
      </w:r>
    </w:p>
    <w:tbl>
      <w:tblPr>
        <w:tblStyle w:val="Table6"/>
        <w:tblW w:w="21795.0" w:type="dxa"/>
        <w:jc w:val="left"/>
        <w:tblBorders>
          <w:top w:color="a6a6a6" w:space="0" w:sz="4" w:val="single"/>
          <w:left w:color="a6a6a6" w:space="0" w:sz="4" w:val="single"/>
          <w:bottom w:color="a6a6a6" w:space="0" w:sz="4" w:val="single"/>
          <w:right w:color="a6a6a6" w:space="0" w:sz="4" w:val="single"/>
          <w:insideH w:color="a6a6a6" w:space="0" w:sz="4" w:val="single"/>
          <w:insideV w:color="a6a6a6" w:space="0" w:sz="4" w:val="single"/>
        </w:tblBorders>
        <w:tblLayout w:type="fixed"/>
        <w:tblLook w:val="0000"/>
      </w:tblPr>
      <w:tblGrid>
        <w:gridCol w:w="1290"/>
        <w:gridCol w:w="795"/>
        <w:gridCol w:w="3255"/>
        <w:gridCol w:w="2970"/>
        <w:gridCol w:w="2685"/>
        <w:gridCol w:w="2188.333333333334"/>
        <w:gridCol w:w="2461.666666666666"/>
        <w:gridCol w:w="840"/>
        <w:gridCol w:w="5310"/>
        <w:tblGridChange w:id="0">
          <w:tblGrid>
            <w:gridCol w:w="1290"/>
            <w:gridCol w:w="795"/>
            <w:gridCol w:w="3255"/>
            <w:gridCol w:w="2970"/>
            <w:gridCol w:w="2685"/>
            <w:gridCol w:w="2188.333333333334"/>
            <w:gridCol w:w="2461.666666666666"/>
            <w:gridCol w:w="840"/>
            <w:gridCol w:w="5310"/>
          </w:tblGrid>
        </w:tblGridChange>
      </w:tblGrid>
      <w:tr>
        <w:trPr>
          <w:cantSplit w:val="0"/>
          <w:tblHeader w:val="0"/>
        </w:trPr>
        <w:tc>
          <w:tcPr>
            <w:gridSpan w:val="9"/>
            <w:shd w:fill="fbe5d5" w:val="clear"/>
            <w:vAlign w:val="center"/>
          </w:tcPr>
          <w:p w:rsidR="00000000" w:rsidDel="00000000" w:rsidP="00000000" w:rsidRDefault="00000000" w:rsidRPr="00000000" w14:paraId="00000083">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WESM Rules (Posted: 05 March 2024 | Effective: 13 February 2024)</w:t>
            </w:r>
            <w:r w:rsidDel="00000000" w:rsidR="00000000" w:rsidRPr="00000000">
              <w:rPr>
                <w:rtl w:val="0"/>
              </w:rPr>
            </w:r>
          </w:p>
        </w:tc>
      </w:tr>
      <w:tr>
        <w:trPr>
          <w:cantSplit w:val="0"/>
          <w:tblHeader w:val="0"/>
        </w:trPr>
        <w:tc>
          <w:tcPr>
            <w:shd w:fill="fbe5d5" w:val="clear"/>
            <w:vAlign w:val="center"/>
          </w:tcPr>
          <w:p w:rsidR="00000000" w:rsidDel="00000000" w:rsidP="00000000" w:rsidRDefault="00000000" w:rsidRPr="00000000" w14:paraId="0000008C">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Title</w:t>
            </w:r>
          </w:p>
        </w:tc>
        <w:tc>
          <w:tcPr>
            <w:shd w:fill="fbe5d5" w:val="clear"/>
            <w:vAlign w:val="center"/>
          </w:tcPr>
          <w:p w:rsidR="00000000" w:rsidDel="00000000" w:rsidP="00000000" w:rsidRDefault="00000000" w:rsidRPr="00000000" w14:paraId="0000008D">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Section</w:t>
            </w:r>
          </w:p>
        </w:tc>
        <w:tc>
          <w:tcPr>
            <w:shd w:fill="fbe5d5" w:val="clear"/>
            <w:vAlign w:val="center"/>
          </w:tcPr>
          <w:p w:rsidR="00000000" w:rsidDel="00000000" w:rsidP="00000000" w:rsidRDefault="00000000" w:rsidRPr="00000000" w14:paraId="0000008E">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Provision</w:t>
            </w:r>
          </w:p>
        </w:tc>
        <w:tc>
          <w:tcPr>
            <w:shd w:fill="fbe5d5" w:val="clear"/>
            <w:vAlign w:val="center"/>
          </w:tcPr>
          <w:p w:rsidR="00000000" w:rsidDel="00000000" w:rsidP="00000000" w:rsidRDefault="00000000" w:rsidRPr="00000000" w14:paraId="0000008F">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Proposed Amendment</w:t>
            </w:r>
          </w:p>
        </w:tc>
        <w:tc>
          <w:tcPr>
            <w:shd w:fill="fbe5d5" w:val="clear"/>
            <w:vAlign w:val="center"/>
          </w:tcPr>
          <w:p w:rsidR="00000000" w:rsidDel="00000000" w:rsidP="00000000" w:rsidRDefault="00000000" w:rsidRPr="00000000" w14:paraId="00000090">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Rationale</w:t>
            </w:r>
          </w:p>
        </w:tc>
        <w:tc>
          <w:tcPr>
            <w:shd w:fill="fbe5d5" w:val="clear"/>
            <w:vAlign w:val="center"/>
          </w:tcPr>
          <w:p w:rsidR="00000000" w:rsidDel="00000000" w:rsidP="00000000" w:rsidRDefault="00000000" w:rsidRPr="00000000" w14:paraId="00000091">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Comment</w:t>
            </w:r>
          </w:p>
        </w:tc>
        <w:tc>
          <w:tcPr>
            <w:shd w:fill="fbe5d5" w:val="clear"/>
            <w:vAlign w:val="center"/>
          </w:tcPr>
          <w:p w:rsidR="00000000" w:rsidDel="00000000" w:rsidP="00000000" w:rsidRDefault="00000000" w:rsidRPr="00000000" w14:paraId="00000092">
            <w:pPr>
              <w:ind w:left="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Proposed re-wording based on comment</w:t>
            </w:r>
          </w:p>
        </w:tc>
        <w:tc>
          <w:tcPr>
            <w:shd w:fill="fbe5d5" w:val="clear"/>
            <w:vAlign w:val="center"/>
          </w:tcPr>
          <w:p w:rsidR="00000000" w:rsidDel="00000000" w:rsidP="00000000" w:rsidRDefault="00000000" w:rsidRPr="00000000" w14:paraId="00000093">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Original Proponent’s Response</w:t>
            </w:r>
          </w:p>
        </w:tc>
        <w:tc>
          <w:tcPr>
            <w:shd w:fill="fbe5d5" w:val="clear"/>
            <w:vAlign w:val="center"/>
          </w:tcPr>
          <w:p w:rsidR="00000000" w:rsidDel="00000000" w:rsidP="00000000" w:rsidRDefault="00000000" w:rsidRPr="00000000" w14:paraId="00000094">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RCC Decision</w:t>
            </w:r>
          </w:p>
        </w:tc>
      </w:tr>
      <w:tr>
        <w:trPr>
          <w:cantSplit w:val="0"/>
          <w:trHeight w:val="1983" w:hRule="atLeast"/>
          <w:tblHeader w:val="0"/>
        </w:trPr>
        <w:tc>
          <w:tcPr/>
          <w:p w:rsidR="00000000" w:rsidDel="00000000" w:rsidP="00000000" w:rsidRDefault="00000000" w:rsidRPr="00000000" w14:paraId="0000009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Submission of offers, bids, and data</w:t>
            </w:r>
          </w:p>
        </w:tc>
        <w:tc>
          <w:tcPr/>
          <w:p w:rsidR="00000000" w:rsidDel="00000000" w:rsidP="00000000" w:rsidRDefault="00000000" w:rsidRPr="00000000" w14:paraId="0000009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3.5.11.5</w:t>
            </w:r>
          </w:p>
          <w:p w:rsidR="00000000" w:rsidDel="00000000" w:rsidP="00000000" w:rsidRDefault="00000000" w:rsidRPr="00000000" w14:paraId="00000097">
            <w:pPr>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98">
            <w:pPr>
              <w:rPr>
                <w:rFonts w:ascii="Arial" w:cs="Arial" w:eastAsia="Arial" w:hAnsi="Arial"/>
                <w:sz w:val="24"/>
                <w:szCs w:val="24"/>
              </w:rPr>
            </w:pPr>
            <w:r w:rsidDel="00000000" w:rsidR="00000000" w:rsidRPr="00000000">
              <w:rPr>
                <w:rFonts w:ascii="Arial" w:cs="Arial" w:eastAsia="Arial" w:hAnsi="Arial"/>
                <w:i w:val="1"/>
                <w:sz w:val="24"/>
                <w:szCs w:val="24"/>
                <w:rtl w:val="0"/>
              </w:rPr>
              <w:t xml:space="preserve">Market bids or market offers</w:t>
            </w:r>
            <w:r w:rsidDel="00000000" w:rsidR="00000000" w:rsidRPr="00000000">
              <w:rPr>
                <w:rFonts w:ascii="Arial" w:cs="Arial" w:eastAsia="Arial" w:hAnsi="Arial"/>
                <w:sz w:val="24"/>
                <w:szCs w:val="24"/>
                <w:rtl w:val="0"/>
              </w:rPr>
              <w:t xml:space="preserve"> for </w:t>
            </w:r>
            <w:r w:rsidDel="00000000" w:rsidR="00000000" w:rsidRPr="00000000">
              <w:rPr>
                <w:rFonts w:ascii="Arial" w:cs="Arial" w:eastAsia="Arial" w:hAnsi="Arial"/>
                <w:i w:val="1"/>
                <w:sz w:val="24"/>
                <w:szCs w:val="24"/>
                <w:rtl w:val="0"/>
              </w:rPr>
              <w:t xml:space="preserve">any dispatch interval</w:t>
            </w:r>
            <w:r w:rsidDel="00000000" w:rsidR="00000000" w:rsidRPr="00000000">
              <w:rPr>
                <w:rFonts w:ascii="Arial" w:cs="Arial" w:eastAsia="Arial" w:hAnsi="Arial"/>
                <w:sz w:val="24"/>
                <w:szCs w:val="24"/>
                <w:rtl w:val="0"/>
              </w:rPr>
              <w:t xml:space="preserve"> shall be revised by </w:t>
            </w:r>
            <w:r w:rsidDel="00000000" w:rsidR="00000000" w:rsidRPr="00000000">
              <w:rPr>
                <w:rFonts w:ascii="Arial" w:cs="Arial" w:eastAsia="Arial" w:hAnsi="Arial"/>
                <w:i w:val="1"/>
                <w:sz w:val="24"/>
                <w:szCs w:val="24"/>
                <w:rtl w:val="0"/>
              </w:rPr>
              <w:t xml:space="preserve">Trading Participants</w:t>
            </w:r>
            <w:r w:rsidDel="00000000" w:rsidR="00000000" w:rsidRPr="00000000">
              <w:rPr>
                <w:rFonts w:ascii="Arial" w:cs="Arial" w:eastAsia="Arial" w:hAnsi="Arial"/>
                <w:sz w:val="24"/>
                <w:szCs w:val="24"/>
                <w:rtl w:val="0"/>
              </w:rPr>
              <w:t xml:space="preserve"> prior to gate closure in accordance with the </w:t>
            </w:r>
            <w:r w:rsidDel="00000000" w:rsidR="00000000" w:rsidRPr="00000000">
              <w:rPr>
                <w:rFonts w:ascii="Arial" w:cs="Arial" w:eastAsia="Arial" w:hAnsi="Arial"/>
                <w:i w:val="1"/>
                <w:sz w:val="24"/>
                <w:szCs w:val="24"/>
                <w:rtl w:val="0"/>
              </w:rPr>
              <w:t xml:space="preserve">timetable</w:t>
            </w:r>
            <w:r w:rsidDel="00000000" w:rsidR="00000000" w:rsidRPr="00000000">
              <w:rPr>
                <w:rFonts w:ascii="Arial" w:cs="Arial" w:eastAsia="Arial" w:hAnsi="Arial"/>
                <w:sz w:val="24"/>
                <w:szCs w:val="24"/>
                <w:rtl w:val="0"/>
              </w:rPr>
              <w:t xml:space="preserve"> if these offers no longer represent a reasonable estimate of:</w:t>
            </w:r>
          </w:p>
          <w:p w:rsidR="00000000" w:rsidDel="00000000" w:rsidP="00000000" w:rsidRDefault="00000000" w:rsidRPr="00000000" w14:paraId="00000099">
            <w:pPr>
              <w:rPr>
                <w:rFonts w:ascii="Arial" w:cs="Arial" w:eastAsia="Arial" w:hAnsi="Arial"/>
                <w:sz w:val="24"/>
                <w:szCs w:val="24"/>
              </w:rPr>
            </w:pPr>
            <w:r w:rsidDel="00000000" w:rsidR="00000000" w:rsidRPr="00000000">
              <w:rPr>
                <w:rFonts w:ascii="Arial" w:cs="Arial" w:eastAsia="Arial" w:hAnsi="Arial"/>
                <w:sz w:val="24"/>
                <w:szCs w:val="24"/>
                <w:rtl w:val="0"/>
              </w:rPr>
              <w:t xml:space="preserve">(a) the status of the relevant </w:t>
            </w:r>
            <w:r w:rsidDel="00000000" w:rsidR="00000000" w:rsidRPr="00000000">
              <w:rPr>
                <w:rFonts w:ascii="Arial" w:cs="Arial" w:eastAsia="Arial" w:hAnsi="Arial"/>
                <w:i w:val="1"/>
                <w:sz w:val="24"/>
                <w:szCs w:val="24"/>
                <w:rtl w:val="0"/>
              </w:rPr>
              <w:t xml:space="preserve">generating unit</w:t>
            </w:r>
            <w:r w:rsidDel="00000000" w:rsidR="00000000" w:rsidRPr="00000000">
              <w:rPr>
                <w:rFonts w:ascii="Arial" w:cs="Arial" w:eastAsia="Arial" w:hAnsi="Arial"/>
                <w:sz w:val="24"/>
                <w:szCs w:val="24"/>
                <w:rtl w:val="0"/>
              </w:rPr>
              <w:t xml:space="preserve"> (e.g., generator circuit breaker status, </w:t>
            </w:r>
            <w:r w:rsidDel="00000000" w:rsidR="00000000" w:rsidRPr="00000000">
              <w:rPr>
                <w:rFonts w:ascii="Arial" w:cs="Arial" w:eastAsia="Arial" w:hAnsi="Arial"/>
                <w:i w:val="1"/>
                <w:sz w:val="24"/>
                <w:szCs w:val="24"/>
                <w:rtl w:val="0"/>
              </w:rPr>
              <w:t xml:space="preserve">outage</w:t>
            </w:r>
            <w:r w:rsidDel="00000000" w:rsidR="00000000" w:rsidRPr="00000000">
              <w:rPr>
                <w:rFonts w:ascii="Arial" w:cs="Arial" w:eastAsia="Arial" w:hAnsi="Arial"/>
                <w:sz w:val="24"/>
                <w:szCs w:val="24"/>
                <w:rtl w:val="0"/>
              </w:rPr>
              <w:t xml:space="preserve">) or </w:t>
            </w:r>
            <w:r w:rsidDel="00000000" w:rsidR="00000000" w:rsidRPr="00000000">
              <w:rPr>
                <w:rFonts w:ascii="Arial" w:cs="Arial" w:eastAsia="Arial" w:hAnsi="Arial"/>
                <w:i w:val="1"/>
                <w:sz w:val="24"/>
                <w:szCs w:val="24"/>
                <w:rtl w:val="0"/>
              </w:rPr>
              <w:t xml:space="preserve">scheduled load</w:t>
            </w:r>
            <w:r w:rsidDel="00000000" w:rsidR="00000000" w:rsidRPr="00000000">
              <w:rPr>
                <w:rFonts w:ascii="Arial" w:cs="Arial" w:eastAsia="Arial" w:hAnsi="Arial"/>
                <w:sz w:val="24"/>
                <w:szCs w:val="24"/>
                <w:rtl w:val="0"/>
              </w:rPr>
              <w:t xml:space="preserve"> for that </w:t>
            </w:r>
            <w:r w:rsidDel="00000000" w:rsidR="00000000" w:rsidRPr="00000000">
              <w:rPr>
                <w:rFonts w:ascii="Arial" w:cs="Arial" w:eastAsia="Arial" w:hAnsi="Arial"/>
                <w:i w:val="1"/>
                <w:sz w:val="24"/>
                <w:szCs w:val="24"/>
                <w:rtl w:val="0"/>
              </w:rPr>
              <w:t xml:space="preserve">dispatch interval</w:t>
            </w:r>
            <w:r w:rsidDel="00000000" w:rsidR="00000000" w:rsidRPr="00000000">
              <w:rPr>
                <w:rFonts w:ascii="Arial" w:cs="Arial" w:eastAsia="Arial" w:hAnsi="Arial"/>
                <w:sz w:val="24"/>
                <w:szCs w:val="24"/>
                <w:rtl w:val="0"/>
              </w:rPr>
              <w:t xml:space="preserve">; or</w:t>
            </w:r>
          </w:p>
          <w:p w:rsidR="00000000" w:rsidDel="00000000" w:rsidP="00000000" w:rsidRDefault="00000000" w:rsidRPr="00000000" w14:paraId="0000009A">
            <w:pPr>
              <w:rPr>
                <w:rFonts w:ascii="Arial" w:cs="Arial" w:eastAsia="Arial" w:hAnsi="Arial"/>
                <w:sz w:val="24"/>
                <w:szCs w:val="24"/>
              </w:rPr>
            </w:pPr>
            <w:r w:rsidDel="00000000" w:rsidR="00000000" w:rsidRPr="00000000">
              <w:rPr>
                <w:rFonts w:ascii="Arial" w:cs="Arial" w:eastAsia="Arial" w:hAnsi="Arial"/>
                <w:sz w:val="24"/>
                <w:szCs w:val="24"/>
                <w:rtl w:val="0"/>
              </w:rPr>
              <w:t xml:space="preserve">(b) the capacity that can be attained taking into account the </w:t>
            </w:r>
            <w:r w:rsidDel="00000000" w:rsidR="00000000" w:rsidRPr="00000000">
              <w:rPr>
                <w:rFonts w:ascii="Arial" w:cs="Arial" w:eastAsia="Arial" w:hAnsi="Arial"/>
                <w:i w:val="1"/>
                <w:sz w:val="24"/>
                <w:szCs w:val="24"/>
                <w:rtl w:val="0"/>
              </w:rPr>
              <w:t xml:space="preserve">ramp rate</w:t>
            </w:r>
            <w:r w:rsidDel="00000000" w:rsidR="00000000" w:rsidRPr="00000000">
              <w:rPr>
                <w:rFonts w:ascii="Arial" w:cs="Arial" w:eastAsia="Arial" w:hAnsi="Arial"/>
                <w:sz w:val="24"/>
                <w:szCs w:val="24"/>
                <w:rtl w:val="0"/>
              </w:rPr>
              <w:t xml:space="preserve"> limitations of the </w:t>
            </w:r>
            <w:r w:rsidDel="00000000" w:rsidR="00000000" w:rsidRPr="00000000">
              <w:rPr>
                <w:rFonts w:ascii="Arial" w:cs="Arial" w:eastAsia="Arial" w:hAnsi="Arial"/>
                <w:i w:val="1"/>
                <w:sz w:val="24"/>
                <w:szCs w:val="24"/>
                <w:rtl w:val="0"/>
              </w:rPr>
              <w:t xml:space="preserve">generating unit</w:t>
            </w:r>
            <w:r w:rsidDel="00000000" w:rsidR="00000000" w:rsidRPr="00000000">
              <w:rPr>
                <w:rFonts w:ascii="Arial" w:cs="Arial" w:eastAsia="Arial" w:hAnsi="Arial"/>
                <w:sz w:val="24"/>
                <w:szCs w:val="24"/>
                <w:rtl w:val="0"/>
              </w:rPr>
              <w:t xml:space="preserve"> during the relevant </w:t>
            </w:r>
            <w:r w:rsidDel="00000000" w:rsidR="00000000" w:rsidRPr="00000000">
              <w:rPr>
                <w:rFonts w:ascii="Arial" w:cs="Arial" w:eastAsia="Arial" w:hAnsi="Arial"/>
                <w:i w:val="1"/>
                <w:sz w:val="24"/>
                <w:szCs w:val="24"/>
                <w:rtl w:val="0"/>
              </w:rPr>
              <w:t xml:space="preserve">dispatch interval</w:t>
            </w:r>
            <w:r w:rsidDel="00000000" w:rsidR="00000000" w:rsidRPr="00000000">
              <w:rPr>
                <w:rFonts w:ascii="Arial" w:cs="Arial" w:eastAsia="Arial" w:hAnsi="Arial"/>
                <w:sz w:val="24"/>
                <w:szCs w:val="24"/>
                <w:rtl w:val="0"/>
              </w:rPr>
              <w:t xml:space="preserve">; or</w:t>
            </w:r>
          </w:p>
          <w:p w:rsidR="00000000" w:rsidDel="00000000" w:rsidP="00000000" w:rsidRDefault="00000000" w:rsidRPr="00000000" w14:paraId="0000009B">
            <w:pPr>
              <w:rPr>
                <w:rFonts w:ascii="Arial" w:cs="Arial" w:eastAsia="Arial" w:hAnsi="Arial"/>
                <w:b w:val="1"/>
                <w:sz w:val="24"/>
                <w:szCs w:val="24"/>
              </w:rPr>
            </w:pPr>
            <w:r w:rsidDel="00000000" w:rsidR="00000000" w:rsidRPr="00000000">
              <w:rPr>
                <w:rFonts w:ascii="Arial" w:cs="Arial" w:eastAsia="Arial" w:hAnsi="Arial"/>
                <w:sz w:val="24"/>
                <w:szCs w:val="24"/>
                <w:rtl w:val="0"/>
              </w:rPr>
              <w:t xml:space="preserve">(c) the </w:t>
            </w:r>
            <w:r w:rsidDel="00000000" w:rsidR="00000000" w:rsidRPr="00000000">
              <w:rPr>
                <w:rFonts w:ascii="Arial" w:cs="Arial" w:eastAsia="Arial" w:hAnsi="Arial"/>
                <w:i w:val="1"/>
                <w:sz w:val="24"/>
                <w:szCs w:val="24"/>
                <w:rtl w:val="0"/>
              </w:rPr>
              <w:t xml:space="preserve">demand bids</w:t>
            </w:r>
            <w:r w:rsidDel="00000000" w:rsidR="00000000" w:rsidRPr="00000000">
              <w:rPr>
                <w:rFonts w:ascii="Arial" w:cs="Arial" w:eastAsia="Arial" w:hAnsi="Arial"/>
                <w:sz w:val="24"/>
                <w:szCs w:val="24"/>
                <w:rtl w:val="0"/>
              </w:rPr>
              <w:t xml:space="preserve"> or </w:t>
            </w:r>
            <w:r w:rsidDel="00000000" w:rsidR="00000000" w:rsidRPr="00000000">
              <w:rPr>
                <w:rFonts w:ascii="Arial" w:cs="Arial" w:eastAsia="Arial" w:hAnsi="Arial"/>
                <w:i w:val="1"/>
                <w:sz w:val="24"/>
                <w:szCs w:val="24"/>
                <w:rtl w:val="0"/>
              </w:rPr>
              <w:t xml:space="preserve">offers</w:t>
            </w:r>
            <w:r w:rsidDel="00000000" w:rsidR="00000000" w:rsidRPr="00000000">
              <w:rPr>
                <w:rFonts w:ascii="Arial" w:cs="Arial" w:eastAsia="Arial" w:hAnsi="Arial"/>
                <w:sz w:val="24"/>
                <w:szCs w:val="24"/>
                <w:rtl w:val="0"/>
              </w:rPr>
              <w:t xml:space="preserve"> likely to apply for the real-time </w:t>
            </w:r>
            <w:r w:rsidDel="00000000" w:rsidR="00000000" w:rsidRPr="00000000">
              <w:rPr>
                <w:rFonts w:ascii="Arial" w:cs="Arial" w:eastAsia="Arial" w:hAnsi="Arial"/>
                <w:i w:val="1"/>
                <w:sz w:val="24"/>
                <w:szCs w:val="24"/>
                <w:rtl w:val="0"/>
              </w:rPr>
              <w:t xml:space="preserve">dispatch </w:t>
            </w:r>
            <w:r w:rsidDel="00000000" w:rsidR="00000000" w:rsidRPr="00000000">
              <w:rPr>
                <w:rFonts w:ascii="Arial" w:cs="Arial" w:eastAsia="Arial" w:hAnsi="Arial"/>
                <w:sz w:val="24"/>
                <w:szCs w:val="24"/>
                <w:rtl w:val="0"/>
              </w:rPr>
              <w:t xml:space="preserve">optimization of that </w:t>
            </w:r>
            <w:r w:rsidDel="00000000" w:rsidR="00000000" w:rsidRPr="00000000">
              <w:rPr>
                <w:rFonts w:ascii="Arial" w:cs="Arial" w:eastAsia="Arial" w:hAnsi="Arial"/>
                <w:i w:val="1"/>
                <w:sz w:val="24"/>
                <w:szCs w:val="24"/>
                <w:rtl w:val="0"/>
              </w:rPr>
              <w:t xml:space="preserve">dispatch interval</w:t>
            </w:r>
            <w:r w:rsidDel="00000000" w:rsidR="00000000" w:rsidRPr="00000000">
              <w:rPr>
                <w:rFonts w:ascii="Arial" w:cs="Arial" w:eastAsia="Arial" w:hAnsi="Arial"/>
                <w:sz w:val="24"/>
                <w:szCs w:val="24"/>
                <w:rtl w:val="0"/>
              </w:rPr>
              <w:t xml:space="preserve">.</w:t>
            </w:r>
            <w:r w:rsidDel="00000000" w:rsidR="00000000" w:rsidRPr="00000000">
              <w:rPr>
                <w:rtl w:val="0"/>
              </w:rPr>
            </w:r>
          </w:p>
        </w:tc>
        <w:tc>
          <w:tcPr/>
          <w:p w:rsidR="00000000" w:rsidDel="00000000" w:rsidP="00000000" w:rsidRDefault="00000000" w:rsidRPr="00000000" w14:paraId="0000009C">
            <w:pPr>
              <w:rPr>
                <w:rFonts w:ascii="Arial" w:cs="Arial" w:eastAsia="Arial" w:hAnsi="Arial"/>
                <w:sz w:val="24"/>
                <w:szCs w:val="24"/>
              </w:rPr>
            </w:pPr>
            <w:r w:rsidDel="00000000" w:rsidR="00000000" w:rsidRPr="00000000">
              <w:rPr>
                <w:rFonts w:ascii="Arial" w:cs="Arial" w:eastAsia="Arial" w:hAnsi="Arial"/>
                <w:i w:val="1"/>
                <w:sz w:val="24"/>
                <w:szCs w:val="24"/>
                <w:rtl w:val="0"/>
              </w:rPr>
              <w:t xml:space="preserve">Market bids or market offers</w:t>
            </w:r>
            <w:r w:rsidDel="00000000" w:rsidR="00000000" w:rsidRPr="00000000">
              <w:rPr>
                <w:rFonts w:ascii="Arial" w:cs="Arial" w:eastAsia="Arial" w:hAnsi="Arial"/>
                <w:sz w:val="24"/>
                <w:szCs w:val="24"/>
                <w:rtl w:val="0"/>
              </w:rPr>
              <w:t xml:space="preserve"> for any </w:t>
            </w:r>
            <w:r w:rsidDel="00000000" w:rsidR="00000000" w:rsidRPr="00000000">
              <w:rPr>
                <w:rFonts w:ascii="Arial" w:cs="Arial" w:eastAsia="Arial" w:hAnsi="Arial"/>
                <w:i w:val="1"/>
                <w:sz w:val="24"/>
                <w:szCs w:val="24"/>
                <w:rtl w:val="0"/>
              </w:rPr>
              <w:t xml:space="preserve">dispatch interval</w:t>
            </w:r>
            <w:r w:rsidDel="00000000" w:rsidR="00000000" w:rsidRPr="00000000">
              <w:rPr>
                <w:rFonts w:ascii="Arial" w:cs="Arial" w:eastAsia="Arial" w:hAnsi="Arial"/>
                <w:sz w:val="24"/>
                <w:szCs w:val="24"/>
                <w:rtl w:val="0"/>
              </w:rPr>
              <w:t xml:space="preserve"> shall be revised by </w:t>
            </w:r>
            <w:r w:rsidDel="00000000" w:rsidR="00000000" w:rsidRPr="00000000">
              <w:rPr>
                <w:rFonts w:ascii="Arial" w:cs="Arial" w:eastAsia="Arial" w:hAnsi="Arial"/>
                <w:i w:val="1"/>
                <w:sz w:val="24"/>
                <w:szCs w:val="24"/>
                <w:rtl w:val="0"/>
              </w:rPr>
              <w:t xml:space="preserve">Trading Participants</w:t>
            </w:r>
            <w:r w:rsidDel="00000000" w:rsidR="00000000" w:rsidRPr="00000000">
              <w:rPr>
                <w:rFonts w:ascii="Arial" w:cs="Arial" w:eastAsia="Arial" w:hAnsi="Arial"/>
                <w:sz w:val="24"/>
                <w:szCs w:val="24"/>
                <w:rtl w:val="0"/>
              </w:rPr>
              <w:t xml:space="preserve"> prior to gate closure in accordance with the </w:t>
            </w:r>
            <w:r w:rsidDel="00000000" w:rsidR="00000000" w:rsidRPr="00000000">
              <w:rPr>
                <w:rFonts w:ascii="Arial" w:cs="Arial" w:eastAsia="Arial" w:hAnsi="Arial"/>
                <w:i w:val="1"/>
                <w:sz w:val="24"/>
                <w:szCs w:val="24"/>
                <w:rtl w:val="0"/>
              </w:rPr>
              <w:t xml:space="preserve">timetable</w:t>
            </w:r>
            <w:r w:rsidDel="00000000" w:rsidR="00000000" w:rsidRPr="00000000">
              <w:rPr>
                <w:rFonts w:ascii="Arial" w:cs="Arial" w:eastAsia="Arial" w:hAnsi="Arial"/>
                <w:sz w:val="24"/>
                <w:szCs w:val="24"/>
                <w:rtl w:val="0"/>
              </w:rPr>
              <w:t xml:space="preserve"> if these offers no longer represent a reasonable estimate of:</w:t>
            </w:r>
          </w:p>
          <w:p w:rsidR="00000000" w:rsidDel="00000000" w:rsidP="00000000" w:rsidRDefault="00000000" w:rsidRPr="00000000" w14:paraId="0000009D">
            <w:pPr>
              <w:rPr>
                <w:rFonts w:ascii="Arial" w:cs="Arial" w:eastAsia="Arial" w:hAnsi="Arial"/>
                <w:sz w:val="24"/>
                <w:szCs w:val="24"/>
              </w:rPr>
            </w:pPr>
            <w:r w:rsidDel="00000000" w:rsidR="00000000" w:rsidRPr="00000000">
              <w:rPr>
                <w:rFonts w:ascii="Arial" w:cs="Arial" w:eastAsia="Arial" w:hAnsi="Arial"/>
                <w:sz w:val="24"/>
                <w:szCs w:val="24"/>
                <w:rtl w:val="0"/>
              </w:rPr>
              <w:t xml:space="preserve">(a) the status of the relevant </w:t>
            </w:r>
            <w:r w:rsidDel="00000000" w:rsidR="00000000" w:rsidRPr="00000000">
              <w:rPr>
                <w:rFonts w:ascii="Arial" w:cs="Arial" w:eastAsia="Arial" w:hAnsi="Arial"/>
                <w:i w:val="1"/>
                <w:sz w:val="24"/>
                <w:szCs w:val="24"/>
                <w:rtl w:val="0"/>
              </w:rPr>
              <w:t xml:space="preserve">generating unit</w:t>
            </w:r>
            <w:r w:rsidDel="00000000" w:rsidR="00000000" w:rsidRPr="00000000">
              <w:rPr>
                <w:rFonts w:ascii="Arial" w:cs="Arial" w:eastAsia="Arial" w:hAnsi="Arial"/>
                <w:sz w:val="24"/>
                <w:szCs w:val="24"/>
                <w:rtl w:val="0"/>
              </w:rPr>
              <w:t xml:space="preserve"> (e.g., generator circuit breaker status, </w:t>
            </w:r>
            <w:r w:rsidDel="00000000" w:rsidR="00000000" w:rsidRPr="00000000">
              <w:rPr>
                <w:rFonts w:ascii="Arial" w:cs="Arial" w:eastAsia="Arial" w:hAnsi="Arial"/>
                <w:i w:val="1"/>
                <w:sz w:val="24"/>
                <w:szCs w:val="24"/>
                <w:rtl w:val="0"/>
              </w:rPr>
              <w:t xml:space="preserve">outage</w:t>
            </w:r>
            <w:r w:rsidDel="00000000" w:rsidR="00000000" w:rsidRPr="00000000">
              <w:rPr>
                <w:rFonts w:ascii="Arial" w:cs="Arial" w:eastAsia="Arial" w:hAnsi="Arial"/>
                <w:sz w:val="24"/>
                <w:szCs w:val="24"/>
                <w:rtl w:val="0"/>
              </w:rPr>
              <w:t xml:space="preserve">) or scheduled load for that </w:t>
            </w:r>
            <w:r w:rsidDel="00000000" w:rsidR="00000000" w:rsidRPr="00000000">
              <w:rPr>
                <w:rFonts w:ascii="Arial" w:cs="Arial" w:eastAsia="Arial" w:hAnsi="Arial"/>
                <w:i w:val="1"/>
                <w:sz w:val="24"/>
                <w:szCs w:val="24"/>
                <w:rtl w:val="0"/>
              </w:rPr>
              <w:t xml:space="preserve">dispatch interval</w:t>
            </w:r>
            <w:r w:rsidDel="00000000" w:rsidR="00000000" w:rsidRPr="00000000">
              <w:rPr>
                <w:rFonts w:ascii="Arial" w:cs="Arial" w:eastAsia="Arial" w:hAnsi="Arial"/>
                <w:sz w:val="24"/>
                <w:szCs w:val="24"/>
                <w:rtl w:val="0"/>
              </w:rPr>
              <w:t xml:space="preserve">; or</w:t>
            </w:r>
          </w:p>
          <w:p w:rsidR="00000000" w:rsidDel="00000000" w:rsidP="00000000" w:rsidRDefault="00000000" w:rsidRPr="00000000" w14:paraId="0000009E">
            <w:pPr>
              <w:rPr>
                <w:rFonts w:ascii="Arial" w:cs="Arial" w:eastAsia="Arial" w:hAnsi="Arial"/>
                <w:sz w:val="24"/>
                <w:szCs w:val="24"/>
              </w:rPr>
            </w:pPr>
            <w:r w:rsidDel="00000000" w:rsidR="00000000" w:rsidRPr="00000000">
              <w:rPr>
                <w:rFonts w:ascii="Arial" w:cs="Arial" w:eastAsia="Arial" w:hAnsi="Arial"/>
                <w:sz w:val="24"/>
                <w:szCs w:val="24"/>
                <w:rtl w:val="0"/>
              </w:rPr>
              <w:t xml:space="preserve">(b) the capacity that can be attained taking into account the </w:t>
            </w:r>
            <w:r w:rsidDel="00000000" w:rsidR="00000000" w:rsidRPr="00000000">
              <w:rPr>
                <w:rFonts w:ascii="Arial" w:cs="Arial" w:eastAsia="Arial" w:hAnsi="Arial"/>
                <w:b w:val="1"/>
                <w:sz w:val="24"/>
                <w:szCs w:val="24"/>
                <w:u w:val="single"/>
                <w:rtl w:val="0"/>
              </w:rPr>
              <w:t xml:space="preserve">generator technical constraints, and</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ramp rate</w:t>
            </w:r>
            <w:r w:rsidDel="00000000" w:rsidR="00000000" w:rsidRPr="00000000">
              <w:rPr>
                <w:rFonts w:ascii="Arial" w:cs="Arial" w:eastAsia="Arial" w:hAnsi="Arial"/>
                <w:sz w:val="24"/>
                <w:szCs w:val="24"/>
                <w:rtl w:val="0"/>
              </w:rPr>
              <w:t xml:space="preserve"> limitations of the </w:t>
            </w:r>
            <w:r w:rsidDel="00000000" w:rsidR="00000000" w:rsidRPr="00000000">
              <w:rPr>
                <w:rFonts w:ascii="Arial" w:cs="Arial" w:eastAsia="Arial" w:hAnsi="Arial"/>
                <w:i w:val="1"/>
                <w:sz w:val="24"/>
                <w:szCs w:val="24"/>
                <w:rtl w:val="0"/>
              </w:rPr>
              <w:t xml:space="preserve">generating unit</w:t>
            </w:r>
            <w:r w:rsidDel="00000000" w:rsidR="00000000" w:rsidRPr="00000000">
              <w:rPr>
                <w:rFonts w:ascii="Arial" w:cs="Arial" w:eastAsia="Arial" w:hAnsi="Arial"/>
                <w:sz w:val="24"/>
                <w:szCs w:val="24"/>
                <w:rtl w:val="0"/>
              </w:rPr>
              <w:t xml:space="preserve"> during the relevant </w:t>
            </w:r>
            <w:r w:rsidDel="00000000" w:rsidR="00000000" w:rsidRPr="00000000">
              <w:rPr>
                <w:rFonts w:ascii="Arial" w:cs="Arial" w:eastAsia="Arial" w:hAnsi="Arial"/>
                <w:i w:val="1"/>
                <w:sz w:val="24"/>
                <w:szCs w:val="24"/>
                <w:rtl w:val="0"/>
              </w:rPr>
              <w:t xml:space="preserve">dispatch interval</w:t>
            </w:r>
            <w:r w:rsidDel="00000000" w:rsidR="00000000" w:rsidRPr="00000000">
              <w:rPr>
                <w:rFonts w:ascii="Arial" w:cs="Arial" w:eastAsia="Arial" w:hAnsi="Arial"/>
                <w:sz w:val="24"/>
                <w:szCs w:val="24"/>
                <w:rtl w:val="0"/>
              </w:rPr>
              <w:t xml:space="preserve">; or</w:t>
            </w:r>
          </w:p>
          <w:p w:rsidR="00000000" w:rsidDel="00000000" w:rsidP="00000000" w:rsidRDefault="00000000" w:rsidRPr="00000000" w14:paraId="0000009F">
            <w:pPr>
              <w:rPr>
                <w:rFonts w:ascii="Arial" w:cs="Arial" w:eastAsia="Arial" w:hAnsi="Arial"/>
                <w:sz w:val="24"/>
                <w:szCs w:val="24"/>
              </w:rPr>
            </w:pPr>
            <w:r w:rsidDel="00000000" w:rsidR="00000000" w:rsidRPr="00000000">
              <w:rPr>
                <w:rFonts w:ascii="Arial" w:cs="Arial" w:eastAsia="Arial" w:hAnsi="Arial"/>
                <w:sz w:val="24"/>
                <w:szCs w:val="24"/>
                <w:rtl w:val="0"/>
              </w:rPr>
              <w:t xml:space="preserve">(c) the </w:t>
            </w:r>
            <w:r w:rsidDel="00000000" w:rsidR="00000000" w:rsidRPr="00000000">
              <w:rPr>
                <w:rFonts w:ascii="Arial" w:cs="Arial" w:eastAsia="Arial" w:hAnsi="Arial"/>
                <w:i w:val="1"/>
                <w:sz w:val="24"/>
                <w:szCs w:val="24"/>
                <w:rtl w:val="0"/>
              </w:rPr>
              <w:t xml:space="preserve">demand bids</w:t>
            </w:r>
            <w:r w:rsidDel="00000000" w:rsidR="00000000" w:rsidRPr="00000000">
              <w:rPr>
                <w:rFonts w:ascii="Arial" w:cs="Arial" w:eastAsia="Arial" w:hAnsi="Arial"/>
                <w:sz w:val="24"/>
                <w:szCs w:val="24"/>
                <w:rtl w:val="0"/>
              </w:rPr>
              <w:t xml:space="preserve"> or </w:t>
            </w:r>
            <w:r w:rsidDel="00000000" w:rsidR="00000000" w:rsidRPr="00000000">
              <w:rPr>
                <w:rFonts w:ascii="Arial" w:cs="Arial" w:eastAsia="Arial" w:hAnsi="Arial"/>
                <w:i w:val="1"/>
                <w:sz w:val="24"/>
                <w:szCs w:val="24"/>
                <w:rtl w:val="0"/>
              </w:rPr>
              <w:t xml:space="preserve">offers</w:t>
            </w:r>
            <w:r w:rsidDel="00000000" w:rsidR="00000000" w:rsidRPr="00000000">
              <w:rPr>
                <w:rFonts w:ascii="Arial" w:cs="Arial" w:eastAsia="Arial" w:hAnsi="Arial"/>
                <w:sz w:val="24"/>
                <w:szCs w:val="24"/>
                <w:rtl w:val="0"/>
              </w:rPr>
              <w:t xml:space="preserve"> likely to apply for the real-time </w:t>
            </w:r>
            <w:r w:rsidDel="00000000" w:rsidR="00000000" w:rsidRPr="00000000">
              <w:rPr>
                <w:rFonts w:ascii="Arial" w:cs="Arial" w:eastAsia="Arial" w:hAnsi="Arial"/>
                <w:i w:val="1"/>
                <w:sz w:val="24"/>
                <w:szCs w:val="24"/>
                <w:rtl w:val="0"/>
              </w:rPr>
              <w:t xml:space="preserve">dispatch</w:t>
            </w:r>
            <w:r w:rsidDel="00000000" w:rsidR="00000000" w:rsidRPr="00000000">
              <w:rPr>
                <w:rFonts w:ascii="Arial" w:cs="Arial" w:eastAsia="Arial" w:hAnsi="Arial"/>
                <w:sz w:val="24"/>
                <w:szCs w:val="24"/>
                <w:rtl w:val="0"/>
              </w:rPr>
              <w:t xml:space="preserve"> optimization of that </w:t>
            </w:r>
            <w:r w:rsidDel="00000000" w:rsidR="00000000" w:rsidRPr="00000000">
              <w:rPr>
                <w:rFonts w:ascii="Arial" w:cs="Arial" w:eastAsia="Arial" w:hAnsi="Arial"/>
                <w:i w:val="1"/>
                <w:sz w:val="24"/>
                <w:szCs w:val="24"/>
                <w:rtl w:val="0"/>
              </w:rPr>
              <w:t xml:space="preserve">dispatch interval</w:t>
            </w:r>
            <w:r w:rsidDel="00000000" w:rsidR="00000000" w:rsidRPr="00000000">
              <w:rPr>
                <w:rFonts w:ascii="Arial" w:cs="Arial" w:eastAsia="Arial" w:hAnsi="Arial"/>
                <w:sz w:val="24"/>
                <w:szCs w:val="24"/>
                <w:rtl w:val="0"/>
              </w:rPr>
              <w:t xml:space="preserve">;</w:t>
            </w:r>
          </w:p>
        </w:tc>
        <w:tc>
          <w:tcPr/>
          <w:p w:rsidR="00000000" w:rsidDel="00000000" w:rsidP="00000000" w:rsidRDefault="00000000" w:rsidRPr="00000000" w14:paraId="000000A0">
            <w:pPr>
              <w:rPr>
                <w:rFonts w:ascii="Arial" w:cs="Arial" w:eastAsia="Arial" w:hAnsi="Arial"/>
                <w:sz w:val="24"/>
                <w:szCs w:val="24"/>
              </w:rPr>
            </w:pPr>
            <w:r w:rsidDel="00000000" w:rsidR="00000000" w:rsidRPr="00000000">
              <w:rPr>
                <w:rFonts w:ascii="Arial" w:cs="Arial" w:eastAsia="Arial" w:hAnsi="Arial"/>
                <w:sz w:val="24"/>
                <w:szCs w:val="24"/>
                <w:rtl w:val="0"/>
              </w:rPr>
              <w:t xml:space="preserve">This proposal is applicable should the facility encounter technical limitations preventing the its unit to operate properly, or outside of its stable operating levels.</w:t>
            </w:r>
          </w:p>
          <w:p w:rsidR="00000000" w:rsidDel="00000000" w:rsidP="00000000" w:rsidRDefault="00000000" w:rsidRPr="00000000" w14:paraId="000000A1">
            <w:pPr>
              <w:rPr>
                <w:rFonts w:ascii="Arial" w:cs="Arial" w:eastAsia="Arial" w:hAnsi="Arial"/>
                <w:sz w:val="24"/>
                <w:szCs w:val="24"/>
              </w:rPr>
            </w:pPr>
            <w:r w:rsidDel="00000000" w:rsidR="00000000" w:rsidRPr="00000000">
              <w:rPr>
                <w:rFonts w:ascii="Arial" w:cs="Arial" w:eastAsia="Arial" w:hAnsi="Arial"/>
                <w:sz w:val="24"/>
                <w:szCs w:val="24"/>
                <w:rtl w:val="0"/>
              </w:rPr>
              <w:t xml:space="preserve">We propose that the rules provide the Generation Facilities its right to make sound judgment to protect its facility from adverse impacts of generating below its stable operating conditions in the event that such situations become evident.</w:t>
            </w:r>
          </w:p>
          <w:p w:rsidR="00000000" w:rsidDel="00000000" w:rsidP="00000000" w:rsidRDefault="00000000" w:rsidRPr="00000000" w14:paraId="000000A2">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A3">
            <w:pPr>
              <w:jc w:val="both"/>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We suggest to re-phrase line item (b) to signify technical limitations preventing a Genco to inject its full available capacity to the grid/market pool, and capturing the distribution line constraints of embedded Gencos that are not real-time inputs to the MMS. </w:t>
            </w:r>
          </w:p>
          <w:p w:rsidR="00000000" w:rsidDel="00000000" w:rsidP="00000000" w:rsidRDefault="00000000" w:rsidRPr="00000000" w14:paraId="000000A4">
            <w:pPr>
              <w:jc w:val="both"/>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0A5">
            <w:pPr>
              <w:jc w:val="both"/>
              <w:rPr>
                <w:rFonts w:ascii="Arial" w:cs="Arial" w:eastAsia="Arial" w:hAnsi="Arial"/>
                <w:sz w:val="20"/>
                <w:szCs w:val="20"/>
              </w:rPr>
            </w:pPr>
            <w:r w:rsidDel="00000000" w:rsidR="00000000" w:rsidRPr="00000000">
              <w:rPr>
                <w:rFonts w:ascii="Arial" w:cs="Arial" w:eastAsia="Arial" w:hAnsi="Arial"/>
                <w:color w:val="ff0000"/>
                <w:sz w:val="20"/>
                <w:szCs w:val="20"/>
                <w:rtl w:val="0"/>
              </w:rPr>
              <w:t xml:space="preserve">This aligns with the intention of the MOR to optimize dispatch schedules based on actual “available capacity” and the compliance of MDGUs with the Forecast Accuracy Standards (“FAS”).</w:t>
            </w:r>
            <w:r w:rsidDel="00000000" w:rsidR="00000000" w:rsidRPr="00000000">
              <w:rPr>
                <w:rtl w:val="0"/>
              </w:rPr>
            </w:r>
          </w:p>
        </w:tc>
        <w:tc>
          <w:tcPr/>
          <w:p w:rsidR="00000000" w:rsidDel="00000000" w:rsidP="00000000" w:rsidRDefault="00000000" w:rsidRPr="00000000" w14:paraId="000000A6">
            <w:pPr>
              <w:spacing w:line="256.7994545454545"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xxx…if these offers no longer represent a reasonable estimate of:</w:t>
            </w:r>
          </w:p>
          <w:p w:rsidR="00000000" w:rsidDel="00000000" w:rsidP="00000000" w:rsidRDefault="00000000" w:rsidRPr="00000000" w14:paraId="000000A7">
            <w:pPr>
              <w:spacing w:line="256.7994545454545"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xxx</w:t>
            </w:r>
          </w:p>
          <w:p w:rsidR="00000000" w:rsidDel="00000000" w:rsidP="00000000" w:rsidRDefault="00000000" w:rsidRPr="00000000" w14:paraId="000000A8">
            <w:pPr>
              <w:spacing w:line="256.7994545454545"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 the capacity that can be </w:t>
            </w:r>
            <w:r w:rsidDel="00000000" w:rsidR="00000000" w:rsidRPr="00000000">
              <w:rPr>
                <w:rFonts w:ascii="Arial" w:cs="Arial" w:eastAsia="Arial" w:hAnsi="Arial"/>
                <w:strike w:val="1"/>
                <w:sz w:val="20"/>
                <w:szCs w:val="20"/>
                <w:rtl w:val="0"/>
              </w:rPr>
              <w:t xml:space="preserve">attained</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ff0000"/>
                <w:sz w:val="20"/>
                <w:szCs w:val="20"/>
                <w:rtl w:val="0"/>
              </w:rPr>
              <w:t xml:space="preserve">injected to the grid </w:t>
            </w:r>
            <w:r w:rsidDel="00000000" w:rsidR="00000000" w:rsidRPr="00000000">
              <w:rPr>
                <w:rFonts w:ascii="Arial" w:cs="Arial" w:eastAsia="Arial" w:hAnsi="Arial"/>
                <w:strike w:val="1"/>
                <w:sz w:val="20"/>
                <w:szCs w:val="20"/>
                <w:rtl w:val="0"/>
              </w:rPr>
              <w:t xml:space="preserve">taking into account the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ff0000"/>
                <w:sz w:val="20"/>
                <w:szCs w:val="20"/>
                <w:rtl w:val="0"/>
              </w:rPr>
              <w:t xml:space="preserve">considering technical </w:t>
            </w:r>
            <w:r w:rsidDel="00000000" w:rsidR="00000000" w:rsidRPr="00000000">
              <w:rPr>
                <w:rFonts w:ascii="Arial" w:cs="Arial" w:eastAsia="Arial" w:hAnsi="Arial"/>
                <w:sz w:val="20"/>
                <w:szCs w:val="20"/>
                <w:rtl w:val="0"/>
              </w:rPr>
              <w:t xml:space="preserve">limitations of the generating unit </w:t>
            </w:r>
            <w:r w:rsidDel="00000000" w:rsidR="00000000" w:rsidRPr="00000000">
              <w:rPr>
                <w:rFonts w:ascii="Arial" w:cs="Arial" w:eastAsia="Arial" w:hAnsi="Arial"/>
                <w:color w:val="ff0000"/>
                <w:sz w:val="20"/>
                <w:szCs w:val="20"/>
                <w:rtl w:val="0"/>
              </w:rPr>
              <w:t xml:space="preserve">(e.g. </w:t>
            </w:r>
            <w:r w:rsidDel="00000000" w:rsidR="00000000" w:rsidRPr="00000000">
              <w:rPr>
                <w:rFonts w:ascii="Arial" w:cs="Arial" w:eastAsia="Arial" w:hAnsi="Arial"/>
                <w:i w:val="1"/>
                <w:sz w:val="20"/>
                <w:szCs w:val="20"/>
                <w:rtl w:val="0"/>
              </w:rPr>
              <w:t xml:space="preserve">ramp rate</w:t>
            </w:r>
            <w:r w:rsidDel="00000000" w:rsidR="00000000" w:rsidRPr="00000000">
              <w:rPr>
                <w:rFonts w:ascii="Arial" w:cs="Arial" w:eastAsia="Arial" w:hAnsi="Arial"/>
                <w:i w:val="1"/>
                <w:color w:val="ff0000"/>
                <w:sz w:val="20"/>
                <w:szCs w:val="20"/>
                <w:rtl w:val="0"/>
              </w:rPr>
              <w:t xml:space="preserve">s, minimum stable loading</w:t>
            </w:r>
            <w:r w:rsidDel="00000000" w:rsidR="00000000" w:rsidRPr="00000000">
              <w:rPr>
                <w:rFonts w:ascii="Arial" w:cs="Arial" w:eastAsia="Arial" w:hAnsi="Arial"/>
                <w:color w:val="ff0000"/>
                <w:sz w:val="20"/>
                <w:szCs w:val="20"/>
                <w:rtl w:val="0"/>
              </w:rPr>
              <w:t xml:space="preserve">)</w:t>
            </w:r>
            <w:r w:rsidDel="00000000" w:rsidR="00000000" w:rsidRPr="00000000">
              <w:rPr>
                <w:rFonts w:ascii="Arial" w:cs="Arial" w:eastAsia="Arial" w:hAnsi="Arial"/>
                <w:color w:val="ff0000"/>
                <w:sz w:val="20"/>
                <w:szCs w:val="20"/>
                <w:rtl w:val="0"/>
              </w:rPr>
              <w:t xml:space="preserve"> </w:t>
            </w:r>
            <w:r w:rsidDel="00000000" w:rsidR="00000000" w:rsidRPr="00000000">
              <w:rPr>
                <w:rFonts w:ascii="Arial" w:cs="Arial" w:eastAsia="Arial" w:hAnsi="Arial"/>
                <w:sz w:val="20"/>
                <w:szCs w:val="20"/>
                <w:rtl w:val="0"/>
              </w:rPr>
              <w:t xml:space="preserve">during the relevant dispatch interval; or</w:t>
            </w:r>
          </w:p>
          <w:p w:rsidR="00000000" w:rsidDel="00000000" w:rsidP="00000000" w:rsidRDefault="00000000" w:rsidRPr="00000000" w14:paraId="000000A9">
            <w:pPr>
              <w:spacing w:line="256.7994545454545"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 xxx</w:t>
            </w:r>
          </w:p>
          <w:p w:rsidR="00000000" w:rsidDel="00000000" w:rsidP="00000000" w:rsidRDefault="00000000" w:rsidRPr="00000000" w14:paraId="000000AA">
            <w:pPr>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AB">
            <w:pPr>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AC">
            <w:pPr>
              <w:jc w:val="both"/>
              <w:rPr>
                <w:rFonts w:ascii="Arial" w:cs="Arial" w:eastAsia="Arial" w:hAnsi="Arial"/>
                <w:sz w:val="24"/>
                <w:szCs w:val="24"/>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0A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Chapter 11 Glossary</w:t>
            </w:r>
          </w:p>
          <w:p w:rsidR="00000000" w:rsidDel="00000000" w:rsidP="00000000" w:rsidRDefault="00000000" w:rsidRPr="00000000" w14:paraId="000000AE">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AF">
            <w:pPr>
              <w:jc w:val="both"/>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0B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Generator Technical Constraint</w:t>
            </w:r>
          </w:p>
        </w:tc>
        <w:tc>
          <w:tcPr/>
          <w:p w:rsidR="00000000" w:rsidDel="00000000" w:rsidP="00000000" w:rsidRDefault="00000000" w:rsidRPr="00000000" w14:paraId="000000B1">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Generator Technical Constraint</w:t>
            </w:r>
            <w:r w:rsidDel="00000000" w:rsidR="00000000" w:rsidRPr="00000000">
              <w:rPr>
                <w:rFonts w:ascii="Arial" w:cs="Arial" w:eastAsia="Arial" w:hAnsi="Arial"/>
                <w:sz w:val="24"/>
                <w:szCs w:val="24"/>
                <w:rtl w:val="0"/>
              </w:rPr>
              <w:t xml:space="preserve">. Refers to plant equipment-related failure limitations encountered during start-up/shutdown procedure, effects of ambient temperature, and resource-related constraints due to the following:</w:t>
            </w:r>
          </w:p>
          <w:p w:rsidR="00000000" w:rsidDel="00000000" w:rsidP="00000000" w:rsidRDefault="00000000" w:rsidRPr="00000000" w14:paraId="000000B2">
            <w:pPr>
              <w:rPr>
                <w:rFonts w:ascii="Arial" w:cs="Arial" w:eastAsia="Arial" w:hAnsi="Arial"/>
                <w:sz w:val="24"/>
                <w:szCs w:val="24"/>
              </w:rPr>
            </w:pPr>
            <w:r w:rsidDel="00000000" w:rsidR="00000000" w:rsidRPr="00000000">
              <w:rPr>
                <w:rFonts w:ascii="Arial" w:cs="Arial" w:eastAsia="Arial" w:hAnsi="Arial"/>
                <w:sz w:val="24"/>
                <w:szCs w:val="24"/>
                <w:rtl w:val="0"/>
              </w:rPr>
              <w:t xml:space="preserve">a) water elevation and diversion requirements for domestic or irrigation use for impounding hydro plants and water flow from rivers for run-of river hydro power plants;</w:t>
            </w:r>
          </w:p>
          <w:p w:rsidR="00000000" w:rsidDel="00000000" w:rsidP="00000000" w:rsidRDefault="00000000" w:rsidRPr="00000000" w14:paraId="000000B3">
            <w:pPr>
              <w:rPr>
                <w:rFonts w:ascii="Arial" w:cs="Arial" w:eastAsia="Arial" w:hAnsi="Arial"/>
                <w:sz w:val="24"/>
                <w:szCs w:val="24"/>
              </w:rPr>
            </w:pPr>
            <w:r w:rsidDel="00000000" w:rsidR="00000000" w:rsidRPr="00000000">
              <w:rPr>
                <w:rFonts w:ascii="Arial" w:cs="Arial" w:eastAsia="Arial" w:hAnsi="Arial"/>
                <w:sz w:val="24"/>
                <w:szCs w:val="24"/>
                <w:rtl w:val="0"/>
              </w:rPr>
              <w:t xml:space="preserve">b) steam quality (chemical composition, condensable and non-condensable gases, steam pressure and temperature) for geothermal plants;</w:t>
            </w:r>
          </w:p>
          <w:p w:rsidR="00000000" w:rsidDel="00000000" w:rsidP="00000000" w:rsidRDefault="00000000" w:rsidRPr="00000000" w14:paraId="000000B4">
            <w:pPr>
              <w:rPr>
                <w:rFonts w:ascii="Arial" w:cs="Arial" w:eastAsia="Arial" w:hAnsi="Arial"/>
                <w:sz w:val="24"/>
                <w:szCs w:val="24"/>
              </w:rPr>
            </w:pPr>
            <w:r w:rsidDel="00000000" w:rsidR="00000000" w:rsidRPr="00000000">
              <w:rPr>
                <w:rFonts w:ascii="Arial" w:cs="Arial" w:eastAsia="Arial" w:hAnsi="Arial"/>
                <w:sz w:val="24"/>
                <w:szCs w:val="24"/>
                <w:rtl w:val="0"/>
              </w:rPr>
              <w:t xml:space="preserve">c) unavailability of fuel resources that are not within the control of the </w:t>
            </w:r>
            <w:r w:rsidDel="00000000" w:rsidR="00000000" w:rsidRPr="00000000">
              <w:rPr>
                <w:rFonts w:ascii="Arial" w:cs="Arial" w:eastAsia="Arial" w:hAnsi="Arial"/>
                <w:i w:val="1"/>
                <w:sz w:val="24"/>
                <w:szCs w:val="24"/>
                <w:rtl w:val="0"/>
              </w:rPr>
              <w:t xml:space="preserve">Generation Company</w:t>
            </w:r>
            <w:r w:rsidDel="00000000" w:rsidR="00000000" w:rsidRPr="00000000">
              <w:rPr>
                <w:rFonts w:ascii="Arial" w:cs="Arial" w:eastAsia="Arial" w:hAnsi="Arial"/>
                <w:sz w:val="24"/>
                <w:szCs w:val="24"/>
                <w:rtl w:val="0"/>
              </w:rPr>
              <w:t xml:space="preserve"> for biomass power plants; and</w:t>
            </w:r>
          </w:p>
          <w:p w:rsidR="00000000" w:rsidDel="00000000" w:rsidP="00000000" w:rsidRDefault="00000000" w:rsidRPr="00000000" w14:paraId="000000B5">
            <w:pPr>
              <w:rPr>
                <w:rFonts w:ascii="Arial" w:cs="Arial" w:eastAsia="Arial" w:hAnsi="Arial"/>
                <w:sz w:val="24"/>
                <w:szCs w:val="24"/>
              </w:rPr>
            </w:pPr>
            <w:r w:rsidDel="00000000" w:rsidR="00000000" w:rsidRPr="00000000">
              <w:rPr>
                <w:rFonts w:ascii="Arial" w:cs="Arial" w:eastAsia="Arial" w:hAnsi="Arial"/>
                <w:sz w:val="24"/>
                <w:szCs w:val="24"/>
                <w:rtl w:val="0"/>
              </w:rPr>
              <w:t xml:space="preserve">d) steam flow limitations, station </w:t>
            </w:r>
            <w:r w:rsidDel="00000000" w:rsidR="00000000" w:rsidRPr="00000000">
              <w:rPr>
                <w:rFonts w:ascii="Arial" w:cs="Arial" w:eastAsia="Arial" w:hAnsi="Arial"/>
                <w:i w:val="1"/>
                <w:sz w:val="24"/>
                <w:szCs w:val="24"/>
                <w:rtl w:val="0"/>
              </w:rPr>
              <w:t xml:space="preserve">load</w:t>
            </w:r>
            <w:r w:rsidDel="00000000" w:rsidR="00000000" w:rsidRPr="00000000">
              <w:rPr>
                <w:rFonts w:ascii="Arial" w:cs="Arial" w:eastAsia="Arial" w:hAnsi="Arial"/>
                <w:sz w:val="24"/>
                <w:szCs w:val="24"/>
                <w:rtl w:val="0"/>
              </w:rPr>
              <w:t xml:space="preserve">, and electricity demand of its </w:t>
            </w:r>
            <w:r w:rsidDel="00000000" w:rsidR="00000000" w:rsidRPr="00000000">
              <w:rPr>
                <w:rFonts w:ascii="Arial" w:cs="Arial" w:eastAsia="Arial" w:hAnsi="Arial"/>
                <w:i w:val="1"/>
                <w:sz w:val="24"/>
                <w:szCs w:val="24"/>
                <w:rtl w:val="0"/>
              </w:rPr>
              <w:t xml:space="preserve">energy </w:t>
            </w:r>
            <w:r w:rsidDel="00000000" w:rsidR="00000000" w:rsidRPr="00000000">
              <w:rPr>
                <w:rFonts w:ascii="Arial" w:cs="Arial" w:eastAsia="Arial" w:hAnsi="Arial"/>
                <w:sz w:val="24"/>
                <w:szCs w:val="24"/>
                <w:rtl w:val="0"/>
              </w:rPr>
              <w:t xml:space="preserve">host, in the case of the co-generation systems.</w:t>
            </w:r>
          </w:p>
        </w:tc>
        <w:tc>
          <w:tcPr/>
          <w:p w:rsidR="00000000" w:rsidDel="00000000" w:rsidP="00000000" w:rsidRDefault="00000000" w:rsidRPr="00000000" w14:paraId="000000B6">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Generator Technical Constraint</w:t>
            </w:r>
            <w:r w:rsidDel="00000000" w:rsidR="00000000" w:rsidRPr="00000000">
              <w:rPr>
                <w:rFonts w:ascii="Arial" w:cs="Arial" w:eastAsia="Arial" w:hAnsi="Arial"/>
                <w:sz w:val="24"/>
                <w:szCs w:val="24"/>
                <w:rtl w:val="0"/>
              </w:rPr>
              <w:t xml:space="preserve">. Refers to plant equipment-related failure, limitations encountered during start-up/shutdown procedure, effects of ambient temperature, and resource-related constraints due to the following:</w:t>
            </w:r>
          </w:p>
          <w:p w:rsidR="00000000" w:rsidDel="00000000" w:rsidP="00000000" w:rsidRDefault="00000000" w:rsidRPr="00000000" w14:paraId="000000B7">
            <w:pPr>
              <w:rPr>
                <w:rFonts w:ascii="Arial" w:cs="Arial" w:eastAsia="Arial" w:hAnsi="Arial"/>
                <w:sz w:val="24"/>
                <w:szCs w:val="24"/>
              </w:rPr>
            </w:pPr>
            <w:r w:rsidDel="00000000" w:rsidR="00000000" w:rsidRPr="00000000">
              <w:rPr>
                <w:rFonts w:ascii="Arial" w:cs="Arial" w:eastAsia="Arial" w:hAnsi="Arial"/>
                <w:sz w:val="24"/>
                <w:szCs w:val="24"/>
                <w:rtl w:val="0"/>
              </w:rPr>
              <w:t xml:space="preserve">a) water elevation and diversion requirements for domestic or irrigation use for impounding hydro plants and water flow from rivers for run-of river hydro power plants;</w:t>
            </w:r>
          </w:p>
          <w:p w:rsidR="00000000" w:rsidDel="00000000" w:rsidP="00000000" w:rsidRDefault="00000000" w:rsidRPr="00000000" w14:paraId="000000B8">
            <w:pPr>
              <w:rPr>
                <w:rFonts w:ascii="Arial" w:cs="Arial" w:eastAsia="Arial" w:hAnsi="Arial"/>
                <w:sz w:val="24"/>
                <w:szCs w:val="24"/>
              </w:rPr>
            </w:pPr>
            <w:r w:rsidDel="00000000" w:rsidR="00000000" w:rsidRPr="00000000">
              <w:rPr>
                <w:rFonts w:ascii="Arial" w:cs="Arial" w:eastAsia="Arial" w:hAnsi="Arial"/>
                <w:sz w:val="24"/>
                <w:szCs w:val="24"/>
                <w:rtl w:val="0"/>
              </w:rPr>
              <w:t xml:space="preserve">b) steam quality (chemical composition, condensable and non-condensable gases, steam pressure and temperature) for geothermal plants;</w:t>
            </w:r>
          </w:p>
          <w:p w:rsidR="00000000" w:rsidDel="00000000" w:rsidP="00000000" w:rsidRDefault="00000000" w:rsidRPr="00000000" w14:paraId="000000B9">
            <w:pPr>
              <w:rPr>
                <w:rFonts w:ascii="Arial" w:cs="Arial" w:eastAsia="Arial" w:hAnsi="Arial"/>
                <w:sz w:val="24"/>
                <w:szCs w:val="24"/>
              </w:rPr>
            </w:pPr>
            <w:r w:rsidDel="00000000" w:rsidR="00000000" w:rsidRPr="00000000">
              <w:rPr>
                <w:rFonts w:ascii="Arial" w:cs="Arial" w:eastAsia="Arial" w:hAnsi="Arial"/>
                <w:sz w:val="24"/>
                <w:szCs w:val="24"/>
                <w:rtl w:val="0"/>
              </w:rPr>
              <w:t xml:space="preserve">c) unavailability of fuel resources that are not within the control of the </w:t>
            </w:r>
            <w:r w:rsidDel="00000000" w:rsidR="00000000" w:rsidRPr="00000000">
              <w:rPr>
                <w:rFonts w:ascii="Arial" w:cs="Arial" w:eastAsia="Arial" w:hAnsi="Arial"/>
                <w:i w:val="1"/>
                <w:sz w:val="24"/>
                <w:szCs w:val="24"/>
                <w:rtl w:val="0"/>
              </w:rPr>
              <w:t xml:space="preserve">Generation Company</w:t>
            </w:r>
            <w:r w:rsidDel="00000000" w:rsidR="00000000" w:rsidRPr="00000000">
              <w:rPr>
                <w:rFonts w:ascii="Arial" w:cs="Arial" w:eastAsia="Arial" w:hAnsi="Arial"/>
                <w:sz w:val="24"/>
                <w:szCs w:val="24"/>
                <w:rtl w:val="0"/>
              </w:rPr>
              <w:t xml:space="preserve"> for biomass power plants; and</w:t>
            </w:r>
          </w:p>
          <w:p w:rsidR="00000000" w:rsidDel="00000000" w:rsidP="00000000" w:rsidRDefault="00000000" w:rsidRPr="00000000" w14:paraId="000000BA">
            <w:pPr>
              <w:rPr>
                <w:rFonts w:ascii="Arial" w:cs="Arial" w:eastAsia="Arial" w:hAnsi="Arial"/>
                <w:sz w:val="24"/>
                <w:szCs w:val="24"/>
              </w:rPr>
            </w:pPr>
            <w:r w:rsidDel="00000000" w:rsidR="00000000" w:rsidRPr="00000000">
              <w:rPr>
                <w:rFonts w:ascii="Arial" w:cs="Arial" w:eastAsia="Arial" w:hAnsi="Arial"/>
                <w:sz w:val="24"/>
                <w:szCs w:val="24"/>
                <w:rtl w:val="0"/>
              </w:rPr>
              <w:t xml:space="preserve">d) steam flow limitations, </w:t>
            </w:r>
            <w:r w:rsidDel="00000000" w:rsidR="00000000" w:rsidRPr="00000000">
              <w:rPr>
                <w:rFonts w:ascii="Arial" w:cs="Arial" w:eastAsia="Arial" w:hAnsi="Arial"/>
                <w:b w:val="1"/>
                <w:sz w:val="24"/>
                <w:szCs w:val="24"/>
                <w:u w:val="single"/>
                <w:rtl w:val="0"/>
              </w:rPr>
              <w:t xml:space="preserve">continued steam bypass, and flame loss as a result of continuously operating at loads outside of the unit minimum operating level resulting to instability of the unit</w:t>
            </w:r>
            <w:r w:rsidDel="00000000" w:rsidR="00000000" w:rsidRPr="00000000">
              <w:rPr>
                <w:rFonts w:ascii="Arial" w:cs="Arial" w:eastAsia="Arial" w:hAnsi="Arial"/>
                <w:b w:val="1"/>
                <w:sz w:val="24"/>
                <w:szCs w:val="24"/>
                <w:u w:val="single"/>
                <w:rtl w:val="0"/>
              </w:rPr>
              <w:t xml:space="preserve">,</w:t>
            </w:r>
            <w:r w:rsidDel="00000000" w:rsidR="00000000" w:rsidRPr="00000000">
              <w:rPr>
                <w:rFonts w:ascii="Arial" w:cs="Arial" w:eastAsia="Arial" w:hAnsi="Arial"/>
                <w:sz w:val="24"/>
                <w:szCs w:val="24"/>
                <w:rtl w:val="0"/>
              </w:rPr>
              <w:t xml:space="preserve"> station </w:t>
            </w:r>
            <w:r w:rsidDel="00000000" w:rsidR="00000000" w:rsidRPr="00000000">
              <w:rPr>
                <w:rFonts w:ascii="Arial" w:cs="Arial" w:eastAsia="Arial" w:hAnsi="Arial"/>
                <w:i w:val="1"/>
                <w:sz w:val="24"/>
                <w:szCs w:val="24"/>
                <w:rtl w:val="0"/>
              </w:rPr>
              <w:t xml:space="preserve">load</w:t>
            </w:r>
            <w:r w:rsidDel="00000000" w:rsidR="00000000" w:rsidRPr="00000000">
              <w:rPr>
                <w:rFonts w:ascii="Arial" w:cs="Arial" w:eastAsia="Arial" w:hAnsi="Arial"/>
                <w:sz w:val="24"/>
                <w:szCs w:val="24"/>
                <w:rtl w:val="0"/>
              </w:rPr>
              <w:t xml:space="preserve">, and electricity demand of its </w:t>
            </w:r>
            <w:r w:rsidDel="00000000" w:rsidR="00000000" w:rsidRPr="00000000">
              <w:rPr>
                <w:rFonts w:ascii="Arial" w:cs="Arial" w:eastAsia="Arial" w:hAnsi="Arial"/>
                <w:i w:val="1"/>
                <w:sz w:val="24"/>
                <w:szCs w:val="24"/>
                <w:rtl w:val="0"/>
              </w:rPr>
              <w:t xml:space="preserve">energy</w:t>
            </w:r>
            <w:r w:rsidDel="00000000" w:rsidR="00000000" w:rsidRPr="00000000">
              <w:rPr>
                <w:rFonts w:ascii="Arial" w:cs="Arial" w:eastAsia="Arial" w:hAnsi="Arial"/>
                <w:sz w:val="24"/>
                <w:szCs w:val="24"/>
                <w:rtl w:val="0"/>
              </w:rPr>
              <w:t xml:space="preserve"> host, in the case of the co-generation systems.</w:t>
            </w:r>
          </w:p>
        </w:tc>
        <w:tc>
          <w:tcPr/>
          <w:p w:rsidR="00000000" w:rsidDel="00000000" w:rsidP="00000000" w:rsidRDefault="00000000" w:rsidRPr="00000000" w14:paraId="000000BB">
            <w:pPr>
              <w:rPr>
                <w:rFonts w:ascii="Arial" w:cs="Arial" w:eastAsia="Arial" w:hAnsi="Arial"/>
                <w:sz w:val="24"/>
                <w:szCs w:val="24"/>
              </w:rPr>
            </w:pPr>
            <w:r w:rsidDel="00000000" w:rsidR="00000000" w:rsidRPr="00000000">
              <w:rPr>
                <w:rFonts w:ascii="Arial" w:cs="Arial" w:eastAsia="Arial" w:hAnsi="Arial"/>
                <w:sz w:val="24"/>
                <w:szCs w:val="24"/>
                <w:rtl w:val="0"/>
              </w:rPr>
              <w:t xml:space="preserve">Provide and consider existing conditions which contributes to the limitations on the plants’ ability to supply power to the grid.</w:t>
            </w:r>
          </w:p>
          <w:p w:rsidR="00000000" w:rsidDel="00000000" w:rsidP="00000000" w:rsidRDefault="00000000" w:rsidRPr="00000000" w14:paraId="000000BC">
            <w:pPr>
              <w:rPr>
                <w:rFonts w:ascii="Arial" w:cs="Arial" w:eastAsia="Arial" w:hAnsi="Arial"/>
                <w:sz w:val="24"/>
                <w:szCs w:val="24"/>
              </w:rPr>
            </w:pPr>
            <w:r w:rsidDel="00000000" w:rsidR="00000000" w:rsidRPr="00000000">
              <w:rPr>
                <w:rFonts w:ascii="Arial" w:cs="Arial" w:eastAsia="Arial" w:hAnsi="Arial"/>
                <w:sz w:val="24"/>
                <w:szCs w:val="24"/>
                <w:rtl w:val="0"/>
              </w:rPr>
              <w:t xml:space="preserve">Continued steam by-pass operation, and flame loss are results of operating the units at a level below its minimum stable operations, and extreme load fluctuations. These can result damage on the units’ equipment in the long run, accelerate degradation and increase likelihood of plant outages/deration.</w:t>
            </w:r>
          </w:p>
        </w:tc>
        <w:tc>
          <w:tcPr/>
          <w:p w:rsidR="00000000" w:rsidDel="00000000" w:rsidP="00000000" w:rsidRDefault="00000000" w:rsidRPr="00000000" w14:paraId="000000BD">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We would like inquire what supporting documents may be used to prove the “continued steam bypass and flame loss as a result of continuously operating at loads outside of the unit minimum operating level resulting to instability of the unit”? </w:t>
            </w:r>
          </w:p>
        </w:tc>
        <w:tc>
          <w:tcPr/>
          <w:p w:rsidR="00000000" w:rsidDel="00000000" w:rsidP="00000000" w:rsidRDefault="00000000" w:rsidRPr="00000000" w14:paraId="000000BE">
            <w:pPr>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BF">
            <w:pPr>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C0">
            <w:pPr>
              <w:jc w:val="both"/>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C1">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2">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3">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4">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5">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6">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7">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8">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9">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A">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B">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C">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D">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E">
      <w:pPr>
        <w:rPr>
          <w:rFonts w:ascii="Arial" w:cs="Arial" w:eastAsia="Arial" w:hAnsi="Arial"/>
          <w:b w:val="1"/>
          <w:sz w:val="24"/>
          <w:szCs w:val="24"/>
        </w:rPr>
        <w:sectPr>
          <w:headerReference r:id="rId12" w:type="default"/>
          <w:type w:val="nextPage"/>
          <w:pgSz w:h="11906" w:w="16838" w:orient="landscape"/>
          <w:pgMar w:bottom="863.9999999999999" w:top="863.9999999999999" w:left="144" w:right="144" w:header="720" w:footer="720"/>
        </w:sectPr>
      </w:pPr>
      <w:r w:rsidDel="00000000" w:rsidR="00000000" w:rsidRPr="00000000">
        <w:rPr>
          <w:rtl w:val="0"/>
        </w:rPr>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4"/>
          <w:szCs w:val="24"/>
        </w:rPr>
      </w:pPr>
      <w:r w:rsidDel="00000000" w:rsidR="00000000" w:rsidRPr="00000000">
        <w:rPr>
          <w:rtl w:val="0"/>
        </w:rPr>
      </w:r>
    </w:p>
    <w:tbl>
      <w:tblPr>
        <w:tblStyle w:val="Table7"/>
        <w:tblW w:w="21690.0" w:type="dxa"/>
        <w:jc w:val="left"/>
        <w:tblBorders>
          <w:top w:color="a6a6a6" w:space="0" w:sz="4" w:val="single"/>
          <w:left w:color="a6a6a6" w:space="0" w:sz="4" w:val="single"/>
          <w:bottom w:color="a6a6a6" w:space="0" w:sz="4" w:val="single"/>
          <w:right w:color="a6a6a6" w:space="0" w:sz="4" w:val="single"/>
          <w:insideH w:color="a6a6a6" w:space="0" w:sz="4" w:val="single"/>
          <w:insideV w:color="a6a6a6" w:space="0" w:sz="4" w:val="single"/>
        </w:tblBorders>
        <w:tblLayout w:type="fixed"/>
        <w:tblLook w:val="0000"/>
      </w:tblPr>
      <w:tblGrid>
        <w:gridCol w:w="1620"/>
        <w:gridCol w:w="1050"/>
        <w:gridCol w:w="3360"/>
        <w:gridCol w:w="3555"/>
        <w:gridCol w:w="1680"/>
        <w:gridCol w:w="2210.0000000000005"/>
        <w:gridCol w:w="2334.9999999999995"/>
        <w:gridCol w:w="3330"/>
        <w:gridCol w:w="2550"/>
        <w:tblGridChange w:id="0">
          <w:tblGrid>
            <w:gridCol w:w="1620"/>
            <w:gridCol w:w="1050"/>
            <w:gridCol w:w="3360"/>
            <w:gridCol w:w="3555"/>
            <w:gridCol w:w="1680"/>
            <w:gridCol w:w="2210.0000000000005"/>
            <w:gridCol w:w="2334.9999999999995"/>
            <w:gridCol w:w="3330"/>
            <w:gridCol w:w="2550"/>
          </w:tblGrid>
        </w:tblGridChange>
      </w:tblGrid>
      <w:tr>
        <w:trPr>
          <w:cantSplit w:val="0"/>
          <w:tblHeader w:val="0"/>
        </w:trPr>
        <w:tc>
          <w:tcPr>
            <w:gridSpan w:val="9"/>
            <w:tcBorders>
              <w:top w:color="a6a6a6" w:space="0" w:sz="4" w:val="single"/>
              <w:left w:color="a6a6a6" w:space="0" w:sz="4" w:val="single"/>
              <w:bottom w:color="a6a6a6" w:space="0" w:sz="4" w:val="single"/>
              <w:right w:color="a6a6a6" w:space="0" w:sz="4" w:val="single"/>
            </w:tcBorders>
            <w:shd w:fill="d9d9d9" w:val="clear"/>
          </w:tcPr>
          <w:p w:rsidR="00000000" w:rsidDel="00000000" w:rsidP="00000000" w:rsidRDefault="00000000" w:rsidRPr="00000000" w14:paraId="000000D0">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WESM Manual on Dispatch Protocol 20.0</w:t>
            </w:r>
          </w:p>
        </w:tc>
      </w:tr>
      <w:tr>
        <w:trPr>
          <w:cantSplit w:val="0"/>
          <w:tblHeader w:val="0"/>
        </w:trPr>
        <w:tc>
          <w:tcPr>
            <w:tcBorders>
              <w:top w:color="a6a6a6" w:space="0" w:sz="4" w:val="single"/>
              <w:left w:color="a6a6a6" w:space="0" w:sz="4" w:val="single"/>
              <w:bottom w:color="a6a6a6" w:space="0" w:sz="4" w:val="single"/>
              <w:right w:color="a6a6a6" w:space="0" w:sz="4" w:val="single"/>
            </w:tcBorders>
            <w:shd w:fill="d9d9d9" w:val="clear"/>
            <w:vAlign w:val="center"/>
          </w:tcPr>
          <w:p w:rsidR="00000000" w:rsidDel="00000000" w:rsidP="00000000" w:rsidRDefault="00000000" w:rsidRPr="00000000" w14:paraId="000000D9">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Title</w:t>
            </w:r>
          </w:p>
        </w:tc>
        <w:tc>
          <w:tcPr>
            <w:tcBorders>
              <w:top w:color="a6a6a6" w:space="0" w:sz="4" w:val="single"/>
              <w:left w:color="a6a6a6" w:space="0" w:sz="4" w:val="single"/>
              <w:bottom w:color="a6a6a6" w:space="0" w:sz="4" w:val="single"/>
              <w:right w:color="a6a6a6" w:space="0" w:sz="4" w:val="single"/>
            </w:tcBorders>
            <w:shd w:fill="d9d9d9" w:val="clear"/>
            <w:vAlign w:val="center"/>
          </w:tcPr>
          <w:p w:rsidR="00000000" w:rsidDel="00000000" w:rsidP="00000000" w:rsidRDefault="00000000" w:rsidRPr="00000000" w14:paraId="000000DA">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Section</w:t>
            </w:r>
          </w:p>
        </w:tc>
        <w:tc>
          <w:tcPr>
            <w:tcBorders>
              <w:top w:color="a6a6a6" w:space="0" w:sz="4" w:val="single"/>
              <w:left w:color="a6a6a6" w:space="0" w:sz="4" w:val="single"/>
              <w:bottom w:color="a6a6a6" w:space="0" w:sz="4" w:val="single"/>
              <w:right w:color="a6a6a6" w:space="0" w:sz="4" w:val="single"/>
            </w:tcBorders>
            <w:shd w:fill="d9d9d9" w:val="clear"/>
            <w:vAlign w:val="center"/>
          </w:tcPr>
          <w:p w:rsidR="00000000" w:rsidDel="00000000" w:rsidP="00000000" w:rsidRDefault="00000000" w:rsidRPr="00000000" w14:paraId="000000DB">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Provision</w:t>
            </w:r>
          </w:p>
        </w:tc>
        <w:tc>
          <w:tcPr>
            <w:tcBorders>
              <w:top w:color="a6a6a6" w:space="0" w:sz="4" w:val="single"/>
              <w:left w:color="a6a6a6" w:space="0" w:sz="4" w:val="single"/>
              <w:bottom w:color="a6a6a6" w:space="0" w:sz="4" w:val="single"/>
              <w:right w:color="a6a6a6" w:space="0" w:sz="4" w:val="single"/>
            </w:tcBorders>
            <w:shd w:fill="d9d9d9" w:val="clear"/>
            <w:vAlign w:val="center"/>
          </w:tcPr>
          <w:p w:rsidR="00000000" w:rsidDel="00000000" w:rsidP="00000000" w:rsidRDefault="00000000" w:rsidRPr="00000000" w14:paraId="000000DC">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Proposed Amendment</w:t>
            </w:r>
          </w:p>
        </w:tc>
        <w:tc>
          <w:tcPr>
            <w:tcBorders>
              <w:top w:color="a6a6a6" w:space="0" w:sz="4" w:val="single"/>
              <w:left w:color="a6a6a6" w:space="0" w:sz="4" w:val="single"/>
              <w:bottom w:color="a6a6a6" w:space="0" w:sz="4" w:val="single"/>
              <w:right w:color="a6a6a6" w:space="0" w:sz="4" w:val="single"/>
            </w:tcBorders>
            <w:shd w:fill="d9d9d9" w:val="clear"/>
            <w:vAlign w:val="center"/>
          </w:tcPr>
          <w:p w:rsidR="00000000" w:rsidDel="00000000" w:rsidP="00000000" w:rsidRDefault="00000000" w:rsidRPr="00000000" w14:paraId="000000DD">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Rationale</w:t>
            </w:r>
          </w:p>
        </w:tc>
        <w:tc>
          <w:tcPr>
            <w:tcBorders>
              <w:top w:color="a6a6a6" w:space="0" w:sz="4" w:val="single"/>
              <w:left w:color="a6a6a6" w:space="0" w:sz="4" w:val="single"/>
              <w:bottom w:color="a6a6a6" w:space="0" w:sz="4" w:val="single"/>
              <w:right w:color="a6a6a6" w:space="0" w:sz="4" w:val="single"/>
            </w:tcBorders>
            <w:shd w:fill="d9d9d9" w:val="clear"/>
            <w:vAlign w:val="center"/>
          </w:tcPr>
          <w:p w:rsidR="00000000" w:rsidDel="00000000" w:rsidP="00000000" w:rsidRDefault="00000000" w:rsidRPr="00000000" w14:paraId="000000DE">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Comments</w:t>
            </w:r>
          </w:p>
        </w:tc>
        <w:tc>
          <w:tcPr>
            <w:tcBorders>
              <w:top w:color="a6a6a6" w:space="0" w:sz="4" w:val="single"/>
              <w:left w:color="a6a6a6" w:space="0" w:sz="4" w:val="single"/>
              <w:bottom w:color="a6a6a6" w:space="0" w:sz="4" w:val="single"/>
              <w:right w:color="a6a6a6" w:space="0" w:sz="4" w:val="single"/>
            </w:tcBorders>
            <w:shd w:fill="d9d9d9" w:val="clear"/>
            <w:vAlign w:val="center"/>
          </w:tcPr>
          <w:p w:rsidR="00000000" w:rsidDel="00000000" w:rsidP="00000000" w:rsidRDefault="00000000" w:rsidRPr="00000000" w14:paraId="000000DF">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Proposed re-wording based on comments</w:t>
            </w:r>
          </w:p>
        </w:tc>
        <w:tc>
          <w:tcPr>
            <w:tcBorders>
              <w:top w:color="a6a6a6" w:space="0" w:sz="4" w:val="single"/>
              <w:left w:color="a6a6a6" w:space="0" w:sz="4" w:val="single"/>
              <w:bottom w:color="a6a6a6" w:space="0" w:sz="4" w:val="single"/>
              <w:right w:color="a6a6a6" w:space="0" w:sz="4" w:val="single"/>
            </w:tcBorders>
            <w:shd w:fill="d9d9d9" w:val="clear"/>
            <w:vAlign w:val="center"/>
          </w:tcPr>
          <w:p w:rsidR="00000000" w:rsidDel="00000000" w:rsidP="00000000" w:rsidRDefault="00000000" w:rsidRPr="00000000" w14:paraId="000000E0">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Original Proponent’s Response</w:t>
            </w:r>
          </w:p>
        </w:tc>
        <w:tc>
          <w:tcPr>
            <w:tcBorders>
              <w:top w:color="a6a6a6" w:space="0" w:sz="4" w:val="single"/>
              <w:left w:color="a6a6a6" w:space="0" w:sz="4" w:val="single"/>
              <w:bottom w:color="a6a6a6" w:space="0" w:sz="4" w:val="single"/>
              <w:right w:color="a6a6a6" w:space="0" w:sz="4" w:val="single"/>
            </w:tcBorders>
            <w:shd w:fill="d9d9d9" w:val="clear"/>
            <w:vAlign w:val="center"/>
          </w:tcPr>
          <w:p w:rsidR="00000000" w:rsidDel="00000000" w:rsidP="00000000" w:rsidRDefault="00000000" w:rsidRPr="00000000" w14:paraId="000000E1">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RCC Decision</w:t>
            </w:r>
          </w:p>
        </w:tc>
      </w:tr>
      <w:tr>
        <w:trPr>
          <w:cantSplit w:val="0"/>
          <w:trHeight w:val="1983" w:hRule="atLeast"/>
          <w:tblHeader w:val="0"/>
        </w:trPr>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0E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Revisions of Self-scheduled Nominations, Bids and Offers Based on Reasonable Estimates</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0E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6.13</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0E4">
            <w:pPr>
              <w:rPr>
                <w:rFonts w:ascii="Arial" w:cs="Arial" w:eastAsia="Arial" w:hAnsi="Arial"/>
                <w:sz w:val="24"/>
                <w:szCs w:val="24"/>
              </w:rPr>
            </w:pPr>
            <w:r w:rsidDel="00000000" w:rsidR="00000000" w:rsidRPr="00000000">
              <w:rPr>
                <w:rFonts w:ascii="Arial" w:cs="Arial" w:eastAsia="Arial" w:hAnsi="Arial"/>
                <w:i w:val="1"/>
                <w:sz w:val="24"/>
                <w:szCs w:val="24"/>
                <w:rtl w:val="0"/>
              </w:rPr>
              <w:t xml:space="preserve">Trading Participants</w:t>
            </w:r>
            <w:r w:rsidDel="00000000" w:rsidR="00000000" w:rsidRPr="00000000">
              <w:rPr>
                <w:rFonts w:ascii="Arial" w:cs="Arial" w:eastAsia="Arial" w:hAnsi="Arial"/>
                <w:sz w:val="24"/>
                <w:szCs w:val="24"/>
                <w:rtl w:val="0"/>
              </w:rPr>
              <w:t xml:space="preserve"> shall revise their </w:t>
            </w:r>
            <w:r w:rsidDel="00000000" w:rsidR="00000000" w:rsidRPr="00000000">
              <w:rPr>
                <w:rFonts w:ascii="Arial" w:cs="Arial" w:eastAsia="Arial" w:hAnsi="Arial"/>
                <w:i w:val="1"/>
                <w:sz w:val="24"/>
                <w:szCs w:val="24"/>
                <w:rtl w:val="0"/>
              </w:rPr>
              <w:t xml:space="preserve">self-scheduled nominations</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bids</w:t>
            </w:r>
            <w:r w:rsidDel="00000000" w:rsidR="00000000" w:rsidRPr="00000000">
              <w:rPr>
                <w:rFonts w:ascii="Arial" w:cs="Arial" w:eastAsia="Arial" w:hAnsi="Arial"/>
                <w:sz w:val="24"/>
                <w:szCs w:val="24"/>
                <w:rtl w:val="0"/>
              </w:rPr>
              <w:t xml:space="preserve">, or </w:t>
            </w:r>
            <w:r w:rsidDel="00000000" w:rsidR="00000000" w:rsidRPr="00000000">
              <w:rPr>
                <w:rFonts w:ascii="Arial" w:cs="Arial" w:eastAsia="Arial" w:hAnsi="Arial"/>
                <w:i w:val="1"/>
                <w:sz w:val="24"/>
                <w:szCs w:val="24"/>
                <w:rtl w:val="0"/>
              </w:rPr>
              <w:t xml:space="preserve">offers</w:t>
            </w:r>
            <w:r w:rsidDel="00000000" w:rsidR="00000000" w:rsidRPr="00000000">
              <w:rPr>
                <w:rFonts w:ascii="Arial" w:cs="Arial" w:eastAsia="Arial" w:hAnsi="Arial"/>
                <w:sz w:val="24"/>
                <w:szCs w:val="24"/>
                <w:rtl w:val="0"/>
              </w:rPr>
              <w:t xml:space="preserve">, if the </w:t>
            </w:r>
            <w:r w:rsidDel="00000000" w:rsidR="00000000" w:rsidRPr="00000000">
              <w:rPr>
                <w:rFonts w:ascii="Arial" w:cs="Arial" w:eastAsia="Arial" w:hAnsi="Arial"/>
                <w:i w:val="1"/>
                <w:sz w:val="24"/>
                <w:szCs w:val="24"/>
                <w:rtl w:val="0"/>
              </w:rPr>
              <w:t xml:space="preserve">self-scheduled nominations</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bids</w:t>
            </w:r>
            <w:r w:rsidDel="00000000" w:rsidR="00000000" w:rsidRPr="00000000">
              <w:rPr>
                <w:rFonts w:ascii="Arial" w:cs="Arial" w:eastAsia="Arial" w:hAnsi="Arial"/>
                <w:sz w:val="24"/>
                <w:szCs w:val="24"/>
                <w:rtl w:val="0"/>
              </w:rPr>
              <w:t xml:space="preserve"> or </w:t>
            </w:r>
            <w:r w:rsidDel="00000000" w:rsidR="00000000" w:rsidRPr="00000000">
              <w:rPr>
                <w:rFonts w:ascii="Arial" w:cs="Arial" w:eastAsia="Arial" w:hAnsi="Arial"/>
                <w:i w:val="1"/>
                <w:sz w:val="24"/>
                <w:szCs w:val="24"/>
                <w:rtl w:val="0"/>
              </w:rPr>
              <w:t xml:space="preserve">offers</w:t>
            </w:r>
            <w:r w:rsidDel="00000000" w:rsidR="00000000" w:rsidRPr="00000000">
              <w:rPr>
                <w:rFonts w:ascii="Arial" w:cs="Arial" w:eastAsia="Arial" w:hAnsi="Arial"/>
                <w:sz w:val="24"/>
                <w:szCs w:val="24"/>
                <w:rtl w:val="0"/>
              </w:rPr>
              <w:t xml:space="preserve"> submitted no longer represent a reasonable estimate of either the following:</w:t>
            </w:r>
          </w:p>
          <w:p w:rsidR="00000000" w:rsidDel="00000000" w:rsidP="00000000" w:rsidRDefault="00000000" w:rsidRPr="00000000" w14:paraId="000000E5">
            <w:pPr>
              <w:rPr>
                <w:rFonts w:ascii="Arial" w:cs="Arial" w:eastAsia="Arial" w:hAnsi="Arial"/>
                <w:sz w:val="24"/>
                <w:szCs w:val="24"/>
              </w:rPr>
            </w:pPr>
            <w:r w:rsidDel="00000000" w:rsidR="00000000" w:rsidRPr="00000000">
              <w:rPr>
                <w:rFonts w:ascii="Arial" w:cs="Arial" w:eastAsia="Arial" w:hAnsi="Arial"/>
                <w:sz w:val="24"/>
                <w:szCs w:val="24"/>
                <w:rtl w:val="0"/>
              </w:rPr>
              <w:t xml:space="preserve">a. The status (e.g., generator circuit breaker status, outage) for the </w:t>
            </w:r>
            <w:r w:rsidDel="00000000" w:rsidR="00000000" w:rsidRPr="00000000">
              <w:rPr>
                <w:rFonts w:ascii="Arial" w:cs="Arial" w:eastAsia="Arial" w:hAnsi="Arial"/>
                <w:i w:val="1"/>
                <w:sz w:val="24"/>
                <w:szCs w:val="24"/>
                <w:rtl w:val="0"/>
              </w:rPr>
              <w:t xml:space="preserve">dispatch interval</w:t>
            </w:r>
            <w:r w:rsidDel="00000000" w:rsidR="00000000" w:rsidRPr="00000000">
              <w:rPr>
                <w:rFonts w:ascii="Arial" w:cs="Arial" w:eastAsia="Arial" w:hAnsi="Arial"/>
                <w:sz w:val="24"/>
                <w:szCs w:val="24"/>
                <w:rtl w:val="0"/>
              </w:rPr>
              <w:t xml:space="preserve"> of the relevant </w:t>
            </w:r>
            <w:r w:rsidDel="00000000" w:rsidR="00000000" w:rsidRPr="00000000">
              <w:rPr>
                <w:rFonts w:ascii="Arial" w:cs="Arial" w:eastAsia="Arial" w:hAnsi="Arial"/>
                <w:i w:val="1"/>
                <w:sz w:val="24"/>
                <w:szCs w:val="24"/>
                <w:rtl w:val="0"/>
              </w:rPr>
              <w:t xml:space="preserve">generating unit</w:t>
            </w:r>
            <w:r w:rsidDel="00000000" w:rsidR="00000000" w:rsidRPr="00000000">
              <w:rPr>
                <w:rFonts w:ascii="Arial" w:cs="Arial" w:eastAsia="Arial" w:hAnsi="Arial"/>
                <w:sz w:val="24"/>
                <w:szCs w:val="24"/>
                <w:rtl w:val="0"/>
              </w:rPr>
              <w:t xml:space="preserve"> or </w:t>
            </w:r>
            <w:r w:rsidDel="00000000" w:rsidR="00000000" w:rsidRPr="00000000">
              <w:rPr>
                <w:rFonts w:ascii="Arial" w:cs="Arial" w:eastAsia="Arial" w:hAnsi="Arial"/>
                <w:i w:val="1"/>
                <w:sz w:val="24"/>
                <w:szCs w:val="24"/>
                <w:rtl w:val="0"/>
              </w:rPr>
              <w:t xml:space="preserve">scheduled load</w:t>
            </w:r>
            <w:r w:rsidDel="00000000" w:rsidR="00000000" w:rsidRPr="00000000">
              <w:rPr>
                <w:rFonts w:ascii="Arial" w:cs="Arial" w:eastAsia="Arial" w:hAnsi="Arial"/>
                <w:sz w:val="24"/>
                <w:szCs w:val="24"/>
                <w:rtl w:val="0"/>
              </w:rPr>
              <w:t xml:space="preserve">; or</w:t>
            </w:r>
          </w:p>
          <w:p w:rsidR="00000000" w:rsidDel="00000000" w:rsidP="00000000" w:rsidRDefault="00000000" w:rsidRPr="00000000" w14:paraId="000000E6">
            <w:pPr>
              <w:rPr>
                <w:rFonts w:ascii="Arial" w:cs="Arial" w:eastAsia="Arial" w:hAnsi="Arial"/>
                <w:sz w:val="24"/>
                <w:szCs w:val="24"/>
              </w:rPr>
            </w:pPr>
            <w:r w:rsidDel="00000000" w:rsidR="00000000" w:rsidRPr="00000000">
              <w:rPr>
                <w:rFonts w:ascii="Arial" w:cs="Arial" w:eastAsia="Arial" w:hAnsi="Arial"/>
                <w:sz w:val="24"/>
                <w:szCs w:val="24"/>
                <w:rtl w:val="0"/>
              </w:rPr>
              <w:t xml:space="preserve">b. The capacity that can be attained taking into account the </w:t>
            </w:r>
            <w:r w:rsidDel="00000000" w:rsidR="00000000" w:rsidRPr="00000000">
              <w:rPr>
                <w:rFonts w:ascii="Arial" w:cs="Arial" w:eastAsia="Arial" w:hAnsi="Arial"/>
                <w:i w:val="1"/>
                <w:sz w:val="24"/>
                <w:szCs w:val="24"/>
                <w:rtl w:val="0"/>
              </w:rPr>
              <w:t xml:space="preserve">ramp rate</w:t>
            </w:r>
            <w:r w:rsidDel="00000000" w:rsidR="00000000" w:rsidRPr="00000000">
              <w:rPr>
                <w:rFonts w:ascii="Arial" w:cs="Arial" w:eastAsia="Arial" w:hAnsi="Arial"/>
                <w:sz w:val="24"/>
                <w:szCs w:val="24"/>
                <w:rtl w:val="0"/>
              </w:rPr>
              <w:t xml:space="preserve"> limitations of the </w:t>
            </w:r>
            <w:r w:rsidDel="00000000" w:rsidR="00000000" w:rsidRPr="00000000">
              <w:rPr>
                <w:rFonts w:ascii="Arial" w:cs="Arial" w:eastAsia="Arial" w:hAnsi="Arial"/>
                <w:i w:val="1"/>
                <w:sz w:val="24"/>
                <w:szCs w:val="24"/>
                <w:rtl w:val="0"/>
              </w:rPr>
              <w:t xml:space="preserve">generating unit</w:t>
            </w:r>
            <w:r w:rsidDel="00000000" w:rsidR="00000000" w:rsidRPr="00000000">
              <w:rPr>
                <w:rFonts w:ascii="Arial" w:cs="Arial" w:eastAsia="Arial" w:hAnsi="Arial"/>
                <w:sz w:val="24"/>
                <w:szCs w:val="24"/>
                <w:rtl w:val="0"/>
              </w:rPr>
              <w:t xml:space="preserve"> during the relevant </w:t>
            </w:r>
            <w:r w:rsidDel="00000000" w:rsidR="00000000" w:rsidRPr="00000000">
              <w:rPr>
                <w:rFonts w:ascii="Arial" w:cs="Arial" w:eastAsia="Arial" w:hAnsi="Arial"/>
                <w:i w:val="1"/>
                <w:sz w:val="24"/>
                <w:szCs w:val="24"/>
                <w:rtl w:val="0"/>
              </w:rPr>
              <w:t xml:space="preserve">dispatch interval</w:t>
            </w:r>
            <w:r w:rsidDel="00000000" w:rsidR="00000000" w:rsidRPr="00000000">
              <w:rPr>
                <w:rFonts w:ascii="Arial" w:cs="Arial" w:eastAsia="Arial" w:hAnsi="Arial"/>
                <w:sz w:val="24"/>
                <w:szCs w:val="24"/>
                <w:rtl w:val="0"/>
              </w:rPr>
              <w:t xml:space="preserve">; or</w:t>
            </w:r>
          </w:p>
          <w:p w:rsidR="00000000" w:rsidDel="00000000" w:rsidP="00000000" w:rsidRDefault="00000000" w:rsidRPr="00000000" w14:paraId="000000E7">
            <w:pPr>
              <w:rPr>
                <w:rFonts w:ascii="Arial" w:cs="Arial" w:eastAsia="Arial" w:hAnsi="Arial"/>
                <w:b w:val="1"/>
                <w:sz w:val="24"/>
                <w:szCs w:val="24"/>
              </w:rPr>
            </w:pPr>
            <w:r w:rsidDel="00000000" w:rsidR="00000000" w:rsidRPr="00000000">
              <w:rPr>
                <w:rFonts w:ascii="Arial" w:cs="Arial" w:eastAsia="Arial" w:hAnsi="Arial"/>
                <w:sz w:val="24"/>
                <w:szCs w:val="24"/>
                <w:rtl w:val="0"/>
              </w:rPr>
              <w:t xml:space="preserve">c. The </w:t>
            </w:r>
            <w:r w:rsidDel="00000000" w:rsidR="00000000" w:rsidRPr="00000000">
              <w:rPr>
                <w:rFonts w:ascii="Arial" w:cs="Arial" w:eastAsia="Arial" w:hAnsi="Arial"/>
                <w:i w:val="1"/>
                <w:sz w:val="24"/>
                <w:szCs w:val="24"/>
                <w:rtl w:val="0"/>
              </w:rPr>
              <w:t xml:space="preserve">loading level</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projected output</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bid </w:t>
            </w:r>
            <w:r w:rsidDel="00000000" w:rsidR="00000000" w:rsidRPr="00000000">
              <w:rPr>
                <w:rFonts w:ascii="Arial" w:cs="Arial" w:eastAsia="Arial" w:hAnsi="Arial"/>
                <w:sz w:val="24"/>
                <w:szCs w:val="24"/>
                <w:rtl w:val="0"/>
              </w:rPr>
              <w:t xml:space="preserve">or </w:t>
            </w:r>
            <w:r w:rsidDel="00000000" w:rsidR="00000000" w:rsidRPr="00000000">
              <w:rPr>
                <w:rFonts w:ascii="Arial" w:cs="Arial" w:eastAsia="Arial" w:hAnsi="Arial"/>
                <w:i w:val="1"/>
                <w:sz w:val="24"/>
                <w:szCs w:val="24"/>
                <w:rtl w:val="0"/>
              </w:rPr>
              <w:t xml:space="preserve">offer</w:t>
            </w:r>
            <w:r w:rsidDel="00000000" w:rsidR="00000000" w:rsidRPr="00000000">
              <w:rPr>
                <w:rFonts w:ascii="Arial" w:cs="Arial" w:eastAsia="Arial" w:hAnsi="Arial"/>
                <w:sz w:val="24"/>
                <w:szCs w:val="24"/>
                <w:rtl w:val="0"/>
              </w:rPr>
              <w:t xml:space="preserve"> likely to apply in the </w:t>
            </w:r>
            <w:r w:rsidDel="00000000" w:rsidR="00000000" w:rsidRPr="00000000">
              <w:rPr>
                <w:rFonts w:ascii="Arial" w:cs="Arial" w:eastAsia="Arial" w:hAnsi="Arial"/>
                <w:i w:val="1"/>
                <w:sz w:val="24"/>
                <w:szCs w:val="24"/>
                <w:rtl w:val="0"/>
              </w:rPr>
              <w:t xml:space="preserve">real-time dispatch</w:t>
            </w:r>
            <w:r w:rsidDel="00000000" w:rsidR="00000000" w:rsidRPr="00000000">
              <w:rPr>
                <w:rFonts w:ascii="Arial" w:cs="Arial" w:eastAsia="Arial" w:hAnsi="Arial"/>
                <w:sz w:val="24"/>
                <w:szCs w:val="24"/>
                <w:rtl w:val="0"/>
              </w:rPr>
              <w:t xml:space="preserve"> optimization for the </w:t>
            </w:r>
            <w:r w:rsidDel="00000000" w:rsidR="00000000" w:rsidRPr="00000000">
              <w:rPr>
                <w:rFonts w:ascii="Arial" w:cs="Arial" w:eastAsia="Arial" w:hAnsi="Arial"/>
                <w:i w:val="1"/>
                <w:sz w:val="24"/>
                <w:szCs w:val="24"/>
                <w:rtl w:val="0"/>
              </w:rPr>
              <w:t xml:space="preserve">dispatch interval</w:t>
            </w:r>
            <w:r w:rsidDel="00000000" w:rsidR="00000000" w:rsidRPr="00000000">
              <w:rPr>
                <w:rFonts w:ascii="Arial" w:cs="Arial" w:eastAsia="Arial" w:hAnsi="Arial"/>
                <w:sz w:val="24"/>
                <w:szCs w:val="24"/>
                <w:rtl w:val="0"/>
              </w:rPr>
              <w:t xml:space="preserve">.</w:t>
            </w: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0E8">
            <w:pPr>
              <w:rPr>
                <w:rFonts w:ascii="Arial" w:cs="Arial" w:eastAsia="Arial" w:hAnsi="Arial"/>
                <w:sz w:val="24"/>
                <w:szCs w:val="24"/>
              </w:rPr>
            </w:pPr>
            <w:r w:rsidDel="00000000" w:rsidR="00000000" w:rsidRPr="00000000">
              <w:rPr>
                <w:rFonts w:ascii="Arial" w:cs="Arial" w:eastAsia="Arial" w:hAnsi="Arial"/>
                <w:i w:val="1"/>
                <w:sz w:val="24"/>
                <w:szCs w:val="24"/>
                <w:rtl w:val="0"/>
              </w:rPr>
              <w:t xml:space="preserve">Trading Participants</w:t>
            </w:r>
            <w:r w:rsidDel="00000000" w:rsidR="00000000" w:rsidRPr="00000000">
              <w:rPr>
                <w:rFonts w:ascii="Arial" w:cs="Arial" w:eastAsia="Arial" w:hAnsi="Arial"/>
                <w:sz w:val="24"/>
                <w:szCs w:val="24"/>
                <w:rtl w:val="0"/>
              </w:rPr>
              <w:t xml:space="preserve"> shall revise their </w:t>
            </w:r>
            <w:r w:rsidDel="00000000" w:rsidR="00000000" w:rsidRPr="00000000">
              <w:rPr>
                <w:rFonts w:ascii="Arial" w:cs="Arial" w:eastAsia="Arial" w:hAnsi="Arial"/>
                <w:i w:val="1"/>
                <w:sz w:val="24"/>
                <w:szCs w:val="24"/>
                <w:rtl w:val="0"/>
              </w:rPr>
              <w:t xml:space="preserve">self-scheduled nominations</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bids</w:t>
            </w:r>
            <w:r w:rsidDel="00000000" w:rsidR="00000000" w:rsidRPr="00000000">
              <w:rPr>
                <w:rFonts w:ascii="Arial" w:cs="Arial" w:eastAsia="Arial" w:hAnsi="Arial"/>
                <w:sz w:val="24"/>
                <w:szCs w:val="24"/>
                <w:rtl w:val="0"/>
              </w:rPr>
              <w:t xml:space="preserve">, or </w:t>
            </w:r>
            <w:r w:rsidDel="00000000" w:rsidR="00000000" w:rsidRPr="00000000">
              <w:rPr>
                <w:rFonts w:ascii="Arial" w:cs="Arial" w:eastAsia="Arial" w:hAnsi="Arial"/>
                <w:i w:val="1"/>
                <w:sz w:val="24"/>
                <w:szCs w:val="24"/>
                <w:rtl w:val="0"/>
              </w:rPr>
              <w:t xml:space="preserve">offers</w:t>
            </w:r>
            <w:r w:rsidDel="00000000" w:rsidR="00000000" w:rsidRPr="00000000">
              <w:rPr>
                <w:rFonts w:ascii="Arial" w:cs="Arial" w:eastAsia="Arial" w:hAnsi="Arial"/>
                <w:sz w:val="24"/>
                <w:szCs w:val="24"/>
                <w:rtl w:val="0"/>
              </w:rPr>
              <w:t xml:space="preserve">, if the </w:t>
            </w:r>
            <w:r w:rsidDel="00000000" w:rsidR="00000000" w:rsidRPr="00000000">
              <w:rPr>
                <w:rFonts w:ascii="Arial" w:cs="Arial" w:eastAsia="Arial" w:hAnsi="Arial"/>
                <w:i w:val="1"/>
                <w:sz w:val="24"/>
                <w:szCs w:val="24"/>
                <w:rtl w:val="0"/>
              </w:rPr>
              <w:t xml:space="preserve">self-scheduled nominations</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bids</w:t>
            </w:r>
            <w:r w:rsidDel="00000000" w:rsidR="00000000" w:rsidRPr="00000000">
              <w:rPr>
                <w:rFonts w:ascii="Arial" w:cs="Arial" w:eastAsia="Arial" w:hAnsi="Arial"/>
                <w:sz w:val="24"/>
                <w:szCs w:val="24"/>
                <w:rtl w:val="0"/>
              </w:rPr>
              <w:t xml:space="preserve"> or </w:t>
            </w:r>
            <w:r w:rsidDel="00000000" w:rsidR="00000000" w:rsidRPr="00000000">
              <w:rPr>
                <w:rFonts w:ascii="Arial" w:cs="Arial" w:eastAsia="Arial" w:hAnsi="Arial"/>
                <w:i w:val="1"/>
                <w:sz w:val="24"/>
                <w:szCs w:val="24"/>
                <w:rtl w:val="0"/>
              </w:rPr>
              <w:t xml:space="preserve">offers</w:t>
            </w:r>
            <w:r w:rsidDel="00000000" w:rsidR="00000000" w:rsidRPr="00000000">
              <w:rPr>
                <w:rFonts w:ascii="Arial" w:cs="Arial" w:eastAsia="Arial" w:hAnsi="Arial"/>
                <w:sz w:val="24"/>
                <w:szCs w:val="24"/>
                <w:rtl w:val="0"/>
              </w:rPr>
              <w:t xml:space="preserve"> submitted no longer represent a reasonable estimate of either the following:</w:t>
            </w:r>
          </w:p>
          <w:p w:rsidR="00000000" w:rsidDel="00000000" w:rsidP="00000000" w:rsidRDefault="00000000" w:rsidRPr="00000000" w14:paraId="000000E9">
            <w:pPr>
              <w:rPr>
                <w:rFonts w:ascii="Arial" w:cs="Arial" w:eastAsia="Arial" w:hAnsi="Arial"/>
                <w:sz w:val="24"/>
                <w:szCs w:val="24"/>
              </w:rPr>
            </w:pPr>
            <w:r w:rsidDel="00000000" w:rsidR="00000000" w:rsidRPr="00000000">
              <w:rPr>
                <w:rFonts w:ascii="Arial" w:cs="Arial" w:eastAsia="Arial" w:hAnsi="Arial"/>
                <w:sz w:val="24"/>
                <w:szCs w:val="24"/>
                <w:rtl w:val="0"/>
              </w:rPr>
              <w:t xml:space="preserve">a. The status (e.g., generator circuit breaker status, outage) for the </w:t>
            </w:r>
            <w:r w:rsidDel="00000000" w:rsidR="00000000" w:rsidRPr="00000000">
              <w:rPr>
                <w:rFonts w:ascii="Arial" w:cs="Arial" w:eastAsia="Arial" w:hAnsi="Arial"/>
                <w:i w:val="1"/>
                <w:sz w:val="24"/>
                <w:szCs w:val="24"/>
                <w:rtl w:val="0"/>
              </w:rPr>
              <w:t xml:space="preserve">dispatch interval</w:t>
            </w:r>
            <w:r w:rsidDel="00000000" w:rsidR="00000000" w:rsidRPr="00000000">
              <w:rPr>
                <w:rFonts w:ascii="Arial" w:cs="Arial" w:eastAsia="Arial" w:hAnsi="Arial"/>
                <w:sz w:val="24"/>
                <w:szCs w:val="24"/>
                <w:rtl w:val="0"/>
              </w:rPr>
              <w:t xml:space="preserve"> of the relevant </w:t>
            </w:r>
            <w:r w:rsidDel="00000000" w:rsidR="00000000" w:rsidRPr="00000000">
              <w:rPr>
                <w:rFonts w:ascii="Arial" w:cs="Arial" w:eastAsia="Arial" w:hAnsi="Arial"/>
                <w:i w:val="1"/>
                <w:sz w:val="24"/>
                <w:szCs w:val="24"/>
                <w:rtl w:val="0"/>
              </w:rPr>
              <w:t xml:space="preserve">generating unit</w:t>
            </w:r>
            <w:r w:rsidDel="00000000" w:rsidR="00000000" w:rsidRPr="00000000">
              <w:rPr>
                <w:rFonts w:ascii="Arial" w:cs="Arial" w:eastAsia="Arial" w:hAnsi="Arial"/>
                <w:sz w:val="24"/>
                <w:szCs w:val="24"/>
                <w:rtl w:val="0"/>
              </w:rPr>
              <w:t xml:space="preserve"> or </w:t>
            </w:r>
            <w:r w:rsidDel="00000000" w:rsidR="00000000" w:rsidRPr="00000000">
              <w:rPr>
                <w:rFonts w:ascii="Arial" w:cs="Arial" w:eastAsia="Arial" w:hAnsi="Arial"/>
                <w:i w:val="1"/>
                <w:sz w:val="24"/>
                <w:szCs w:val="24"/>
                <w:rtl w:val="0"/>
              </w:rPr>
              <w:t xml:space="preserve">scheduled load</w:t>
            </w:r>
            <w:r w:rsidDel="00000000" w:rsidR="00000000" w:rsidRPr="00000000">
              <w:rPr>
                <w:rFonts w:ascii="Arial" w:cs="Arial" w:eastAsia="Arial" w:hAnsi="Arial"/>
                <w:sz w:val="24"/>
                <w:szCs w:val="24"/>
                <w:rtl w:val="0"/>
              </w:rPr>
              <w:t xml:space="preserve">; or</w:t>
            </w:r>
          </w:p>
          <w:p w:rsidR="00000000" w:rsidDel="00000000" w:rsidP="00000000" w:rsidRDefault="00000000" w:rsidRPr="00000000" w14:paraId="000000EA">
            <w:pPr>
              <w:rPr>
                <w:rFonts w:ascii="Arial" w:cs="Arial" w:eastAsia="Arial" w:hAnsi="Arial"/>
                <w:sz w:val="24"/>
                <w:szCs w:val="24"/>
              </w:rPr>
            </w:pPr>
            <w:r w:rsidDel="00000000" w:rsidR="00000000" w:rsidRPr="00000000">
              <w:rPr>
                <w:rFonts w:ascii="Arial" w:cs="Arial" w:eastAsia="Arial" w:hAnsi="Arial"/>
                <w:sz w:val="24"/>
                <w:szCs w:val="24"/>
                <w:rtl w:val="0"/>
              </w:rPr>
              <w:t xml:space="preserve">b. The capacity that can be attained taking into account the </w:t>
            </w:r>
            <w:r w:rsidDel="00000000" w:rsidR="00000000" w:rsidRPr="00000000">
              <w:rPr>
                <w:rFonts w:ascii="Arial" w:cs="Arial" w:eastAsia="Arial" w:hAnsi="Arial"/>
                <w:b w:val="1"/>
                <w:sz w:val="24"/>
                <w:szCs w:val="24"/>
                <w:u w:val="single"/>
                <w:rtl w:val="0"/>
              </w:rPr>
              <w:t xml:space="preserve">generator technical constraints, and</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ramp rate</w:t>
            </w:r>
            <w:r w:rsidDel="00000000" w:rsidR="00000000" w:rsidRPr="00000000">
              <w:rPr>
                <w:rFonts w:ascii="Arial" w:cs="Arial" w:eastAsia="Arial" w:hAnsi="Arial"/>
                <w:sz w:val="24"/>
                <w:szCs w:val="24"/>
                <w:rtl w:val="0"/>
              </w:rPr>
              <w:t xml:space="preserve"> limitations of the </w:t>
            </w:r>
            <w:r w:rsidDel="00000000" w:rsidR="00000000" w:rsidRPr="00000000">
              <w:rPr>
                <w:rFonts w:ascii="Arial" w:cs="Arial" w:eastAsia="Arial" w:hAnsi="Arial"/>
                <w:i w:val="1"/>
                <w:sz w:val="24"/>
                <w:szCs w:val="24"/>
                <w:rtl w:val="0"/>
              </w:rPr>
              <w:t xml:space="preserve">generating unit</w:t>
            </w:r>
            <w:r w:rsidDel="00000000" w:rsidR="00000000" w:rsidRPr="00000000">
              <w:rPr>
                <w:rFonts w:ascii="Arial" w:cs="Arial" w:eastAsia="Arial" w:hAnsi="Arial"/>
                <w:sz w:val="24"/>
                <w:szCs w:val="24"/>
                <w:rtl w:val="0"/>
              </w:rPr>
              <w:t xml:space="preserve"> during the relevant </w:t>
            </w:r>
            <w:r w:rsidDel="00000000" w:rsidR="00000000" w:rsidRPr="00000000">
              <w:rPr>
                <w:rFonts w:ascii="Arial" w:cs="Arial" w:eastAsia="Arial" w:hAnsi="Arial"/>
                <w:i w:val="1"/>
                <w:sz w:val="24"/>
                <w:szCs w:val="24"/>
                <w:rtl w:val="0"/>
              </w:rPr>
              <w:t xml:space="preserve">dispatch interval</w:t>
            </w:r>
            <w:r w:rsidDel="00000000" w:rsidR="00000000" w:rsidRPr="00000000">
              <w:rPr>
                <w:rFonts w:ascii="Arial" w:cs="Arial" w:eastAsia="Arial" w:hAnsi="Arial"/>
                <w:sz w:val="24"/>
                <w:szCs w:val="24"/>
                <w:rtl w:val="0"/>
              </w:rPr>
              <w:t xml:space="preserve">; or</w:t>
            </w:r>
          </w:p>
          <w:p w:rsidR="00000000" w:rsidDel="00000000" w:rsidP="00000000" w:rsidRDefault="00000000" w:rsidRPr="00000000" w14:paraId="000000EB">
            <w:pPr>
              <w:rPr>
                <w:rFonts w:ascii="Arial" w:cs="Arial" w:eastAsia="Arial" w:hAnsi="Arial"/>
                <w:sz w:val="24"/>
                <w:szCs w:val="24"/>
              </w:rPr>
            </w:pPr>
            <w:r w:rsidDel="00000000" w:rsidR="00000000" w:rsidRPr="00000000">
              <w:rPr>
                <w:rFonts w:ascii="Arial" w:cs="Arial" w:eastAsia="Arial" w:hAnsi="Arial"/>
                <w:sz w:val="24"/>
                <w:szCs w:val="24"/>
                <w:rtl w:val="0"/>
              </w:rPr>
              <w:t xml:space="preserve">c. The </w:t>
            </w:r>
            <w:r w:rsidDel="00000000" w:rsidR="00000000" w:rsidRPr="00000000">
              <w:rPr>
                <w:rFonts w:ascii="Arial" w:cs="Arial" w:eastAsia="Arial" w:hAnsi="Arial"/>
                <w:i w:val="1"/>
                <w:sz w:val="24"/>
                <w:szCs w:val="24"/>
                <w:rtl w:val="0"/>
              </w:rPr>
              <w:t xml:space="preserve">loading level</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projected output</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bid</w:t>
            </w:r>
            <w:r w:rsidDel="00000000" w:rsidR="00000000" w:rsidRPr="00000000">
              <w:rPr>
                <w:rFonts w:ascii="Arial" w:cs="Arial" w:eastAsia="Arial" w:hAnsi="Arial"/>
                <w:sz w:val="24"/>
                <w:szCs w:val="24"/>
                <w:rtl w:val="0"/>
              </w:rPr>
              <w:t xml:space="preserve"> or </w:t>
            </w:r>
            <w:r w:rsidDel="00000000" w:rsidR="00000000" w:rsidRPr="00000000">
              <w:rPr>
                <w:rFonts w:ascii="Arial" w:cs="Arial" w:eastAsia="Arial" w:hAnsi="Arial"/>
                <w:i w:val="1"/>
                <w:sz w:val="24"/>
                <w:szCs w:val="24"/>
                <w:rtl w:val="0"/>
              </w:rPr>
              <w:t xml:space="preserve">offer</w:t>
            </w:r>
            <w:r w:rsidDel="00000000" w:rsidR="00000000" w:rsidRPr="00000000">
              <w:rPr>
                <w:rFonts w:ascii="Arial" w:cs="Arial" w:eastAsia="Arial" w:hAnsi="Arial"/>
                <w:sz w:val="24"/>
                <w:szCs w:val="24"/>
                <w:rtl w:val="0"/>
              </w:rPr>
              <w:t xml:space="preserve"> likely to apply in the </w:t>
            </w:r>
            <w:r w:rsidDel="00000000" w:rsidR="00000000" w:rsidRPr="00000000">
              <w:rPr>
                <w:rFonts w:ascii="Arial" w:cs="Arial" w:eastAsia="Arial" w:hAnsi="Arial"/>
                <w:i w:val="1"/>
                <w:sz w:val="24"/>
                <w:szCs w:val="24"/>
                <w:rtl w:val="0"/>
              </w:rPr>
              <w:t xml:space="preserve">real-time dispatch</w:t>
            </w:r>
            <w:r w:rsidDel="00000000" w:rsidR="00000000" w:rsidRPr="00000000">
              <w:rPr>
                <w:rFonts w:ascii="Arial" w:cs="Arial" w:eastAsia="Arial" w:hAnsi="Arial"/>
                <w:sz w:val="24"/>
                <w:szCs w:val="24"/>
                <w:rtl w:val="0"/>
              </w:rPr>
              <w:t xml:space="preserve"> optimization for the </w:t>
            </w:r>
            <w:r w:rsidDel="00000000" w:rsidR="00000000" w:rsidRPr="00000000">
              <w:rPr>
                <w:rFonts w:ascii="Arial" w:cs="Arial" w:eastAsia="Arial" w:hAnsi="Arial"/>
                <w:i w:val="1"/>
                <w:sz w:val="24"/>
                <w:szCs w:val="24"/>
                <w:rtl w:val="0"/>
              </w:rPr>
              <w:t xml:space="preserve">dispatch interval</w:t>
            </w:r>
            <w:r w:rsidDel="00000000" w:rsidR="00000000" w:rsidRPr="00000000">
              <w:rPr>
                <w:rFonts w:ascii="Arial" w:cs="Arial" w:eastAsia="Arial" w:hAnsi="Arial"/>
                <w:sz w:val="24"/>
                <w:szCs w:val="24"/>
                <w:rtl w:val="0"/>
              </w:rPr>
              <w:t xml:space="preserve">.</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0EC">
            <w:pPr>
              <w:rPr>
                <w:rFonts w:ascii="Arial" w:cs="Arial" w:eastAsia="Arial" w:hAnsi="Arial"/>
                <w:sz w:val="24"/>
                <w:szCs w:val="24"/>
              </w:rPr>
            </w:pPr>
            <w:r w:rsidDel="00000000" w:rsidR="00000000" w:rsidRPr="00000000">
              <w:rPr>
                <w:rFonts w:ascii="Arial" w:cs="Arial" w:eastAsia="Arial" w:hAnsi="Arial"/>
                <w:sz w:val="24"/>
                <w:szCs w:val="24"/>
                <w:rtl w:val="0"/>
              </w:rPr>
              <w:t xml:space="preserve">To harmonize with the proposed amendments in the WESM Rules</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0ED">
            <w:pPr>
              <w:jc w:val="both"/>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We suggest to re-phrase line item (b) to signify technical limitations preventing a Genco to inject its full available capacity to the grid/market pool, and capturing the constraints of embedded Gencos that are not real-time inputs to the MMS. </w:t>
            </w:r>
          </w:p>
          <w:p w:rsidR="00000000" w:rsidDel="00000000" w:rsidP="00000000" w:rsidRDefault="00000000" w:rsidRPr="00000000" w14:paraId="000000EE">
            <w:pPr>
              <w:jc w:val="both"/>
              <w:rPr>
                <w:rFonts w:ascii="Arial" w:cs="Arial" w:eastAsia="Arial" w:hAnsi="Arial"/>
                <w:color w:val="ff0000"/>
              </w:rPr>
            </w:pPr>
            <w:r w:rsidDel="00000000" w:rsidR="00000000" w:rsidRPr="00000000">
              <w:rPr>
                <w:rFonts w:ascii="Arial" w:cs="Arial" w:eastAsia="Arial" w:hAnsi="Arial"/>
                <w:color w:val="ff0000"/>
                <w:sz w:val="20"/>
                <w:szCs w:val="20"/>
                <w:rtl w:val="0"/>
              </w:rPr>
              <w:t xml:space="preserve">This aligns with the intention of the MOR to optimize dispatch schedules based on actual “available capacity” and the compliance of MDGUs with the FAS.</w:t>
            </w: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0EF">
            <w:pPr>
              <w:spacing w:line="256.7994545454545"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xxx…if the </w:t>
            </w:r>
            <w:r w:rsidDel="00000000" w:rsidR="00000000" w:rsidRPr="00000000">
              <w:rPr>
                <w:rFonts w:ascii="Arial" w:cs="Arial" w:eastAsia="Arial" w:hAnsi="Arial"/>
                <w:i w:val="1"/>
                <w:sz w:val="20"/>
                <w:szCs w:val="20"/>
                <w:rtl w:val="0"/>
              </w:rPr>
              <w:t xml:space="preserve">self-scheduled</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nominations</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bids</w:t>
            </w:r>
            <w:r w:rsidDel="00000000" w:rsidR="00000000" w:rsidRPr="00000000">
              <w:rPr>
                <w:rFonts w:ascii="Arial" w:cs="Arial" w:eastAsia="Arial" w:hAnsi="Arial"/>
                <w:sz w:val="20"/>
                <w:szCs w:val="20"/>
                <w:rtl w:val="0"/>
              </w:rPr>
              <w:t xml:space="preserve"> or </w:t>
            </w:r>
            <w:r w:rsidDel="00000000" w:rsidR="00000000" w:rsidRPr="00000000">
              <w:rPr>
                <w:rFonts w:ascii="Arial" w:cs="Arial" w:eastAsia="Arial" w:hAnsi="Arial"/>
                <w:i w:val="1"/>
                <w:sz w:val="20"/>
                <w:szCs w:val="20"/>
                <w:rtl w:val="0"/>
              </w:rPr>
              <w:t xml:space="preserve">offers</w:t>
            </w:r>
            <w:r w:rsidDel="00000000" w:rsidR="00000000" w:rsidRPr="00000000">
              <w:rPr>
                <w:rFonts w:ascii="Arial" w:cs="Arial" w:eastAsia="Arial" w:hAnsi="Arial"/>
                <w:sz w:val="20"/>
                <w:szCs w:val="20"/>
                <w:rtl w:val="0"/>
              </w:rPr>
              <w:t xml:space="preserve"> submitted no longer represent a reasonable estimate of either of the following:</w:t>
            </w:r>
          </w:p>
          <w:p w:rsidR="00000000" w:rsidDel="00000000" w:rsidP="00000000" w:rsidRDefault="00000000" w:rsidRPr="00000000" w14:paraId="000000F0">
            <w:pPr>
              <w:spacing w:line="256.7994545454545"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xxx</w:t>
            </w:r>
          </w:p>
          <w:p w:rsidR="00000000" w:rsidDel="00000000" w:rsidP="00000000" w:rsidRDefault="00000000" w:rsidRPr="00000000" w14:paraId="000000F1">
            <w:pPr>
              <w:spacing w:line="256.7994545454545"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 the capacity that can be </w:t>
            </w:r>
            <w:r w:rsidDel="00000000" w:rsidR="00000000" w:rsidRPr="00000000">
              <w:rPr>
                <w:rFonts w:ascii="Arial" w:cs="Arial" w:eastAsia="Arial" w:hAnsi="Arial"/>
                <w:strike w:val="1"/>
                <w:sz w:val="20"/>
                <w:szCs w:val="20"/>
                <w:rtl w:val="0"/>
              </w:rPr>
              <w:t xml:space="preserve">attained</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ff0000"/>
                <w:sz w:val="20"/>
                <w:szCs w:val="20"/>
                <w:rtl w:val="0"/>
              </w:rPr>
              <w:t xml:space="preserve">injected to the grid </w:t>
            </w:r>
            <w:r w:rsidDel="00000000" w:rsidR="00000000" w:rsidRPr="00000000">
              <w:rPr>
                <w:rFonts w:ascii="Arial" w:cs="Arial" w:eastAsia="Arial" w:hAnsi="Arial"/>
                <w:strike w:val="1"/>
                <w:sz w:val="20"/>
                <w:szCs w:val="20"/>
                <w:rtl w:val="0"/>
              </w:rPr>
              <w:t xml:space="preserve">taking into account the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ff0000"/>
                <w:sz w:val="20"/>
                <w:szCs w:val="20"/>
                <w:rtl w:val="0"/>
              </w:rPr>
              <w:t xml:space="preserve">considering technical </w:t>
            </w:r>
            <w:r w:rsidDel="00000000" w:rsidR="00000000" w:rsidRPr="00000000">
              <w:rPr>
                <w:rFonts w:ascii="Arial" w:cs="Arial" w:eastAsia="Arial" w:hAnsi="Arial"/>
                <w:sz w:val="20"/>
                <w:szCs w:val="20"/>
                <w:rtl w:val="0"/>
              </w:rPr>
              <w:t xml:space="preserve">limitations of the generating unit </w:t>
            </w:r>
            <w:r w:rsidDel="00000000" w:rsidR="00000000" w:rsidRPr="00000000">
              <w:rPr>
                <w:rFonts w:ascii="Arial" w:cs="Arial" w:eastAsia="Arial" w:hAnsi="Arial"/>
                <w:color w:val="ff0000"/>
                <w:sz w:val="20"/>
                <w:szCs w:val="20"/>
                <w:rtl w:val="0"/>
              </w:rPr>
              <w:t xml:space="preserve">(e.g. </w:t>
            </w:r>
            <w:r w:rsidDel="00000000" w:rsidR="00000000" w:rsidRPr="00000000">
              <w:rPr>
                <w:rFonts w:ascii="Arial" w:cs="Arial" w:eastAsia="Arial" w:hAnsi="Arial"/>
                <w:i w:val="1"/>
                <w:sz w:val="20"/>
                <w:szCs w:val="20"/>
                <w:rtl w:val="0"/>
              </w:rPr>
              <w:t xml:space="preserve">ramp rate</w:t>
            </w:r>
            <w:r w:rsidDel="00000000" w:rsidR="00000000" w:rsidRPr="00000000">
              <w:rPr>
                <w:rFonts w:ascii="Arial" w:cs="Arial" w:eastAsia="Arial" w:hAnsi="Arial"/>
                <w:i w:val="1"/>
                <w:color w:val="ff0000"/>
                <w:sz w:val="20"/>
                <w:szCs w:val="20"/>
                <w:rtl w:val="0"/>
              </w:rPr>
              <w:t xml:space="preserve">s, minimum stable loading</w:t>
            </w:r>
            <w:r w:rsidDel="00000000" w:rsidR="00000000" w:rsidRPr="00000000">
              <w:rPr>
                <w:rFonts w:ascii="Arial" w:cs="Arial" w:eastAsia="Arial" w:hAnsi="Arial"/>
                <w:color w:val="ff0000"/>
                <w:sz w:val="20"/>
                <w:szCs w:val="20"/>
                <w:rtl w:val="0"/>
              </w:rPr>
              <w:t xml:space="preserve">) </w:t>
            </w:r>
            <w:r w:rsidDel="00000000" w:rsidR="00000000" w:rsidRPr="00000000">
              <w:rPr>
                <w:rFonts w:ascii="Arial" w:cs="Arial" w:eastAsia="Arial" w:hAnsi="Arial"/>
                <w:sz w:val="20"/>
                <w:szCs w:val="20"/>
                <w:rtl w:val="0"/>
              </w:rPr>
              <w:t xml:space="preserve">during the relevant dispatch interval; or</w:t>
            </w:r>
          </w:p>
          <w:p w:rsidR="00000000" w:rsidDel="00000000" w:rsidP="00000000" w:rsidRDefault="00000000" w:rsidRPr="00000000" w14:paraId="000000F2">
            <w:pPr>
              <w:spacing w:line="256.7994545454545"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 xxx</w:t>
            </w:r>
          </w:p>
          <w:p w:rsidR="00000000" w:rsidDel="00000000" w:rsidP="00000000" w:rsidRDefault="00000000" w:rsidRPr="00000000" w14:paraId="000000F3">
            <w:pPr>
              <w:jc w:val="both"/>
              <w:rPr>
                <w:rFonts w:ascii="Arial" w:cs="Arial" w:eastAsia="Arial" w:hAnsi="Arial"/>
                <w:sz w:val="24"/>
                <w:szCs w:val="24"/>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0F4">
            <w:pPr>
              <w:jc w:val="both"/>
              <w:rPr>
                <w:rFonts w:ascii="Arial" w:cs="Arial" w:eastAsia="Arial" w:hAnsi="Arial"/>
                <w:sz w:val="24"/>
                <w:szCs w:val="24"/>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0F5">
            <w:pPr>
              <w:jc w:val="both"/>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F6">
      <w:pPr>
        <w:ind w:right="-1440"/>
        <w:rPr>
          <w:rFonts w:ascii="Arial" w:cs="Arial" w:eastAsia="Arial" w:hAnsi="Arial"/>
          <w:sz w:val="24"/>
          <w:szCs w:val="24"/>
        </w:rPr>
      </w:pPr>
      <w:r w:rsidDel="00000000" w:rsidR="00000000" w:rsidRPr="00000000">
        <w:rPr>
          <w:rtl w:val="0"/>
        </w:rPr>
      </w:r>
    </w:p>
    <w:sectPr>
      <w:headerReference r:id="rId13" w:type="default"/>
      <w:type w:val="continuous"/>
      <w:pgSz w:h="11906" w:w="16838" w:orient="landscape"/>
      <w:pgMar w:bottom="863.9999999999999" w:top="863.9999999999999" w:left="863.9999999999999" w:right="863.9999999999999"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bl>
    <w:tblPr>
      <w:tblStyle w:val="Table8"/>
      <w:tblW w:w="2174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22"/>
      <w:gridCol w:w="19424"/>
      <w:tblGridChange w:id="0">
        <w:tblGrid>
          <w:gridCol w:w="2322"/>
          <w:gridCol w:w="19424"/>
        </w:tblGrid>
      </w:tblGridChange>
    </w:tblGrid>
    <w:tr>
      <w:trPr>
        <w:cantSplit w:val="0"/>
        <w:trHeight w:val="44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-732154</wp:posOffset>
          </wp:positionV>
          <wp:extent cx="1314449" cy="1593988"/>
          <wp:effectExtent b="0" l="0" r="0" t="0"/>
          <wp:wrapNone/>
          <wp:docPr id="1296095920"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14449" cy="1593988"/>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9"/>
      <w:tblW w:w="5103.0" w:type="dxa"/>
      <w:jc w:val="left"/>
      <w:tblInd w:w="4815.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2410"/>
      <w:gridCol w:w="2693"/>
      <w:tblGridChange w:id="0">
        <w:tblGrid>
          <w:gridCol w:w="2410"/>
          <w:gridCol w:w="2693"/>
        </w:tblGrid>
      </w:tblGridChange>
    </w:tblGrid>
    <w:tr>
      <w:trPr>
        <w:cantSplit w:val="0"/>
        <w:tblHeader w:val="0"/>
      </w:trPr>
      <w:tc>
        <w:tcPr/>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ORCP No:</w:t>
          </w:r>
        </w:p>
      </w:tc>
      <w:tc>
        <w:tcPr/>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ORCP-WR-WM-24-01</w:t>
          </w:r>
        </w:p>
      </w:tc>
    </w:tr>
    <w:tr>
      <w:trPr>
        <w:cantSplit w:val="0"/>
        <w:tblHeader w:val="0"/>
      </w:trPr>
      <w:tc>
        <w:tcPr/>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Rules Change Classification:</w:t>
          </w:r>
        </w:p>
      </w:tc>
      <w:tc>
        <w:tcPr/>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General</w:t>
          </w:r>
        </w:p>
      </w:tc>
    </w:tr>
  </w:tbl>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826"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-459739</wp:posOffset>
          </wp:positionV>
          <wp:extent cx="1314449" cy="1593988"/>
          <wp:effectExtent b="0" l="0" r="0" t="0"/>
          <wp:wrapNone/>
          <wp:docPr id="129609592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14449" cy="1593988"/>
                  </a:xfrm>
                  <a:prstGeom prst="rect"/>
                  <a:ln/>
                </pic:spPr>
              </pic:pic>
            </a:graphicData>
          </a:graphic>
        </wp:anchor>
      </w:drawing>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10"/>
      <w:tblW w:w="2174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22"/>
      <w:gridCol w:w="19424"/>
      <w:tblGridChange w:id="0">
        <w:tblGrid>
          <w:gridCol w:w="2322"/>
          <w:gridCol w:w="19424"/>
        </w:tblGrid>
      </w:tblGridChange>
    </w:tblGrid>
    <w:tr>
      <w:trPr>
        <w:cantSplit w:val="0"/>
        <w:trHeight w:val="44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11"/>
      <w:tblW w:w="5103.0" w:type="dxa"/>
      <w:jc w:val="right"/>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2410"/>
      <w:gridCol w:w="2693"/>
      <w:tblGridChange w:id="0">
        <w:tblGrid>
          <w:gridCol w:w="2410"/>
          <w:gridCol w:w="2693"/>
        </w:tblGrid>
      </w:tblGridChange>
    </w:tblGrid>
    <w:tr>
      <w:trPr>
        <w:cantSplit w:val="0"/>
        <w:tblHeader w:val="0"/>
      </w:trPr>
      <w:tc>
        <w:tcPr/>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ORCP No:</w:t>
          </w:r>
        </w:p>
      </w:tc>
      <w:tc>
        <w:tcPr/>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ORCP-WR-WM-24-02</w:t>
          </w:r>
        </w:p>
      </w:tc>
    </w:tr>
    <w:tr>
      <w:trPr>
        <w:cantSplit w:val="0"/>
        <w:tblHeader w:val="0"/>
      </w:trPr>
      <w:tc>
        <w:tcPr/>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Rules Change Classification:</w:t>
          </w:r>
        </w:p>
      </w:tc>
      <w:tc>
        <w:tcPr/>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General</w:t>
          </w:r>
        </w:p>
      </w:tc>
    </w:tr>
  </w:tbl>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826"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-714920</wp:posOffset>
          </wp:positionV>
          <wp:extent cx="1314449" cy="1593988"/>
          <wp:effectExtent b="0" l="0" r="0" t="0"/>
          <wp:wrapNone/>
          <wp:docPr id="129609592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14449" cy="1593988"/>
                  </a:xfrm>
                  <a:prstGeom prst="rect"/>
                  <a:ln/>
                </pic:spPr>
              </pic:pic>
            </a:graphicData>
          </a:graphic>
        </wp:anchor>
      </w:drawing>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12"/>
      <w:tblW w:w="2174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22"/>
      <w:gridCol w:w="19424"/>
      <w:tblGridChange w:id="0">
        <w:tblGrid>
          <w:gridCol w:w="2322"/>
          <w:gridCol w:w="19424"/>
        </w:tblGrid>
      </w:tblGridChange>
    </w:tblGrid>
    <w:tr>
      <w:trPr>
        <w:cantSplit w:val="0"/>
        <w:trHeight w:val="44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Annex A</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Proposed General Amendments to the WESM Rules and WESM Manual on Dispatch Protocol regarding Must-Offer Rule</w:t>
          </w:r>
        </w:p>
      </w:tc>
    </w:tr>
  </w:tbl>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13"/>
      <w:tblW w:w="2174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22"/>
      <w:gridCol w:w="19424"/>
      <w:tblGridChange w:id="0">
        <w:tblGrid>
          <w:gridCol w:w="2322"/>
          <w:gridCol w:w="19424"/>
        </w:tblGrid>
      </w:tblGridChange>
    </w:tblGrid>
    <w:tr>
      <w:trPr>
        <w:cantSplit w:val="0"/>
        <w:trHeight w:val="44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Annex B </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Proposed General Amendments to the WESM Rules and WESM Manual on Dispatch Protocol regarding Must-Offer Rule</w:t>
          </w:r>
        </w:p>
      </w:tc>
    </w:tr>
  </w:tbl>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004" w:hanging="360"/>
      </w:pPr>
      <w:rPr>
        <w:rFonts w:ascii="Noto Sans Symbols" w:cs="Noto Sans Symbols" w:eastAsia="Noto Sans Symbols" w:hAnsi="Noto Sans Symbols"/>
      </w:rPr>
    </w:lvl>
    <w:lvl w:ilvl="1">
      <w:start w:val="1"/>
      <w:numFmt w:val="bullet"/>
      <w:lvlText w:val="o"/>
      <w:lvlJc w:val="left"/>
      <w:pPr>
        <w:ind w:left="1724" w:hanging="360"/>
      </w:pPr>
      <w:rPr>
        <w:rFonts w:ascii="Courier New" w:cs="Courier New" w:eastAsia="Courier New" w:hAnsi="Courier New"/>
      </w:rPr>
    </w:lvl>
    <w:lvl w:ilvl="2">
      <w:start w:val="1"/>
      <w:numFmt w:val="bullet"/>
      <w:lvlText w:val="▪"/>
      <w:lvlJc w:val="left"/>
      <w:pPr>
        <w:ind w:left="2444" w:hanging="360"/>
      </w:pPr>
      <w:rPr>
        <w:rFonts w:ascii="Noto Sans Symbols" w:cs="Noto Sans Symbols" w:eastAsia="Noto Sans Symbols" w:hAnsi="Noto Sans Symbols"/>
      </w:rPr>
    </w:lvl>
    <w:lvl w:ilvl="3">
      <w:start w:val="1"/>
      <w:numFmt w:val="bullet"/>
      <w:lvlText w:val="●"/>
      <w:lvlJc w:val="left"/>
      <w:pPr>
        <w:ind w:left="3164" w:hanging="360"/>
      </w:pPr>
      <w:rPr>
        <w:rFonts w:ascii="Noto Sans Symbols" w:cs="Noto Sans Symbols" w:eastAsia="Noto Sans Symbols" w:hAnsi="Noto Sans Symbols"/>
      </w:rPr>
    </w:lvl>
    <w:lvl w:ilvl="4">
      <w:start w:val="1"/>
      <w:numFmt w:val="bullet"/>
      <w:lvlText w:val="o"/>
      <w:lvlJc w:val="left"/>
      <w:pPr>
        <w:ind w:left="3884" w:hanging="360"/>
      </w:pPr>
      <w:rPr>
        <w:rFonts w:ascii="Courier New" w:cs="Courier New" w:eastAsia="Courier New" w:hAnsi="Courier New"/>
      </w:rPr>
    </w:lvl>
    <w:lvl w:ilvl="5">
      <w:start w:val="1"/>
      <w:numFmt w:val="bullet"/>
      <w:lvlText w:val="▪"/>
      <w:lvlJc w:val="left"/>
      <w:pPr>
        <w:ind w:left="4604" w:hanging="360"/>
      </w:pPr>
      <w:rPr>
        <w:rFonts w:ascii="Noto Sans Symbols" w:cs="Noto Sans Symbols" w:eastAsia="Noto Sans Symbols" w:hAnsi="Noto Sans Symbols"/>
      </w:rPr>
    </w:lvl>
    <w:lvl w:ilvl="6">
      <w:start w:val="1"/>
      <w:numFmt w:val="bullet"/>
      <w:lvlText w:val="●"/>
      <w:lvlJc w:val="left"/>
      <w:pPr>
        <w:ind w:left="5324" w:hanging="360"/>
      </w:pPr>
      <w:rPr>
        <w:rFonts w:ascii="Noto Sans Symbols" w:cs="Noto Sans Symbols" w:eastAsia="Noto Sans Symbols" w:hAnsi="Noto Sans Symbols"/>
      </w:rPr>
    </w:lvl>
    <w:lvl w:ilvl="7">
      <w:start w:val="1"/>
      <w:numFmt w:val="bullet"/>
      <w:lvlText w:val="o"/>
      <w:lvlJc w:val="left"/>
      <w:pPr>
        <w:ind w:left="6044" w:hanging="360"/>
      </w:pPr>
      <w:rPr>
        <w:rFonts w:ascii="Courier New" w:cs="Courier New" w:eastAsia="Courier New" w:hAnsi="Courier New"/>
      </w:rPr>
    </w:lvl>
    <w:lvl w:ilvl="8">
      <w:start w:val="1"/>
      <w:numFmt w:val="bullet"/>
      <w:lvlText w:val="▪"/>
      <w:lvlJc w:val="left"/>
      <w:pPr>
        <w:ind w:left="6764" w:hanging="360"/>
      </w:pPr>
      <w:rPr>
        <w:rFonts w:ascii="Noto Sans Symbols" w:cs="Noto Sans Symbols" w:eastAsia="Noto Sans Symbols" w:hAnsi="Noto Sans Symbols"/>
      </w:rPr>
    </w:lvl>
  </w:abstractNum>
  <w:abstractNum w:abstractNumId="2">
    <w:lvl w:ilvl="0">
      <w:start w:val="1"/>
      <w:numFmt w:val="upperRoman"/>
      <w:lvlText w:val="%1."/>
      <w:lvlJc w:val="right"/>
      <w:pPr>
        <w:ind w:left="180" w:hanging="180"/>
      </w:pPr>
      <w:rPr>
        <w:b w:val="1"/>
      </w:rPr>
    </w:lvl>
    <w:lvl w:ilvl="1">
      <w:start w:val="1"/>
      <w:numFmt w:val="lowerLetter"/>
      <w:lvlText w:val="%2."/>
      <w:lvlJc w:val="left"/>
      <w:pPr>
        <w:ind w:left="900" w:hanging="360"/>
      </w:pPr>
      <w:rPr/>
    </w:lvl>
    <w:lvl w:ilvl="2">
      <w:start w:val="0"/>
      <w:numFmt w:val="bullet"/>
      <w:lvlText w:val="•"/>
      <w:lvlJc w:val="left"/>
      <w:pPr>
        <w:ind w:left="1800" w:hanging="360"/>
      </w:pPr>
      <w:rPr>
        <w:rFonts w:ascii="Arial" w:cs="Arial" w:eastAsia="Arial" w:hAnsi="Arial"/>
      </w:rPr>
    </w:lvl>
    <w:lvl w:ilvl="3">
      <w:start w:val="1"/>
      <w:numFmt w:val="decimal"/>
      <w:lvlText w:val="%4."/>
      <w:lvlJc w:val="left"/>
      <w:pPr>
        <w:ind w:left="2340" w:hanging="360"/>
      </w:pPr>
      <w:rPr/>
    </w:lvl>
    <w:lvl w:ilvl="4">
      <w:start w:val="1"/>
      <w:numFmt w:val="lowerLetter"/>
      <w:lvlText w:val="%5."/>
      <w:lvlJc w:val="left"/>
      <w:pPr>
        <w:ind w:left="3060" w:hanging="360"/>
      </w:pPr>
      <w:rPr/>
    </w:lvl>
    <w:lvl w:ilvl="5">
      <w:start w:val="1"/>
      <w:numFmt w:val="lowerRoman"/>
      <w:lvlText w:val="%6."/>
      <w:lvlJc w:val="right"/>
      <w:pPr>
        <w:ind w:left="3780" w:hanging="180"/>
      </w:pPr>
      <w:rPr/>
    </w:lvl>
    <w:lvl w:ilvl="6">
      <w:start w:val="1"/>
      <w:numFmt w:val="decimal"/>
      <w:lvlText w:val="%7."/>
      <w:lvlJc w:val="left"/>
      <w:pPr>
        <w:ind w:left="4500" w:hanging="360"/>
      </w:pPr>
      <w:rPr/>
    </w:lvl>
    <w:lvl w:ilvl="7">
      <w:start w:val="1"/>
      <w:numFmt w:val="lowerLetter"/>
      <w:lvlText w:val="%8."/>
      <w:lvlJc w:val="left"/>
      <w:pPr>
        <w:ind w:left="5220" w:hanging="360"/>
      </w:pPr>
      <w:rPr/>
    </w:lvl>
    <w:lvl w:ilvl="8">
      <w:start w:val="1"/>
      <w:numFmt w:val="lowerRoman"/>
      <w:lvlText w:val="%9."/>
      <w:lvlJc w:val="right"/>
      <w:pPr>
        <w:ind w:left="594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PH"/>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024874"/>
    <w:pPr>
      <w:spacing w:after="0" w:line="240" w:lineRule="auto"/>
    </w:pPr>
  </w:style>
  <w:style w:type="paragraph" w:styleId="ListParagraph">
    <w:name w:val="List Paragraph"/>
    <w:basedOn w:val="Normal"/>
    <w:link w:val="ListParagraphChar"/>
    <w:uiPriority w:val="34"/>
    <w:qFormat w:val="1"/>
    <w:rsid w:val="00024874"/>
    <w:pPr>
      <w:ind w:left="720"/>
      <w:contextualSpacing w:val="1"/>
    </w:pPr>
  </w:style>
  <w:style w:type="paragraph" w:styleId="FootnoteText">
    <w:name w:val="footnote text"/>
    <w:basedOn w:val="Normal"/>
    <w:link w:val="FootnoteTextChar"/>
    <w:uiPriority w:val="99"/>
    <w:unhideWhenUsed w:val="1"/>
    <w:rsid w:val="00024874"/>
    <w:pPr>
      <w:spacing w:after="0" w:line="240" w:lineRule="auto"/>
    </w:pPr>
    <w:rPr>
      <w:sz w:val="20"/>
      <w:szCs w:val="20"/>
    </w:rPr>
  </w:style>
  <w:style w:type="character" w:styleId="FootnoteTextChar" w:customStyle="1">
    <w:name w:val="Footnote Text Char"/>
    <w:basedOn w:val="DefaultParagraphFont"/>
    <w:link w:val="FootnoteText"/>
    <w:uiPriority w:val="99"/>
    <w:rsid w:val="00024874"/>
    <w:rPr>
      <w:sz w:val="20"/>
      <w:szCs w:val="20"/>
    </w:rPr>
  </w:style>
  <w:style w:type="character" w:styleId="FootnoteReference">
    <w:name w:val="footnote reference"/>
    <w:basedOn w:val="DefaultParagraphFont"/>
    <w:uiPriority w:val="99"/>
    <w:unhideWhenUsed w:val="1"/>
    <w:rsid w:val="00024874"/>
    <w:rPr>
      <w:vertAlign w:val="superscript"/>
    </w:rPr>
  </w:style>
  <w:style w:type="paragraph" w:styleId="Header">
    <w:name w:val="header"/>
    <w:basedOn w:val="Normal"/>
    <w:link w:val="HeaderChar"/>
    <w:unhideWhenUsed w:val="1"/>
    <w:rsid w:val="00EF3B4D"/>
    <w:pPr>
      <w:tabs>
        <w:tab w:val="center" w:pos="4680"/>
        <w:tab w:val="right" w:pos="9360"/>
      </w:tabs>
      <w:spacing w:after="0" w:line="240" w:lineRule="auto"/>
    </w:pPr>
  </w:style>
  <w:style w:type="character" w:styleId="HeaderChar" w:customStyle="1">
    <w:name w:val="Header Char"/>
    <w:basedOn w:val="DefaultParagraphFont"/>
    <w:link w:val="Header"/>
    <w:rsid w:val="00EF3B4D"/>
  </w:style>
  <w:style w:type="paragraph" w:styleId="Footer">
    <w:name w:val="footer"/>
    <w:basedOn w:val="Normal"/>
    <w:link w:val="FooterChar"/>
    <w:uiPriority w:val="99"/>
    <w:unhideWhenUsed w:val="1"/>
    <w:rsid w:val="00EF3B4D"/>
    <w:pPr>
      <w:tabs>
        <w:tab w:val="center" w:pos="4680"/>
        <w:tab w:val="right" w:pos="9360"/>
      </w:tabs>
      <w:spacing w:after="0" w:line="240" w:lineRule="auto"/>
    </w:pPr>
  </w:style>
  <w:style w:type="character" w:styleId="FooterChar" w:customStyle="1">
    <w:name w:val="Footer Char"/>
    <w:basedOn w:val="DefaultParagraphFont"/>
    <w:link w:val="Footer"/>
    <w:uiPriority w:val="99"/>
    <w:rsid w:val="00EF3B4D"/>
  </w:style>
  <w:style w:type="character" w:styleId="CommentReference">
    <w:name w:val="annotation reference"/>
    <w:basedOn w:val="DefaultParagraphFont"/>
    <w:uiPriority w:val="99"/>
    <w:semiHidden w:val="1"/>
    <w:unhideWhenUsed w:val="1"/>
    <w:rsid w:val="001061E0"/>
    <w:rPr>
      <w:sz w:val="16"/>
      <w:szCs w:val="16"/>
    </w:rPr>
  </w:style>
  <w:style w:type="paragraph" w:styleId="CommentText">
    <w:name w:val="annotation text"/>
    <w:basedOn w:val="Normal"/>
    <w:link w:val="CommentTextChar"/>
    <w:uiPriority w:val="99"/>
    <w:unhideWhenUsed w:val="1"/>
    <w:rsid w:val="001061E0"/>
    <w:pPr>
      <w:spacing w:line="240" w:lineRule="auto"/>
    </w:pPr>
    <w:rPr>
      <w:sz w:val="20"/>
      <w:szCs w:val="20"/>
    </w:rPr>
  </w:style>
  <w:style w:type="character" w:styleId="CommentTextChar" w:customStyle="1">
    <w:name w:val="Comment Text Char"/>
    <w:basedOn w:val="DefaultParagraphFont"/>
    <w:link w:val="CommentText"/>
    <w:uiPriority w:val="99"/>
    <w:rsid w:val="001061E0"/>
    <w:rPr>
      <w:sz w:val="20"/>
      <w:szCs w:val="20"/>
    </w:rPr>
  </w:style>
  <w:style w:type="paragraph" w:styleId="CommentSubject">
    <w:name w:val="annotation subject"/>
    <w:basedOn w:val="CommentText"/>
    <w:next w:val="CommentText"/>
    <w:link w:val="CommentSubjectChar"/>
    <w:uiPriority w:val="99"/>
    <w:semiHidden w:val="1"/>
    <w:unhideWhenUsed w:val="1"/>
    <w:rsid w:val="001061E0"/>
    <w:rPr>
      <w:b w:val="1"/>
      <w:bCs w:val="1"/>
    </w:rPr>
  </w:style>
  <w:style w:type="character" w:styleId="CommentSubjectChar" w:customStyle="1">
    <w:name w:val="Comment Subject Char"/>
    <w:basedOn w:val="CommentTextChar"/>
    <w:link w:val="CommentSubject"/>
    <w:uiPriority w:val="99"/>
    <w:semiHidden w:val="1"/>
    <w:rsid w:val="001061E0"/>
    <w:rPr>
      <w:b w:val="1"/>
      <w:bCs w:val="1"/>
      <w:sz w:val="20"/>
      <w:szCs w:val="20"/>
    </w:rPr>
  </w:style>
  <w:style w:type="paragraph" w:styleId="BalloonText">
    <w:name w:val="Balloon Text"/>
    <w:basedOn w:val="Normal"/>
    <w:link w:val="BalloonTextChar"/>
    <w:uiPriority w:val="99"/>
    <w:semiHidden w:val="1"/>
    <w:unhideWhenUsed w:val="1"/>
    <w:rsid w:val="001061E0"/>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061E0"/>
    <w:rPr>
      <w:rFonts w:ascii="Segoe UI" w:cs="Segoe UI" w:hAnsi="Segoe UI"/>
      <w:sz w:val="18"/>
      <w:szCs w:val="18"/>
    </w:rPr>
  </w:style>
  <w:style w:type="paragraph" w:styleId="Default" w:customStyle="1">
    <w:name w:val="Default"/>
    <w:rsid w:val="004247A5"/>
    <w:pPr>
      <w:autoSpaceDE w:val="0"/>
      <w:autoSpaceDN w:val="0"/>
      <w:adjustRightInd w:val="0"/>
      <w:spacing w:after="0" w:line="240" w:lineRule="auto"/>
    </w:pPr>
    <w:rPr>
      <w:rFonts w:ascii="Helvetica" w:cs="Helvetica" w:hAnsi="Helvetica"/>
      <w:color w:val="000000"/>
      <w:sz w:val="24"/>
      <w:szCs w:val="24"/>
    </w:rPr>
  </w:style>
  <w:style w:type="character" w:styleId="PageNumber">
    <w:name w:val="page number"/>
    <w:basedOn w:val="DefaultParagraphFont"/>
    <w:rsid w:val="0047102A"/>
  </w:style>
  <w:style w:type="character" w:styleId="Hyperlink">
    <w:name w:val="Hyperlink"/>
    <w:rsid w:val="0047102A"/>
    <w:rPr>
      <w:color w:val="0563c1"/>
      <w:u w:val="single"/>
    </w:rPr>
  </w:style>
  <w:style w:type="table" w:styleId="TableGrid">
    <w:name w:val="Table Grid"/>
    <w:basedOn w:val="TableNormal"/>
    <w:uiPriority w:val="39"/>
    <w:rsid w:val="007832D6"/>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7832D6"/>
    <w:rPr>
      <w:color w:val="605e5c"/>
      <w:shd w:color="auto" w:fill="e1dfdd" w:val="clear"/>
    </w:rPr>
  </w:style>
  <w:style w:type="paragraph" w:styleId="Revision">
    <w:name w:val="Revision"/>
    <w:hidden w:val="1"/>
    <w:uiPriority w:val="99"/>
    <w:semiHidden w:val="1"/>
    <w:rsid w:val="007832D6"/>
    <w:pPr>
      <w:spacing w:after="0" w:line="240" w:lineRule="auto"/>
    </w:pPr>
  </w:style>
  <w:style w:type="character" w:styleId="ListParagraphChar" w:customStyle="1">
    <w:name w:val="List Paragraph Char"/>
    <w:link w:val="ListParagraph"/>
    <w:uiPriority w:val="34"/>
    <w:locked w:val="1"/>
    <w:rsid w:val="000203A7"/>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3" Type="http://schemas.openxmlformats.org/officeDocument/2006/relationships/header" Target="header6.xml"/><Relationship Id="rId8" Type="http://schemas.openxmlformats.org/officeDocument/2006/relationships/header" Target="header1.xml"/><Relationship Id="rId3" Type="http://schemas.openxmlformats.org/officeDocument/2006/relationships/fontTable" Target="fontTable.xml"/><Relationship Id="rId12" Type="http://schemas.openxmlformats.org/officeDocument/2006/relationships/header" Target="header5.xml"/><Relationship Id="rId7" Type="http://schemas.openxmlformats.org/officeDocument/2006/relationships/hyperlink" Target="mailto:mag_rrd@wesm.ph" TargetMode="External"/><Relationship Id="rId2" Type="http://schemas.openxmlformats.org/officeDocument/2006/relationships/settings" Target="settings.xml"/><Relationship Id="rId16" Type="http://schemas.openxmlformats.org/officeDocument/2006/relationships/customXml" Target="../customXML/item4.xml"/><Relationship Id="rId11" Type="http://schemas.openxmlformats.org/officeDocument/2006/relationships/header" Target="header4.xm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header" Target="header2.xml"/><Relationship Id="rId14"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ODVNCcmWndHL4N2Cj9SzsTphKg==">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</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70258EE5-D440-485F-B8FE-4D322882EBE0}"/>
</file>

<file path=customXML/itemProps3.xml><?xml version="1.0" encoding="utf-8"?>
<ds:datastoreItem xmlns:ds="http://schemas.openxmlformats.org/officeDocument/2006/customXml" ds:itemID="{121D43B6-AF8B-459F-9182-1AD5C3F1E4AA}"/>
</file>

<file path=customXML/itemProps4.xml><?xml version="1.0" encoding="utf-8"?>
<ds:datastoreItem xmlns:ds="http://schemas.openxmlformats.org/officeDocument/2006/customXml" ds:itemID="{2D24BDF4-CB3B-414D-AAB0-E140E1A2986D}"/>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Aldjon Kenneth M. Yap</dc:creator>
  <dcterms:created xsi:type="dcterms:W3CDTF">2024-06-13T00:57:00Z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MediaServiceImageTags</vt:lpwstr>
  </property>
</Properties>
</file>