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9E126" w14:textId="77777777" w:rsidR="002126D6" w:rsidRDefault="002126D6"/>
    <w:p w14:paraId="4F9AF963" w14:textId="77777777" w:rsidR="00431756" w:rsidRDefault="00431756"/>
    <w:p w14:paraId="416A3688" w14:textId="77777777" w:rsidR="00431756" w:rsidRDefault="00431756" w:rsidP="00431756">
      <w:pPr>
        <w:jc w:val="center"/>
        <w:rPr>
          <w:rFonts w:ascii="Arial" w:hAnsi="Arial" w:cs="Arial"/>
          <w:b/>
          <w:bCs/>
          <w:color w:val="808080" w:themeColor="background1" w:themeShade="80"/>
          <w:sz w:val="20"/>
          <w:szCs w:val="20"/>
          <w:u w:val="single"/>
        </w:rPr>
      </w:pPr>
    </w:p>
    <w:p w14:paraId="11ECDA6C" w14:textId="4FFAC91E" w:rsidR="00934AA3" w:rsidRPr="00E60705" w:rsidRDefault="00E60705" w:rsidP="00A35B0E">
      <w:pPr>
        <w:spacing w:line="276" w:lineRule="auto"/>
        <w:jc w:val="right"/>
        <w:rPr>
          <w:rFonts w:ascii="Arial" w:hAnsi="Arial" w:cs="Arial"/>
          <w:sz w:val="20"/>
          <w:szCs w:val="20"/>
        </w:rPr>
      </w:pPr>
      <w:r>
        <w:rPr>
          <w:rFonts w:ascii="Arial" w:hAnsi="Arial" w:cs="Arial"/>
          <w:sz w:val="20"/>
          <w:szCs w:val="20"/>
        </w:rPr>
        <w:t>ORCP-WM-</w:t>
      </w:r>
      <w:r w:rsidR="008825B1">
        <w:rPr>
          <w:rFonts w:ascii="Arial" w:hAnsi="Arial" w:cs="Arial"/>
          <w:sz w:val="20"/>
          <w:szCs w:val="20"/>
        </w:rPr>
        <w:t>25-04</w:t>
      </w:r>
    </w:p>
    <w:p w14:paraId="36AB7666" w14:textId="77777777" w:rsidR="008D40C9" w:rsidRPr="00EF6B1E" w:rsidRDefault="008D40C9" w:rsidP="008D40C9">
      <w:pPr>
        <w:spacing w:after="0" w:line="240" w:lineRule="auto"/>
        <w:ind w:left="720"/>
        <w:jc w:val="center"/>
        <w:rPr>
          <w:rFonts w:ascii="Arial" w:eastAsia="Aptos" w:hAnsi="Arial" w:cs="Arial"/>
          <w:b/>
          <w:bCs/>
          <w14:ligatures w14:val="standardContextual"/>
        </w:rPr>
      </w:pPr>
      <w:r w:rsidRPr="00EF6B1E">
        <w:rPr>
          <w:rFonts w:ascii="Arial" w:eastAsia="Aptos" w:hAnsi="Arial" w:cs="Arial"/>
          <w:b/>
          <w:bCs/>
          <w14:ligatures w14:val="standardContextual"/>
        </w:rPr>
        <w:t xml:space="preserve">Call for Comments to the Proposed General Amendments to various WESM Manuals on the option to use the Final Metered Quantity (MQ) data as the basis for the Final Bilateral Contract Quantity (BCQ) of a </w:t>
      </w:r>
      <w:proofErr w:type="gramStart"/>
      <w:r w:rsidRPr="00EF6B1E">
        <w:rPr>
          <w:rFonts w:ascii="Arial" w:eastAsia="Aptos" w:hAnsi="Arial" w:cs="Arial"/>
          <w:b/>
          <w:bCs/>
          <w14:ligatures w14:val="standardContextual"/>
        </w:rPr>
        <w:t>Fully-contracted</w:t>
      </w:r>
      <w:proofErr w:type="gramEnd"/>
      <w:r w:rsidRPr="00EF6B1E">
        <w:rPr>
          <w:rFonts w:ascii="Arial" w:eastAsia="Aptos" w:hAnsi="Arial" w:cs="Arial"/>
          <w:b/>
          <w:bCs/>
          <w14:ligatures w14:val="standardContextual"/>
        </w:rPr>
        <w:t xml:space="preserve"> Generation Company (ORCP-WM-25-04)</w:t>
      </w:r>
    </w:p>
    <w:p w14:paraId="6AEA0097" w14:textId="77777777" w:rsidR="008D40C9" w:rsidRPr="00EF6B1E" w:rsidRDefault="008D40C9" w:rsidP="008D40C9">
      <w:pPr>
        <w:spacing w:after="0" w:line="240" w:lineRule="auto"/>
        <w:ind w:left="720"/>
        <w:jc w:val="center"/>
        <w:rPr>
          <w:rFonts w:ascii="Arial" w:eastAsia="Aptos" w:hAnsi="Arial" w:cs="Arial"/>
          <w:b/>
          <w:bCs/>
          <w14:ligatures w14:val="standardContextual"/>
        </w:rPr>
      </w:pPr>
    </w:p>
    <w:p w14:paraId="2E25A362" w14:textId="77777777" w:rsidR="008D40C9" w:rsidRPr="00EE744E" w:rsidRDefault="008D40C9" w:rsidP="008D40C9">
      <w:pPr>
        <w:spacing w:after="0" w:line="240" w:lineRule="auto"/>
        <w:rPr>
          <w:rFonts w:ascii="Arial" w:eastAsia="Aptos" w:hAnsi="Arial" w:cs="Arial"/>
          <w14:ligatures w14:val="standardContextual"/>
        </w:rPr>
      </w:pPr>
      <w:r w:rsidRPr="00EF6B1E">
        <w:rPr>
          <w:rFonts w:ascii="Arial" w:eastAsia="Aptos" w:hAnsi="Arial" w:cs="Arial"/>
          <w14:ligatures w14:val="standardContextual"/>
        </w:rPr>
        <w:t xml:space="preserve">The Rules Change Committee (RCC) is inviting all WESM Members and interested parties to submit comments to the Proposed General Amendments to various WESM Manuals specifically on the option to use the Final Metered Quantity (MQ) data as the basis for the Final Bilateral Contract Quantity (BCQ) of a </w:t>
      </w:r>
      <w:proofErr w:type="gramStart"/>
      <w:r w:rsidRPr="00EF6B1E">
        <w:rPr>
          <w:rFonts w:ascii="Arial" w:eastAsia="Aptos" w:hAnsi="Arial" w:cs="Arial"/>
          <w14:ligatures w14:val="standardContextual"/>
        </w:rPr>
        <w:t>Fully-contracted</w:t>
      </w:r>
      <w:proofErr w:type="gramEnd"/>
      <w:r w:rsidRPr="00EF6B1E">
        <w:rPr>
          <w:rFonts w:ascii="Arial" w:eastAsia="Aptos" w:hAnsi="Arial" w:cs="Arial"/>
          <w14:ligatures w14:val="standardContextual"/>
        </w:rPr>
        <w:t xml:space="preserve"> Generation Company (ORCP-WM-25-04). The proponent is Jobin-SQM, Inc., a Direct WESM Member – Generation Company, and the owner and operator of Sta. Rita SPP and Subic New PV PPP.</w:t>
      </w:r>
    </w:p>
    <w:p w14:paraId="26820745" w14:textId="77777777" w:rsidR="008D40C9" w:rsidRPr="00EF6B1E" w:rsidRDefault="008D40C9" w:rsidP="008D40C9">
      <w:pPr>
        <w:spacing w:after="0" w:line="240" w:lineRule="auto"/>
        <w:rPr>
          <w:rFonts w:ascii="Arial" w:eastAsia="Aptos" w:hAnsi="Arial" w:cs="Arial"/>
          <w14:ligatures w14:val="standardContextual"/>
        </w:rPr>
      </w:pPr>
    </w:p>
    <w:p w14:paraId="74F9AA42" w14:textId="77777777" w:rsidR="008D40C9" w:rsidRPr="00EE744E" w:rsidRDefault="008D40C9" w:rsidP="008D40C9">
      <w:pPr>
        <w:spacing w:after="0" w:line="240" w:lineRule="auto"/>
        <w:rPr>
          <w:rFonts w:ascii="Arial" w:eastAsia="Aptos" w:hAnsi="Arial" w:cs="Arial"/>
          <w14:ligatures w14:val="standardContextual"/>
        </w:rPr>
      </w:pPr>
      <w:r w:rsidRPr="00EF6B1E">
        <w:rPr>
          <w:rFonts w:ascii="Arial" w:eastAsia="Aptos" w:hAnsi="Arial" w:cs="Arial"/>
          <w14:ligatures w14:val="standardContextual"/>
        </w:rPr>
        <w:t xml:space="preserve">The proposed amendments intend to address the incidental WESM transactions (and corresponding tax-related transactions) and Renewable Energy Certificate (REC) issuance of a </w:t>
      </w:r>
      <w:proofErr w:type="gramStart"/>
      <w:r w:rsidRPr="00EF6B1E">
        <w:rPr>
          <w:rFonts w:ascii="Arial" w:eastAsia="Aptos" w:hAnsi="Arial" w:cs="Arial"/>
          <w14:ligatures w14:val="standardContextual"/>
        </w:rPr>
        <w:t>fully-contracted</w:t>
      </w:r>
      <w:proofErr w:type="gramEnd"/>
      <w:r w:rsidRPr="00EF6B1E">
        <w:rPr>
          <w:rFonts w:ascii="Arial" w:eastAsia="Aptos" w:hAnsi="Arial" w:cs="Arial"/>
          <w14:ligatures w14:val="standardContextual"/>
        </w:rPr>
        <w:t xml:space="preserve"> Generation Company arising from </w:t>
      </w:r>
      <w:r w:rsidRPr="00EF6B1E">
        <w:rPr>
          <w:rFonts w:ascii="Arial" w:eastAsia="Aptos" w:hAnsi="Arial" w:cs="Arial"/>
          <w:lang w:val="en-US"/>
          <w14:ligatures w14:val="standardContextual"/>
        </w:rPr>
        <w:t>discrepancies between daily MQ and final MQ</w:t>
      </w:r>
      <w:r w:rsidRPr="00EF6B1E">
        <w:rPr>
          <w:rFonts w:ascii="Arial" w:eastAsia="Aptos" w:hAnsi="Arial" w:cs="Arial"/>
          <w14:ligatures w14:val="standardContextual"/>
        </w:rPr>
        <w:t xml:space="preserve">. </w:t>
      </w:r>
    </w:p>
    <w:p w14:paraId="56A59479" w14:textId="77777777" w:rsidR="008D40C9" w:rsidRPr="00EF6B1E" w:rsidRDefault="008D40C9" w:rsidP="008D40C9">
      <w:pPr>
        <w:spacing w:after="0" w:line="240" w:lineRule="auto"/>
        <w:rPr>
          <w:rFonts w:ascii="Arial" w:eastAsia="Aptos" w:hAnsi="Arial" w:cs="Arial"/>
          <w:strike/>
          <w14:ligatures w14:val="standardContextual"/>
        </w:rPr>
      </w:pPr>
    </w:p>
    <w:p w14:paraId="2905A701" w14:textId="77777777" w:rsidR="008D40C9" w:rsidRPr="00EF6B1E" w:rsidRDefault="008D40C9" w:rsidP="008D40C9">
      <w:pPr>
        <w:spacing w:after="0" w:line="240" w:lineRule="auto"/>
        <w:rPr>
          <w:rFonts w:ascii="Arial" w:eastAsia="Aptos" w:hAnsi="Arial" w:cs="Arial"/>
          <w14:ligatures w14:val="standardContextual"/>
        </w:rPr>
      </w:pPr>
      <w:r w:rsidRPr="00EF6B1E">
        <w:rPr>
          <w:rFonts w:ascii="Arial" w:eastAsia="Aptos" w:hAnsi="Arial" w:cs="Arial"/>
          <w14:ligatures w14:val="standardContextual"/>
        </w:rPr>
        <w:t>The WESM documents for amendment are the WESM Manuals on:</w:t>
      </w:r>
    </w:p>
    <w:p w14:paraId="58E4A31C" w14:textId="77777777" w:rsidR="008D40C9" w:rsidRPr="00EF6B1E" w:rsidRDefault="008D40C9" w:rsidP="008D40C9">
      <w:pPr>
        <w:numPr>
          <w:ilvl w:val="0"/>
          <w:numId w:val="6"/>
        </w:numPr>
        <w:spacing w:after="0" w:line="240" w:lineRule="auto"/>
        <w:ind w:left="360"/>
        <w:rPr>
          <w:rFonts w:ascii="Arial" w:eastAsia="Times New Roman" w:hAnsi="Arial" w:cs="Arial"/>
          <w14:ligatures w14:val="standardContextual"/>
        </w:rPr>
      </w:pPr>
      <w:r w:rsidRPr="00EF6B1E">
        <w:rPr>
          <w:rFonts w:ascii="Arial" w:eastAsia="Times New Roman" w:hAnsi="Arial" w:cs="Arial"/>
          <w14:ligatures w14:val="standardContextual"/>
        </w:rPr>
        <w:t xml:space="preserve">Registration, Suspension and De-Registration Criteria and Procedures, Issue No. 18.0; and </w:t>
      </w:r>
    </w:p>
    <w:p w14:paraId="56524987" w14:textId="77777777" w:rsidR="008D40C9" w:rsidRPr="00EE744E" w:rsidRDefault="008D40C9" w:rsidP="008D40C9">
      <w:pPr>
        <w:numPr>
          <w:ilvl w:val="0"/>
          <w:numId w:val="6"/>
        </w:numPr>
        <w:spacing w:after="0" w:line="240" w:lineRule="auto"/>
        <w:ind w:left="360"/>
        <w:rPr>
          <w:rFonts w:ascii="Arial" w:eastAsia="Times New Roman" w:hAnsi="Arial" w:cs="Arial"/>
          <w14:ligatures w14:val="standardContextual"/>
        </w:rPr>
      </w:pPr>
      <w:r w:rsidRPr="00EF6B1E">
        <w:rPr>
          <w:rFonts w:ascii="Arial" w:eastAsia="Times New Roman" w:hAnsi="Arial" w:cs="Arial"/>
          <w14:ligatures w14:val="standardContextual"/>
        </w:rPr>
        <w:t xml:space="preserve">Billing and Settlement, Issue No. 15.0. </w:t>
      </w:r>
    </w:p>
    <w:p w14:paraId="40418ECD" w14:textId="77777777" w:rsidR="008D40C9" w:rsidRPr="00EF6B1E" w:rsidRDefault="008D40C9" w:rsidP="008D40C9">
      <w:pPr>
        <w:spacing w:after="0" w:line="240" w:lineRule="auto"/>
        <w:ind w:left="360"/>
        <w:rPr>
          <w:rFonts w:ascii="Arial" w:eastAsia="Times New Roman" w:hAnsi="Arial" w:cs="Arial"/>
          <w14:ligatures w14:val="standardContextual"/>
        </w:rPr>
      </w:pPr>
    </w:p>
    <w:p w14:paraId="2DDBB083" w14:textId="77777777" w:rsidR="008D40C9" w:rsidRPr="00EE744E" w:rsidRDefault="008D40C9" w:rsidP="008D40C9">
      <w:pPr>
        <w:spacing w:after="0" w:line="240" w:lineRule="auto"/>
        <w:rPr>
          <w:rFonts w:ascii="Arial" w:eastAsia="Aptos" w:hAnsi="Arial" w:cs="Arial"/>
          <w:b/>
          <w:bCs/>
          <w:u w:val="single"/>
          <w14:ligatures w14:val="standardContextual"/>
        </w:rPr>
      </w:pPr>
      <w:r w:rsidRPr="00EF6B1E">
        <w:rPr>
          <w:rFonts w:ascii="Arial" w:eastAsia="Aptos" w:hAnsi="Arial" w:cs="Arial"/>
          <w:b/>
          <w:bCs/>
          <w:u w:val="single"/>
          <w14:ligatures w14:val="standardContextual"/>
        </w:rPr>
        <w:t>DOCUMENTS:</w:t>
      </w:r>
    </w:p>
    <w:p w14:paraId="3AE1EE03" w14:textId="77777777" w:rsidR="008D40C9" w:rsidRPr="00EF6B1E" w:rsidRDefault="008D40C9" w:rsidP="008D40C9">
      <w:pPr>
        <w:spacing w:after="0" w:line="240" w:lineRule="auto"/>
        <w:rPr>
          <w:rFonts w:ascii="Arial" w:eastAsia="Aptos" w:hAnsi="Arial" w:cs="Arial"/>
          <w:b/>
          <w:bCs/>
          <w:u w:val="single"/>
          <w14:ligatures w14:val="standardContextual"/>
        </w:rPr>
      </w:pPr>
    </w:p>
    <w:p w14:paraId="600F5DB7" w14:textId="77777777" w:rsidR="008D40C9" w:rsidRPr="00EF6B1E" w:rsidRDefault="008D40C9" w:rsidP="008D40C9">
      <w:pPr>
        <w:spacing w:after="0" w:line="240" w:lineRule="auto"/>
        <w:rPr>
          <w:rFonts w:ascii="Arial" w:eastAsia="Aptos" w:hAnsi="Arial" w:cs="Arial"/>
          <w14:ligatures w14:val="standardContextual"/>
        </w:rPr>
      </w:pPr>
      <w:r w:rsidRPr="00EF6B1E">
        <w:rPr>
          <w:rFonts w:ascii="Arial" w:eastAsia="Aptos" w:hAnsi="Arial" w:cs="Arial"/>
          <w14:ligatures w14:val="standardContextual"/>
        </w:rPr>
        <w:t>Provided below are</w:t>
      </w:r>
      <w:r w:rsidRPr="00EE744E">
        <w:rPr>
          <w:rFonts w:ascii="Arial" w:eastAsia="Aptos" w:hAnsi="Arial" w:cs="Arial"/>
          <w14:ligatures w14:val="standardContextual"/>
        </w:rPr>
        <w:t xml:space="preserve"> </w:t>
      </w:r>
      <w:r w:rsidRPr="00EF6B1E">
        <w:rPr>
          <w:rFonts w:ascii="Arial" w:eastAsia="Aptos" w:hAnsi="Arial" w:cs="Arial"/>
          <w14:ligatures w14:val="standardContextual"/>
        </w:rPr>
        <w:t>relevant materials for your reference:</w:t>
      </w:r>
    </w:p>
    <w:p w14:paraId="488B244D" w14:textId="77777777" w:rsidR="008D40C9" w:rsidRPr="00EF6B1E" w:rsidRDefault="008D40C9" w:rsidP="008D40C9">
      <w:pPr>
        <w:numPr>
          <w:ilvl w:val="0"/>
          <w:numId w:val="7"/>
        </w:numPr>
        <w:spacing w:after="0" w:line="240" w:lineRule="auto"/>
        <w:ind w:left="720"/>
        <w:rPr>
          <w:rFonts w:ascii="Arial" w:eastAsia="Aptos" w:hAnsi="Arial" w:cs="Arial"/>
          <w14:ligatures w14:val="standardContextual"/>
        </w:rPr>
      </w:pPr>
      <w:hyperlink r:id="rId10" w:history="1">
        <w:r w:rsidRPr="00EF6B1E">
          <w:rPr>
            <w:rStyle w:val="Hyperlink"/>
            <w:rFonts w:ascii="Arial" w:eastAsia="Aptos" w:hAnsi="Arial" w:cs="Arial"/>
            <w:color w:val="auto"/>
            <w14:ligatures w14:val="standardContextual"/>
          </w:rPr>
          <w:t>Overview, Discussion Paper, and Matrix of Proposed Amendments</w:t>
        </w:r>
      </w:hyperlink>
    </w:p>
    <w:p w14:paraId="1CFC6A41" w14:textId="77777777" w:rsidR="008D40C9" w:rsidRPr="00EF6B1E" w:rsidRDefault="008D40C9" w:rsidP="008D40C9">
      <w:pPr>
        <w:numPr>
          <w:ilvl w:val="0"/>
          <w:numId w:val="7"/>
        </w:numPr>
        <w:spacing w:after="0" w:line="240" w:lineRule="auto"/>
        <w:ind w:left="720"/>
        <w:rPr>
          <w:rFonts w:ascii="Arial" w:eastAsia="Aptos" w:hAnsi="Arial" w:cs="Arial"/>
          <w14:ligatures w14:val="standardContextual"/>
        </w:rPr>
      </w:pPr>
      <w:hyperlink r:id="rId11" w:history="1">
        <w:r w:rsidRPr="00EE744E">
          <w:rPr>
            <w:rStyle w:val="Hyperlink"/>
            <w:rFonts w:ascii="Arial" w:eastAsia="Aptos" w:hAnsi="Arial" w:cs="Arial"/>
            <w:color w:val="auto"/>
            <w14:ligatures w14:val="standardContextual"/>
          </w:rPr>
          <w:t xml:space="preserve">Presentation of the Proposed Amendment and Illustration </w:t>
        </w:r>
        <w:r w:rsidRPr="00EF6B1E">
          <w:rPr>
            <w:rStyle w:val="Hyperlink"/>
            <w:rFonts w:ascii="Arial" w:eastAsia="Aptos" w:hAnsi="Arial" w:cs="Arial"/>
            <w:color w:val="auto"/>
            <w14:ligatures w14:val="standardContextual"/>
          </w:rPr>
          <w:t>regarding the abovementioned incidental WESM transactions and REC issuance</w:t>
        </w:r>
      </w:hyperlink>
    </w:p>
    <w:p w14:paraId="1A84EFA5" w14:textId="77777777" w:rsidR="008D40C9" w:rsidRPr="00152186" w:rsidRDefault="008D40C9" w:rsidP="008D40C9">
      <w:pPr>
        <w:numPr>
          <w:ilvl w:val="0"/>
          <w:numId w:val="7"/>
        </w:numPr>
        <w:spacing w:after="0" w:line="240" w:lineRule="auto"/>
        <w:ind w:left="720"/>
        <w:rPr>
          <w:rFonts w:ascii="Arial" w:eastAsia="Aptos" w:hAnsi="Arial" w:cs="Arial"/>
          <w:color w:val="215E99" w:themeColor="text2" w:themeTint="BF"/>
          <w14:ligatures w14:val="standardContextual"/>
        </w:rPr>
      </w:pPr>
      <w:hyperlink r:id="rId12" w:history="1">
        <w:r w:rsidRPr="00EF6B1E">
          <w:rPr>
            <w:rStyle w:val="Hyperlink"/>
            <w:rFonts w:ascii="Arial" w:eastAsia="Aptos" w:hAnsi="Arial" w:cs="Arial"/>
            <w:color w:val="auto"/>
            <w14:ligatures w14:val="standardContextual"/>
          </w:rPr>
          <w:t>RCC Form3_Matrix of Proposed Amendments for Comments</w:t>
        </w:r>
      </w:hyperlink>
      <w:r w:rsidRPr="00EF6B1E">
        <w:rPr>
          <w:rFonts w:ascii="Arial" w:eastAsia="Aptos" w:hAnsi="Arial" w:cs="Arial"/>
          <w14:ligatures w14:val="standardContextual"/>
        </w:rPr>
        <w:t xml:space="preserve"> - Annexes of this document </w:t>
      </w:r>
      <w:r w:rsidRPr="00EF6B1E">
        <w:rPr>
          <w:rFonts w:ascii="Arial" w:eastAsia="Aptos" w:hAnsi="Arial" w:cs="Arial"/>
          <w:i/>
          <w:iCs/>
          <w:color w:val="EE0000"/>
          <w14:ligatures w14:val="standardContextual"/>
        </w:rPr>
        <w:t>(Please write your comments in the proper columns in the matrix.)</w:t>
      </w:r>
    </w:p>
    <w:p w14:paraId="07134CE4" w14:textId="77777777" w:rsidR="00152186" w:rsidRPr="00EF6B1E" w:rsidRDefault="00152186" w:rsidP="00152186">
      <w:pPr>
        <w:spacing w:after="0" w:line="240" w:lineRule="auto"/>
        <w:ind w:left="720"/>
        <w:rPr>
          <w:rFonts w:ascii="Arial" w:eastAsia="Aptos" w:hAnsi="Arial" w:cs="Arial"/>
          <w:color w:val="215E99" w:themeColor="text2" w:themeTint="BF"/>
          <w14:ligatures w14:val="standardContextual"/>
        </w:rPr>
      </w:pPr>
    </w:p>
    <w:p w14:paraId="78EA50F9" w14:textId="77777777" w:rsidR="008D40C9" w:rsidRPr="00EE744E" w:rsidRDefault="008D40C9" w:rsidP="008D40C9">
      <w:pPr>
        <w:spacing w:after="0" w:line="240" w:lineRule="auto"/>
        <w:rPr>
          <w:rFonts w:ascii="Arial" w:eastAsia="Aptos" w:hAnsi="Arial" w:cs="Arial"/>
          <w14:ligatures w14:val="standardContextual"/>
        </w:rPr>
      </w:pPr>
      <w:r w:rsidRPr="00EF6B1E">
        <w:rPr>
          <w:rFonts w:ascii="Arial" w:eastAsia="Aptos" w:hAnsi="Arial" w:cs="Arial"/>
          <w14:ligatures w14:val="standardContextual"/>
        </w:rPr>
        <w:t xml:space="preserve">Kindly submit your comments (in Word format) through the </w:t>
      </w:r>
      <w:hyperlink r:id="rId13" w:history="1">
        <w:r w:rsidRPr="00EF6B1E">
          <w:rPr>
            <w:rFonts w:ascii="Arial" w:eastAsia="Aptos" w:hAnsi="Arial" w:cs="Arial"/>
            <w:b/>
            <w:bCs/>
            <w:u w:val="single"/>
            <w14:ligatures w14:val="standardContextual"/>
          </w:rPr>
          <w:t>File a Submission</w:t>
        </w:r>
      </w:hyperlink>
      <w:r w:rsidRPr="00EF6B1E">
        <w:rPr>
          <w:rFonts w:ascii="Arial" w:eastAsia="Aptos" w:hAnsi="Arial" w:cs="Arial"/>
          <w14:ligatures w14:val="standardContextual"/>
        </w:rPr>
        <w:t xml:space="preserve"> webpage no later than </w:t>
      </w:r>
      <w:r w:rsidRPr="00EF6B1E">
        <w:rPr>
          <w:rFonts w:ascii="Arial" w:eastAsia="Aptos" w:hAnsi="Arial" w:cs="Arial"/>
          <w:b/>
          <w:bCs/>
          <w:color w:val="EE0000"/>
          <w14:ligatures w14:val="standardContextual"/>
        </w:rPr>
        <w:t>07 October 2025</w:t>
      </w:r>
      <w:r w:rsidRPr="00EF6B1E">
        <w:rPr>
          <w:rFonts w:ascii="Arial" w:eastAsia="Aptos" w:hAnsi="Arial" w:cs="Arial"/>
          <w:color w:val="EE0000"/>
          <w14:ligatures w14:val="standardContextual"/>
        </w:rPr>
        <w:t xml:space="preserve"> </w:t>
      </w:r>
      <w:r w:rsidRPr="00EF6B1E">
        <w:rPr>
          <w:rFonts w:ascii="Arial" w:eastAsia="Aptos" w:hAnsi="Arial" w:cs="Arial"/>
          <w14:ligatures w14:val="standardContextual"/>
        </w:rPr>
        <w:t xml:space="preserve">or 30 working days from the date of publication (26 August 2025). We recommend using </w:t>
      </w:r>
      <w:r w:rsidRPr="00EF6B1E">
        <w:rPr>
          <w:rFonts w:ascii="Arial" w:eastAsia="Aptos" w:hAnsi="Arial" w:cs="Arial"/>
          <w:b/>
          <w:bCs/>
          <w14:ligatures w14:val="standardContextual"/>
        </w:rPr>
        <w:t>Firefox browser</w:t>
      </w:r>
      <w:r w:rsidRPr="00EF6B1E">
        <w:rPr>
          <w:rFonts w:ascii="Arial" w:eastAsia="Aptos" w:hAnsi="Arial" w:cs="Arial"/>
          <w14:ligatures w14:val="standardContextual"/>
        </w:rPr>
        <w:t xml:space="preserve"> for submitting your comments. </w:t>
      </w:r>
    </w:p>
    <w:p w14:paraId="017E8B4E" w14:textId="77777777" w:rsidR="00152186" w:rsidRDefault="00152186" w:rsidP="008D40C9">
      <w:pPr>
        <w:spacing w:after="0" w:line="240" w:lineRule="auto"/>
        <w:rPr>
          <w:rFonts w:ascii="Arial" w:eastAsia="Aptos" w:hAnsi="Arial" w:cs="Arial"/>
          <w:color w:val="215E99" w:themeColor="text2" w:themeTint="BF"/>
          <w14:ligatures w14:val="standardContextual"/>
        </w:rPr>
      </w:pPr>
    </w:p>
    <w:p w14:paraId="50315DF6" w14:textId="77777777" w:rsidR="008D40C9" w:rsidRPr="00EF6B1E" w:rsidRDefault="008D40C9" w:rsidP="008D40C9">
      <w:pPr>
        <w:spacing w:after="0" w:line="240" w:lineRule="auto"/>
        <w:rPr>
          <w:rFonts w:ascii="Arial" w:eastAsia="Aptos" w:hAnsi="Arial" w:cs="Arial"/>
          <w14:ligatures w14:val="standardContextual"/>
        </w:rPr>
      </w:pPr>
      <w:r w:rsidRPr="00EF6B1E">
        <w:rPr>
          <w:rFonts w:ascii="Arial" w:eastAsia="Aptos" w:hAnsi="Arial" w:cs="Arial"/>
          <w:i/>
          <w:iCs/>
          <w:color w:val="EE0000"/>
          <w14:ligatures w14:val="standardContextual"/>
        </w:rPr>
        <w:t>Please input in the proper field the e-mail address of your point person(s) whom we could contact regarding activities related to the processing of the proposal.</w:t>
      </w:r>
      <w:r w:rsidRPr="00EF6B1E">
        <w:rPr>
          <w:rFonts w:ascii="Arial" w:eastAsia="Aptos" w:hAnsi="Arial" w:cs="Arial"/>
          <w:color w:val="EE0000"/>
          <w14:ligatures w14:val="standardContextual"/>
        </w:rPr>
        <w:t xml:space="preserve"> </w:t>
      </w:r>
      <w:r w:rsidRPr="00EF6B1E">
        <w:rPr>
          <w:rFonts w:ascii="Arial" w:eastAsia="Aptos" w:hAnsi="Arial" w:cs="Arial"/>
          <w14:ligatures w14:val="standardContextual"/>
        </w:rPr>
        <w:t>All comments received shall be published in the PEMC website.</w:t>
      </w:r>
    </w:p>
    <w:p w14:paraId="10EE89CD" w14:textId="77777777" w:rsidR="008D40C9" w:rsidRPr="00EF6B1E" w:rsidRDefault="008D40C9" w:rsidP="008D40C9">
      <w:pPr>
        <w:spacing w:after="0" w:line="240" w:lineRule="auto"/>
        <w:rPr>
          <w:rFonts w:ascii="Arial" w:eastAsia="Aptos" w:hAnsi="Arial" w:cs="Arial"/>
          <w14:ligatures w14:val="standardContextual"/>
        </w:rPr>
      </w:pPr>
    </w:p>
    <w:p w14:paraId="2A293260" w14:textId="77777777" w:rsidR="008D40C9" w:rsidRPr="00EE744E" w:rsidRDefault="008D40C9" w:rsidP="008D40C9">
      <w:pPr>
        <w:spacing w:after="0" w:line="240" w:lineRule="auto"/>
        <w:rPr>
          <w:rFonts w:ascii="Arial" w:eastAsia="Aptos" w:hAnsi="Arial" w:cs="Arial"/>
          <w14:ligatures w14:val="standardContextual"/>
        </w:rPr>
      </w:pPr>
      <w:r w:rsidRPr="00EF6B1E">
        <w:rPr>
          <w:rFonts w:ascii="Arial" w:eastAsia="Aptos" w:hAnsi="Arial" w:cs="Arial"/>
          <w14:ligatures w14:val="standardContextual"/>
        </w:rPr>
        <w:t>Thank you!</w:t>
      </w:r>
    </w:p>
    <w:p w14:paraId="097E497F" w14:textId="77777777" w:rsidR="008D40C9" w:rsidRPr="00EE744E" w:rsidRDefault="008D40C9" w:rsidP="008D40C9">
      <w:pPr>
        <w:spacing w:after="0" w:line="240" w:lineRule="auto"/>
        <w:ind w:left="720"/>
        <w:rPr>
          <w:rFonts w:ascii="Arial" w:eastAsia="Aptos" w:hAnsi="Arial" w:cs="Arial"/>
          <w14:ligatures w14:val="standardContextual"/>
        </w:rPr>
      </w:pPr>
    </w:p>
    <w:p w14:paraId="4CD63E97" w14:textId="77777777" w:rsidR="008D40C9" w:rsidRPr="00EE744E" w:rsidRDefault="008D40C9" w:rsidP="008D40C9">
      <w:pPr>
        <w:spacing w:after="0" w:line="276" w:lineRule="auto"/>
        <w:ind w:right="-46"/>
        <w:rPr>
          <w:rFonts w:ascii="Arial" w:eastAsia="Aptos" w:hAnsi="Arial" w:cs="Arial"/>
          <w14:ligatures w14:val="standardContextual"/>
        </w:rPr>
      </w:pPr>
      <w:r w:rsidRPr="00EE744E">
        <w:rPr>
          <w:rFonts w:ascii="Arial" w:eastAsia="Aptos" w:hAnsi="Arial" w:cs="Arial"/>
          <w14:ligatures w14:val="standardContextual"/>
        </w:rPr>
        <w:t>For the Rules Change Committee.</w:t>
      </w:r>
    </w:p>
    <w:p w14:paraId="4F75FE1C" w14:textId="77777777" w:rsidR="00431756" w:rsidRPr="008825B1" w:rsidRDefault="00431756" w:rsidP="008825B1">
      <w:pPr>
        <w:ind w:right="-46"/>
        <w:jc w:val="center"/>
        <w:rPr>
          <w:rFonts w:ascii="Arial" w:hAnsi="Arial" w:cs="Arial"/>
          <w:b/>
          <w:bCs/>
          <w:sz w:val="20"/>
          <w:szCs w:val="20"/>
          <w:u w:val="single"/>
        </w:rPr>
      </w:pPr>
    </w:p>
    <w:p w14:paraId="325DEA5D" w14:textId="77777777" w:rsidR="00B76160" w:rsidRPr="008825B1" w:rsidRDefault="00B76160" w:rsidP="008825B1">
      <w:pPr>
        <w:ind w:right="-46"/>
        <w:jc w:val="center"/>
        <w:rPr>
          <w:rFonts w:ascii="Arial" w:hAnsi="Arial" w:cs="Arial"/>
          <w:b/>
          <w:bCs/>
          <w:sz w:val="20"/>
          <w:szCs w:val="20"/>
          <w:u w:val="single"/>
        </w:rPr>
      </w:pPr>
    </w:p>
    <w:p w14:paraId="6226ADF9" w14:textId="77777777" w:rsidR="00B76160" w:rsidRPr="008825B1" w:rsidRDefault="00B76160" w:rsidP="008825B1">
      <w:pPr>
        <w:ind w:right="-46"/>
        <w:jc w:val="center"/>
        <w:rPr>
          <w:rFonts w:ascii="Arial" w:hAnsi="Arial" w:cs="Arial"/>
          <w:b/>
          <w:bCs/>
          <w:sz w:val="20"/>
          <w:szCs w:val="20"/>
          <w:u w:val="single"/>
        </w:rPr>
      </w:pPr>
    </w:p>
    <w:p w14:paraId="7CA6FC81" w14:textId="77777777" w:rsidR="00B76160" w:rsidRDefault="00B76160" w:rsidP="006B360E">
      <w:pPr>
        <w:rPr>
          <w:rFonts w:ascii="Arial" w:hAnsi="Arial" w:cs="Arial"/>
          <w:b/>
          <w:bCs/>
          <w:color w:val="808080" w:themeColor="background1" w:themeShade="80"/>
          <w:sz w:val="20"/>
          <w:szCs w:val="20"/>
          <w:u w:val="single"/>
        </w:rPr>
      </w:pPr>
    </w:p>
    <w:p w14:paraId="7F34EAE6" w14:textId="77777777" w:rsidR="008D40C9" w:rsidRDefault="008D40C9" w:rsidP="006B360E">
      <w:pPr>
        <w:rPr>
          <w:rFonts w:ascii="Arial" w:hAnsi="Arial" w:cs="Arial"/>
          <w:b/>
          <w:bCs/>
          <w:color w:val="808080" w:themeColor="background1" w:themeShade="80"/>
          <w:sz w:val="20"/>
          <w:szCs w:val="20"/>
          <w:u w:val="single"/>
        </w:rPr>
      </w:pPr>
    </w:p>
    <w:p w14:paraId="0C2F525F" w14:textId="77777777" w:rsidR="008D40C9" w:rsidRDefault="008D40C9" w:rsidP="006B360E">
      <w:pPr>
        <w:rPr>
          <w:rFonts w:ascii="Arial" w:hAnsi="Arial" w:cs="Arial"/>
          <w:b/>
          <w:bCs/>
          <w:color w:val="808080" w:themeColor="background1" w:themeShade="80"/>
          <w:sz w:val="20"/>
          <w:szCs w:val="20"/>
          <w:u w:val="single"/>
        </w:rPr>
      </w:pPr>
    </w:p>
    <w:p w14:paraId="21C814DA" w14:textId="77777777" w:rsidR="008D40C9" w:rsidRDefault="008D40C9" w:rsidP="006B360E">
      <w:pPr>
        <w:rPr>
          <w:rFonts w:ascii="Arial" w:hAnsi="Arial" w:cs="Arial"/>
          <w:b/>
          <w:bCs/>
          <w:color w:val="808080" w:themeColor="background1" w:themeShade="80"/>
          <w:sz w:val="20"/>
          <w:szCs w:val="20"/>
          <w:u w:val="single"/>
        </w:rPr>
      </w:pPr>
    </w:p>
    <w:p w14:paraId="0CF84203" w14:textId="77777777" w:rsidR="00B76160" w:rsidRDefault="00B76160" w:rsidP="008825B1">
      <w:pPr>
        <w:rPr>
          <w:rFonts w:ascii="Arial" w:hAnsi="Arial" w:cs="Arial"/>
          <w:b/>
          <w:bCs/>
          <w:color w:val="808080" w:themeColor="background1" w:themeShade="80"/>
          <w:sz w:val="20"/>
          <w:szCs w:val="20"/>
          <w:u w:val="single"/>
        </w:rPr>
      </w:pPr>
    </w:p>
    <w:p w14:paraId="5FA7C204" w14:textId="45E3CE81" w:rsidR="00431756" w:rsidRPr="00CC004F" w:rsidRDefault="00431756" w:rsidP="00CC004F">
      <w:pPr>
        <w:spacing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41CB0857" w14:textId="77777777" w:rsidR="00431756" w:rsidRPr="00CC004F" w:rsidRDefault="00431756" w:rsidP="00CC004F">
      <w:pPr>
        <w:spacing w:line="276" w:lineRule="auto"/>
        <w:jc w:val="both"/>
        <w:rPr>
          <w:rFonts w:ascii="Arial" w:hAnsi="Arial" w:cs="Arial"/>
          <w:i/>
          <w:iCs/>
        </w:rPr>
      </w:pPr>
    </w:p>
    <w:p w14:paraId="250BD93C" w14:textId="77777777" w:rsidR="00431756" w:rsidRPr="00CC004F" w:rsidRDefault="00431756" w:rsidP="00CC004F">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CC004F" w:rsidRDefault="00431756" w:rsidP="00CC004F">
      <w:pPr>
        <w:spacing w:after="0" w:line="276" w:lineRule="auto"/>
        <w:jc w:val="both"/>
        <w:rPr>
          <w:rFonts w:ascii="Arial" w:hAnsi="Arial" w:cs="Arial"/>
          <w:b/>
        </w:rPr>
      </w:pPr>
    </w:p>
    <w:p w14:paraId="67F48F43" w14:textId="77777777" w:rsidR="00431756" w:rsidRPr="00CC004F" w:rsidRDefault="00431756" w:rsidP="00CC004F">
      <w:pPr>
        <w:spacing w:after="0" w:line="276" w:lineRule="auto"/>
        <w:jc w:val="both"/>
        <w:rPr>
          <w:rFonts w:ascii="Arial" w:hAnsi="Arial" w:cs="Arial"/>
          <w:b/>
        </w:rPr>
      </w:pPr>
      <w:r w:rsidRPr="00CC004F">
        <w:rPr>
          <w:rFonts w:ascii="Arial" w:hAnsi="Arial" w:cs="Arial"/>
          <w:b/>
        </w:rPr>
        <w:t xml:space="preserve">Commenter’s Information </w:t>
      </w:r>
    </w:p>
    <w:p w14:paraId="2C28EA23" w14:textId="77777777" w:rsidR="00431756" w:rsidRPr="00CC004F"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CC004F" w14:paraId="606AA2CC" w14:textId="77777777" w:rsidTr="00AE3C3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CC004F" w:rsidRDefault="00431756" w:rsidP="00CC004F">
            <w:pPr>
              <w:spacing w:line="276" w:lineRule="auto"/>
              <w:rPr>
                <w:rFonts w:ascii="Arial" w:hAnsi="Arial" w:cs="Arial"/>
              </w:rPr>
            </w:pPr>
            <w:permStart w:id="649481308"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CC004F" w:rsidRDefault="00431756" w:rsidP="00CC004F">
            <w:pPr>
              <w:spacing w:line="276" w:lineRule="auto"/>
              <w:rPr>
                <w:rFonts w:ascii="Arial" w:hAnsi="Arial" w:cs="Arial"/>
                <w:b/>
              </w:rPr>
            </w:pPr>
          </w:p>
          <w:p w14:paraId="15AB1C55" w14:textId="3CD4DA18" w:rsidR="003A4C4C" w:rsidRPr="00CC004F" w:rsidRDefault="003A4C4C" w:rsidP="00CC004F">
            <w:pPr>
              <w:spacing w:line="276" w:lineRule="auto"/>
              <w:rPr>
                <w:rFonts w:ascii="Arial" w:hAnsi="Arial" w:cs="Arial"/>
                <w:bCs/>
              </w:rPr>
            </w:pPr>
            <w:r w:rsidRPr="00CC004F">
              <w:rPr>
                <w:rFonts w:ascii="Arial" w:hAnsi="Arial" w:cs="Arial"/>
                <w:bCs/>
              </w:rPr>
              <w:t xml:space="preserve">[Signature over </w:t>
            </w:r>
            <w:r w:rsidR="00485423" w:rsidRPr="00CC004F">
              <w:rPr>
                <w:rFonts w:ascii="Arial" w:hAnsi="Arial" w:cs="Arial"/>
                <w:bCs/>
              </w:rPr>
              <w:t>N</w:t>
            </w:r>
            <w:r w:rsidRPr="00CC004F">
              <w:rPr>
                <w:rFonts w:ascii="Arial" w:hAnsi="Arial" w:cs="Arial"/>
                <w:bCs/>
              </w:rPr>
              <w:t>ame]</w:t>
            </w:r>
          </w:p>
        </w:tc>
      </w:tr>
      <w:tr w:rsidR="00431756" w:rsidRPr="00CC004F" w14:paraId="410D52E4" w14:textId="77777777" w:rsidTr="00AE3C3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CC004F" w:rsidRDefault="00431756" w:rsidP="00CC004F">
            <w:pPr>
              <w:spacing w:line="276" w:lineRule="auto"/>
              <w:rPr>
                <w:rFonts w:ascii="Arial" w:hAnsi="Arial" w:cs="Arial"/>
              </w:rPr>
            </w:pPr>
            <w:permStart w:id="1444703885" w:edGrp="everyone" w:colFirst="1" w:colLast="1"/>
            <w:permEnd w:id="649481308"/>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CC004F" w:rsidRDefault="00431756" w:rsidP="00CC004F">
            <w:pPr>
              <w:spacing w:line="276" w:lineRule="auto"/>
              <w:rPr>
                <w:rFonts w:ascii="Arial" w:hAnsi="Arial" w:cs="Arial"/>
              </w:rPr>
            </w:pPr>
          </w:p>
        </w:tc>
      </w:tr>
      <w:tr w:rsidR="00431756" w:rsidRPr="00CC004F" w14:paraId="50D21A9E" w14:textId="77777777" w:rsidTr="00AE3C3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CC004F" w:rsidRDefault="00431756" w:rsidP="00CC004F">
            <w:pPr>
              <w:spacing w:line="276" w:lineRule="auto"/>
              <w:rPr>
                <w:rFonts w:ascii="Arial" w:hAnsi="Arial" w:cs="Arial"/>
              </w:rPr>
            </w:pPr>
            <w:permStart w:id="849620605" w:edGrp="everyone" w:colFirst="1" w:colLast="1"/>
            <w:permEnd w:id="1444703885"/>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CC004F" w:rsidRDefault="00431756" w:rsidP="00CC004F">
            <w:pPr>
              <w:spacing w:line="276" w:lineRule="auto"/>
              <w:rPr>
                <w:rFonts w:ascii="Arial" w:hAnsi="Arial" w:cs="Arial"/>
              </w:rPr>
            </w:pPr>
          </w:p>
        </w:tc>
      </w:tr>
      <w:tr w:rsidR="00431756" w:rsidRPr="00CC004F" w14:paraId="55172626" w14:textId="77777777" w:rsidTr="00AE3C37">
        <w:trPr>
          <w:trHeight w:val="521"/>
        </w:trPr>
        <w:tc>
          <w:tcPr>
            <w:tcW w:w="2124" w:type="dxa"/>
            <w:vMerge w:val="restart"/>
            <w:tcBorders>
              <w:left w:val="single" w:sz="12" w:space="0" w:color="auto"/>
              <w:right w:val="single" w:sz="2" w:space="0" w:color="auto"/>
            </w:tcBorders>
          </w:tcPr>
          <w:p w14:paraId="275404A1" w14:textId="77777777" w:rsidR="00431756" w:rsidRPr="00CC004F" w:rsidRDefault="00431756" w:rsidP="00CC004F">
            <w:pPr>
              <w:spacing w:line="276" w:lineRule="auto"/>
              <w:rPr>
                <w:rFonts w:ascii="Arial" w:hAnsi="Arial" w:cs="Arial"/>
              </w:rPr>
            </w:pPr>
            <w:permStart w:id="434769093" w:edGrp="everyone" w:colFirst="1" w:colLast="1"/>
            <w:permEnd w:id="849620605"/>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CC004F" w:rsidRDefault="00431756" w:rsidP="00CC004F">
            <w:pPr>
              <w:spacing w:line="276" w:lineRule="auto"/>
              <w:rPr>
                <w:rFonts w:ascii="Arial" w:hAnsi="Arial" w:cs="Arial"/>
              </w:rPr>
            </w:pPr>
          </w:p>
        </w:tc>
      </w:tr>
      <w:tr w:rsidR="00431756" w:rsidRPr="00CC004F" w14:paraId="52503855" w14:textId="77777777" w:rsidTr="00AE3C37">
        <w:trPr>
          <w:trHeight w:val="567"/>
        </w:trPr>
        <w:tc>
          <w:tcPr>
            <w:tcW w:w="2124" w:type="dxa"/>
            <w:vMerge/>
            <w:tcBorders>
              <w:left w:val="single" w:sz="12" w:space="0" w:color="auto"/>
              <w:right w:val="single" w:sz="2" w:space="0" w:color="auto"/>
            </w:tcBorders>
          </w:tcPr>
          <w:p w14:paraId="741F609C" w14:textId="77777777" w:rsidR="00431756" w:rsidRPr="00CC004F" w:rsidRDefault="00431756" w:rsidP="00CC004F">
            <w:pPr>
              <w:spacing w:line="276" w:lineRule="auto"/>
              <w:rPr>
                <w:rFonts w:ascii="Arial" w:hAnsi="Arial" w:cs="Arial"/>
              </w:rPr>
            </w:pPr>
            <w:permStart w:id="2077640981" w:edGrp="everyone" w:colFirst="1" w:colLast="1"/>
            <w:permEnd w:id="434769093"/>
          </w:p>
        </w:tc>
        <w:tc>
          <w:tcPr>
            <w:tcW w:w="7206" w:type="dxa"/>
            <w:tcBorders>
              <w:left w:val="single" w:sz="2" w:space="0" w:color="auto"/>
              <w:bottom w:val="single" w:sz="4" w:space="0" w:color="auto"/>
              <w:right w:val="single" w:sz="12" w:space="0" w:color="auto"/>
            </w:tcBorders>
          </w:tcPr>
          <w:p w14:paraId="72CA3495" w14:textId="77777777" w:rsidR="00431756" w:rsidRPr="00CC004F" w:rsidRDefault="00431756" w:rsidP="00CC004F">
            <w:pPr>
              <w:spacing w:line="276" w:lineRule="auto"/>
              <w:rPr>
                <w:rFonts w:ascii="Arial" w:hAnsi="Arial" w:cs="Arial"/>
              </w:rPr>
            </w:pPr>
          </w:p>
        </w:tc>
      </w:tr>
      <w:tr w:rsidR="00431756" w:rsidRPr="00CC004F" w14:paraId="76162726" w14:textId="77777777" w:rsidTr="00AE3C3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CC004F" w:rsidRDefault="00431756" w:rsidP="00CC004F">
            <w:pPr>
              <w:spacing w:line="276" w:lineRule="auto"/>
              <w:rPr>
                <w:rFonts w:ascii="Arial" w:hAnsi="Arial" w:cs="Arial"/>
              </w:rPr>
            </w:pPr>
            <w:permStart w:id="1822886668" w:edGrp="everyone" w:colFirst="1" w:colLast="1"/>
            <w:permEnd w:id="2077640981"/>
          </w:p>
        </w:tc>
        <w:tc>
          <w:tcPr>
            <w:tcW w:w="7206" w:type="dxa"/>
            <w:tcBorders>
              <w:left w:val="single" w:sz="2" w:space="0" w:color="auto"/>
              <w:bottom w:val="single" w:sz="4" w:space="0" w:color="auto"/>
              <w:right w:val="single" w:sz="12" w:space="0" w:color="auto"/>
            </w:tcBorders>
          </w:tcPr>
          <w:p w14:paraId="60D5687B" w14:textId="77777777" w:rsidR="00431756" w:rsidRPr="00CC004F" w:rsidRDefault="00431756" w:rsidP="00CC004F">
            <w:pPr>
              <w:spacing w:line="276" w:lineRule="auto"/>
              <w:rPr>
                <w:rFonts w:ascii="Arial" w:hAnsi="Arial" w:cs="Arial"/>
              </w:rPr>
            </w:pPr>
          </w:p>
        </w:tc>
      </w:tr>
      <w:tr w:rsidR="00431756" w:rsidRPr="00CC004F" w14:paraId="2BFCDB74" w14:textId="77777777" w:rsidTr="00AE3C3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CC004F" w:rsidRDefault="00431756" w:rsidP="00CC004F">
            <w:pPr>
              <w:spacing w:line="276" w:lineRule="auto"/>
              <w:rPr>
                <w:rFonts w:ascii="Arial" w:hAnsi="Arial" w:cs="Arial"/>
              </w:rPr>
            </w:pPr>
            <w:permStart w:id="1709507279" w:edGrp="everyone" w:colFirst="1" w:colLast="1"/>
            <w:permEnd w:id="1822886668"/>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CC004F" w:rsidRDefault="00431756" w:rsidP="00CC004F">
            <w:pPr>
              <w:spacing w:line="276" w:lineRule="auto"/>
              <w:rPr>
                <w:rFonts w:ascii="Arial" w:hAnsi="Arial" w:cs="Arial"/>
              </w:rPr>
            </w:pPr>
          </w:p>
        </w:tc>
      </w:tr>
      <w:tr w:rsidR="00431756" w:rsidRPr="00CC004F" w14:paraId="318033FB" w14:textId="77777777" w:rsidTr="00AE3C3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CC004F" w:rsidRDefault="00431756" w:rsidP="00CC004F">
            <w:pPr>
              <w:spacing w:line="276" w:lineRule="auto"/>
              <w:rPr>
                <w:rFonts w:ascii="Arial" w:hAnsi="Arial" w:cs="Arial"/>
              </w:rPr>
            </w:pPr>
            <w:permStart w:id="699088727" w:edGrp="everyone" w:colFirst="1" w:colLast="1"/>
            <w:permEnd w:id="1709507279"/>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CC004F" w:rsidRDefault="00431756" w:rsidP="00CC004F">
            <w:pPr>
              <w:spacing w:line="276" w:lineRule="auto"/>
              <w:rPr>
                <w:rFonts w:ascii="Arial" w:hAnsi="Arial" w:cs="Arial"/>
              </w:rPr>
            </w:pPr>
          </w:p>
        </w:tc>
      </w:tr>
      <w:permEnd w:id="699088727"/>
    </w:tbl>
    <w:p w14:paraId="1E56E12D" w14:textId="77777777" w:rsidR="00431756" w:rsidRPr="00CC004F" w:rsidRDefault="00431756" w:rsidP="00431756">
      <w:pPr>
        <w:jc w:val="both"/>
        <w:rPr>
          <w:rFonts w:ascii="Arial" w:hAnsi="Arial" w:cs="Arial"/>
        </w:rPr>
      </w:pPr>
    </w:p>
    <w:p w14:paraId="4B2501EE" w14:textId="77777777" w:rsidR="00431756" w:rsidRDefault="00431756"/>
    <w:p w14:paraId="40FB4E8F" w14:textId="77777777" w:rsidR="00431756" w:rsidRDefault="00431756"/>
    <w:p w14:paraId="790EBBD2" w14:textId="77777777" w:rsidR="00431756" w:rsidRDefault="00431756"/>
    <w:p w14:paraId="04CB6921" w14:textId="77777777" w:rsidR="00431756" w:rsidRDefault="00431756"/>
    <w:p w14:paraId="56206A53" w14:textId="77777777" w:rsidR="00431756" w:rsidRDefault="00431756"/>
    <w:p w14:paraId="58E7B5B1" w14:textId="77777777" w:rsidR="00431756" w:rsidRDefault="00431756"/>
    <w:p w14:paraId="3DDFE934" w14:textId="77777777" w:rsidR="00431756" w:rsidRDefault="00431756"/>
    <w:p w14:paraId="3ACB1404" w14:textId="77777777" w:rsidR="00431756" w:rsidRDefault="00431756"/>
    <w:p w14:paraId="25951400" w14:textId="77777777" w:rsidR="00431756" w:rsidRDefault="00431756">
      <w:pPr>
        <w:sectPr w:rsidR="00431756" w:rsidSect="00934AA3">
          <w:headerReference w:type="default" r:id="rId14"/>
          <w:footerReference w:type="default" r:id="rId15"/>
          <w:pgSz w:w="11906" w:h="16838" w:code="9"/>
          <w:pgMar w:top="1440" w:right="1440" w:bottom="1440" w:left="1440" w:header="567" w:footer="708" w:gutter="0"/>
          <w:cols w:space="708"/>
          <w:docGrid w:linePitch="360"/>
        </w:sectPr>
      </w:pPr>
    </w:p>
    <w:p w14:paraId="555BF99C" w14:textId="77777777" w:rsidR="00DE0A94" w:rsidRPr="00485423" w:rsidRDefault="00DE0A94" w:rsidP="00DE0A94">
      <w:pP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8"/>
        <w:gridCol w:w="7825"/>
        <w:gridCol w:w="6197"/>
      </w:tblGrid>
      <w:tr w:rsidR="00A96182" w:rsidRPr="00A96B89" w14:paraId="201879C8" w14:textId="77777777" w:rsidTr="00E80D9E">
        <w:trPr>
          <w:trHeight w:val="291"/>
          <w:tblHeader/>
        </w:trPr>
        <w:tc>
          <w:tcPr>
            <w:tcW w:w="1253" w:type="pct"/>
            <w:shd w:val="clear" w:color="auto" w:fill="F2F2F2" w:themeFill="background1" w:themeFillShade="F2"/>
            <w:vAlign w:val="center"/>
          </w:tcPr>
          <w:p w14:paraId="2FFEE0D4" w14:textId="7E4D6102" w:rsidR="00A96182" w:rsidRPr="00C11019" w:rsidRDefault="00991244" w:rsidP="00932B9C">
            <w:pPr>
              <w:spacing w:after="0"/>
              <w:jc w:val="center"/>
              <w:rPr>
                <w:rFonts w:ascii="Arial" w:hAnsi="Arial" w:cs="Arial"/>
                <w:b/>
              </w:rPr>
            </w:pPr>
            <w:r>
              <w:rPr>
                <w:rFonts w:ascii="Arial" w:hAnsi="Arial" w:cs="Arial"/>
                <w:b/>
              </w:rPr>
              <w:t>Commenter</w:t>
            </w:r>
          </w:p>
        </w:tc>
        <w:tc>
          <w:tcPr>
            <w:tcW w:w="2091" w:type="pct"/>
            <w:shd w:val="clear" w:color="auto" w:fill="F2F2F2" w:themeFill="background1" w:themeFillShade="F2"/>
            <w:vAlign w:val="center"/>
          </w:tcPr>
          <w:p w14:paraId="6003F915" w14:textId="08587443" w:rsidR="00A96182" w:rsidRPr="00C11019" w:rsidRDefault="00DD1008" w:rsidP="00932B9C">
            <w:pPr>
              <w:spacing w:after="0"/>
              <w:jc w:val="center"/>
              <w:rPr>
                <w:rFonts w:ascii="Arial" w:hAnsi="Arial" w:cs="Arial"/>
                <w:b/>
              </w:rPr>
            </w:pPr>
            <w:r>
              <w:rPr>
                <w:rFonts w:ascii="Arial" w:hAnsi="Arial" w:cs="Arial"/>
                <w:b/>
              </w:rPr>
              <w:t>General Comments</w:t>
            </w:r>
          </w:p>
        </w:tc>
        <w:tc>
          <w:tcPr>
            <w:tcW w:w="1656" w:type="pct"/>
            <w:shd w:val="clear" w:color="auto" w:fill="F2F2F2" w:themeFill="background1" w:themeFillShade="F2"/>
            <w:vAlign w:val="center"/>
          </w:tcPr>
          <w:p w14:paraId="13779331" w14:textId="762075B6" w:rsidR="00A96182" w:rsidRPr="00C11019" w:rsidRDefault="0040116E" w:rsidP="00932B9C">
            <w:pPr>
              <w:spacing w:after="0"/>
              <w:jc w:val="center"/>
              <w:rPr>
                <w:rFonts w:ascii="Arial" w:hAnsi="Arial" w:cs="Arial"/>
                <w:b/>
              </w:rPr>
            </w:pPr>
            <w:r>
              <w:rPr>
                <w:rFonts w:ascii="Arial" w:hAnsi="Arial" w:cs="Arial"/>
                <w:b/>
              </w:rPr>
              <w:t>Proponent’s Response</w:t>
            </w:r>
          </w:p>
        </w:tc>
      </w:tr>
      <w:tr w:rsidR="00A96182" w:rsidRPr="00A96B89" w14:paraId="684BD285" w14:textId="77777777" w:rsidTr="00E80D9E">
        <w:trPr>
          <w:trHeight w:val="729"/>
        </w:trPr>
        <w:tc>
          <w:tcPr>
            <w:tcW w:w="1253" w:type="pct"/>
          </w:tcPr>
          <w:p w14:paraId="5DF660DF" w14:textId="77777777" w:rsidR="00A96182" w:rsidRPr="00C11019" w:rsidRDefault="00A96182" w:rsidP="00B7221E">
            <w:pPr>
              <w:rPr>
                <w:rFonts w:ascii="Arial" w:hAnsi="Arial" w:cs="Arial"/>
                <w:b/>
              </w:rPr>
            </w:pPr>
            <w:permStart w:id="1952870503" w:edGrp="everyone" w:colFirst="0" w:colLast="0"/>
            <w:permStart w:id="735192630" w:edGrp="everyone" w:colFirst="1" w:colLast="1"/>
          </w:p>
          <w:p w14:paraId="4FEF3050" w14:textId="77777777" w:rsidR="00A96182" w:rsidRPr="00C11019" w:rsidRDefault="00A96182" w:rsidP="00B7221E">
            <w:pPr>
              <w:rPr>
                <w:rFonts w:ascii="Arial" w:hAnsi="Arial" w:cs="Arial"/>
                <w:b/>
              </w:rPr>
            </w:pPr>
          </w:p>
        </w:tc>
        <w:tc>
          <w:tcPr>
            <w:tcW w:w="2091" w:type="pct"/>
          </w:tcPr>
          <w:p w14:paraId="261D5D15" w14:textId="3576869B" w:rsidR="00A96182" w:rsidRPr="00C11019" w:rsidRDefault="00B7221E" w:rsidP="00B7221E">
            <w:pPr>
              <w:rPr>
                <w:rFonts w:ascii="Arial" w:hAnsi="Arial" w:cs="Arial"/>
              </w:rPr>
            </w:pPr>
            <w:r>
              <w:rPr>
                <w:rFonts w:ascii="Arial" w:hAnsi="Arial" w:cs="Arial"/>
              </w:rPr>
              <w:t xml:space="preserve">Please write </w:t>
            </w:r>
            <w:r w:rsidR="006F4779">
              <w:rPr>
                <w:rFonts w:ascii="Arial" w:hAnsi="Arial" w:cs="Arial"/>
              </w:rPr>
              <w:t xml:space="preserve">your general comment </w:t>
            </w:r>
            <w:r w:rsidR="00453A03">
              <w:rPr>
                <w:rFonts w:ascii="Arial" w:hAnsi="Arial" w:cs="Arial"/>
              </w:rPr>
              <w:t>here, if any:</w:t>
            </w:r>
          </w:p>
        </w:tc>
        <w:tc>
          <w:tcPr>
            <w:tcW w:w="1656" w:type="pct"/>
          </w:tcPr>
          <w:p w14:paraId="4F88B74F" w14:textId="6E4615CC" w:rsidR="00A96182" w:rsidRPr="00C11019" w:rsidRDefault="00A96182" w:rsidP="00B7221E">
            <w:pPr>
              <w:rPr>
                <w:rFonts w:ascii="Arial" w:hAnsi="Arial" w:cs="Arial"/>
              </w:rPr>
            </w:pPr>
          </w:p>
        </w:tc>
      </w:tr>
      <w:permEnd w:id="1952870503"/>
      <w:permEnd w:id="735192630"/>
    </w:tbl>
    <w:p w14:paraId="5F6C3D35" w14:textId="77777777" w:rsidR="00431756" w:rsidRDefault="00431756" w:rsidP="00DE0A94"/>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320"/>
        <w:gridCol w:w="1096"/>
        <w:gridCol w:w="3005"/>
        <w:gridCol w:w="2807"/>
        <w:gridCol w:w="2103"/>
        <w:gridCol w:w="2279"/>
        <w:gridCol w:w="2410"/>
        <w:gridCol w:w="2268"/>
        <w:gridCol w:w="1422"/>
      </w:tblGrid>
      <w:tr w:rsidR="009E4341" w:rsidRPr="00934A53" w14:paraId="1BFA8FFA" w14:textId="27777FE2" w:rsidTr="009E4341">
        <w:trPr>
          <w:trHeight w:val="445"/>
          <w:tblHeader/>
          <w:jc w:val="center"/>
        </w:trPr>
        <w:tc>
          <w:tcPr>
            <w:tcW w:w="5000" w:type="pct"/>
            <w:gridSpan w:val="9"/>
            <w:shd w:val="clear" w:color="auto" w:fill="F2F2F2" w:themeFill="background1" w:themeFillShade="F2"/>
            <w:vAlign w:val="center"/>
          </w:tcPr>
          <w:p w14:paraId="2E71D553" w14:textId="0AF4908E" w:rsidR="009E4341" w:rsidRDefault="009E4341" w:rsidP="00353374">
            <w:pPr>
              <w:spacing w:after="0" w:line="276" w:lineRule="auto"/>
              <w:jc w:val="center"/>
              <w:rPr>
                <w:rFonts w:ascii="Arial" w:hAnsi="Arial" w:cs="Arial"/>
                <w:b/>
              </w:rPr>
            </w:pPr>
            <w:r>
              <w:rPr>
                <w:rFonts w:ascii="Arial" w:hAnsi="Arial" w:cs="Arial"/>
                <w:b/>
              </w:rPr>
              <w:t>WESM</w:t>
            </w:r>
            <w:r w:rsidRPr="00403B6F">
              <w:rPr>
                <w:rFonts w:ascii="Arial" w:hAnsi="Arial" w:cs="Arial"/>
                <w:b/>
              </w:rPr>
              <w:t xml:space="preserve"> Manual</w:t>
            </w:r>
            <w:r>
              <w:rPr>
                <w:rFonts w:ascii="Arial" w:hAnsi="Arial" w:cs="Arial"/>
                <w:b/>
              </w:rPr>
              <w:t xml:space="preserve"> on Registration, Suspension </w:t>
            </w:r>
            <w:r w:rsidRPr="00695F38">
              <w:rPr>
                <w:rFonts w:ascii="Arial" w:hAnsi="Arial" w:cs="Arial"/>
                <w:b/>
              </w:rPr>
              <w:t>and De-Registration Criteria and Procedures</w:t>
            </w:r>
            <w:r w:rsidRPr="00403B6F">
              <w:rPr>
                <w:rFonts w:ascii="Arial" w:hAnsi="Arial" w:cs="Arial"/>
                <w:b/>
              </w:rPr>
              <w:t>, Issue No.</w:t>
            </w:r>
            <w:r>
              <w:rPr>
                <w:rFonts w:ascii="Arial" w:hAnsi="Arial" w:cs="Arial"/>
                <w:b/>
              </w:rPr>
              <w:t xml:space="preserve"> 18.0</w:t>
            </w:r>
          </w:p>
        </w:tc>
      </w:tr>
      <w:tr w:rsidR="00E80D9E" w:rsidRPr="00934A53" w14:paraId="39DEA742" w14:textId="7ABA4B19" w:rsidTr="00AC3018">
        <w:trPr>
          <w:trHeight w:val="409"/>
          <w:tblHeader/>
          <w:jc w:val="center"/>
        </w:trPr>
        <w:tc>
          <w:tcPr>
            <w:tcW w:w="353" w:type="pct"/>
            <w:shd w:val="clear" w:color="auto" w:fill="F2F2F2" w:themeFill="background1" w:themeFillShade="F2"/>
            <w:vAlign w:val="center"/>
          </w:tcPr>
          <w:p w14:paraId="76722B61" w14:textId="77777777" w:rsidR="00E80D9E" w:rsidRPr="00934A53" w:rsidRDefault="00E80D9E" w:rsidP="00353374">
            <w:pPr>
              <w:spacing w:after="0" w:line="276" w:lineRule="auto"/>
              <w:jc w:val="center"/>
              <w:rPr>
                <w:rFonts w:ascii="Arial" w:hAnsi="Arial" w:cs="Arial"/>
                <w:b/>
              </w:rPr>
            </w:pPr>
            <w:r w:rsidRPr="00934A53">
              <w:rPr>
                <w:rFonts w:ascii="Arial" w:hAnsi="Arial" w:cs="Arial"/>
                <w:b/>
              </w:rPr>
              <w:t>Title</w:t>
            </w:r>
          </w:p>
        </w:tc>
        <w:tc>
          <w:tcPr>
            <w:tcW w:w="293" w:type="pct"/>
            <w:shd w:val="clear" w:color="auto" w:fill="F2F2F2" w:themeFill="background1" w:themeFillShade="F2"/>
            <w:vAlign w:val="center"/>
          </w:tcPr>
          <w:p w14:paraId="14F725F9" w14:textId="77777777" w:rsidR="00E80D9E" w:rsidRPr="00934A53" w:rsidRDefault="00E80D9E" w:rsidP="00353374">
            <w:pPr>
              <w:spacing w:after="0" w:line="276" w:lineRule="auto"/>
              <w:jc w:val="center"/>
              <w:rPr>
                <w:rFonts w:ascii="Arial" w:hAnsi="Arial" w:cs="Arial"/>
                <w:b/>
              </w:rPr>
            </w:pPr>
            <w:r w:rsidRPr="00934A53">
              <w:rPr>
                <w:rFonts w:ascii="Arial" w:hAnsi="Arial" w:cs="Arial"/>
                <w:b/>
              </w:rPr>
              <w:t>Section</w:t>
            </w:r>
          </w:p>
        </w:tc>
        <w:tc>
          <w:tcPr>
            <w:tcW w:w="803" w:type="pct"/>
            <w:shd w:val="clear" w:color="auto" w:fill="F2F2F2" w:themeFill="background1" w:themeFillShade="F2"/>
            <w:vAlign w:val="center"/>
          </w:tcPr>
          <w:p w14:paraId="68786D23" w14:textId="77777777" w:rsidR="00E80D9E" w:rsidRPr="00934A53" w:rsidRDefault="00E80D9E" w:rsidP="00353374">
            <w:pPr>
              <w:spacing w:after="0" w:line="276" w:lineRule="auto"/>
              <w:jc w:val="center"/>
              <w:rPr>
                <w:rFonts w:ascii="Arial" w:hAnsi="Arial" w:cs="Arial"/>
                <w:b/>
              </w:rPr>
            </w:pPr>
            <w:r w:rsidRPr="00934A53">
              <w:rPr>
                <w:rFonts w:ascii="Arial" w:hAnsi="Arial" w:cs="Arial"/>
                <w:b/>
              </w:rPr>
              <w:t>Provision</w:t>
            </w:r>
          </w:p>
        </w:tc>
        <w:tc>
          <w:tcPr>
            <w:tcW w:w="750" w:type="pct"/>
            <w:shd w:val="clear" w:color="auto" w:fill="F2F2F2" w:themeFill="background1" w:themeFillShade="F2"/>
            <w:vAlign w:val="center"/>
          </w:tcPr>
          <w:p w14:paraId="6EFFD3F2" w14:textId="77777777" w:rsidR="00E80D9E" w:rsidRPr="00934A53" w:rsidRDefault="00E80D9E" w:rsidP="00353374">
            <w:pPr>
              <w:spacing w:after="0" w:line="276" w:lineRule="auto"/>
              <w:jc w:val="center"/>
              <w:rPr>
                <w:rFonts w:ascii="Arial" w:hAnsi="Arial" w:cs="Arial"/>
                <w:b/>
              </w:rPr>
            </w:pPr>
            <w:r w:rsidRPr="00934A53">
              <w:rPr>
                <w:rFonts w:ascii="Arial" w:hAnsi="Arial" w:cs="Arial"/>
                <w:b/>
              </w:rPr>
              <w:t>Proposed Amendment</w:t>
            </w:r>
          </w:p>
        </w:tc>
        <w:tc>
          <w:tcPr>
            <w:tcW w:w="562" w:type="pct"/>
            <w:shd w:val="clear" w:color="auto" w:fill="F2F2F2" w:themeFill="background1" w:themeFillShade="F2"/>
            <w:vAlign w:val="center"/>
          </w:tcPr>
          <w:p w14:paraId="6772CAE5" w14:textId="77777777" w:rsidR="00E80D9E" w:rsidRPr="00934A53" w:rsidRDefault="00E80D9E" w:rsidP="00353374">
            <w:pPr>
              <w:spacing w:after="0" w:line="276" w:lineRule="auto"/>
              <w:jc w:val="center"/>
              <w:rPr>
                <w:rFonts w:ascii="Arial" w:hAnsi="Arial" w:cs="Arial"/>
                <w:b/>
              </w:rPr>
            </w:pPr>
            <w:r w:rsidRPr="00934A53">
              <w:rPr>
                <w:rFonts w:ascii="Arial" w:hAnsi="Arial" w:cs="Arial"/>
                <w:b/>
              </w:rPr>
              <w:t>Rationale</w:t>
            </w:r>
          </w:p>
        </w:tc>
        <w:tc>
          <w:tcPr>
            <w:tcW w:w="609" w:type="pct"/>
            <w:shd w:val="clear" w:color="auto" w:fill="F2F2F2" w:themeFill="background1" w:themeFillShade="F2"/>
            <w:vAlign w:val="center"/>
          </w:tcPr>
          <w:p w14:paraId="01A6B4AB" w14:textId="2369F980" w:rsidR="00E80D9E" w:rsidRPr="00934A53" w:rsidRDefault="00E80D9E" w:rsidP="00A15209">
            <w:pPr>
              <w:spacing w:after="0" w:line="276" w:lineRule="auto"/>
              <w:jc w:val="center"/>
              <w:rPr>
                <w:rFonts w:ascii="Arial" w:hAnsi="Arial" w:cs="Arial"/>
                <w:b/>
              </w:rPr>
            </w:pPr>
            <w:r>
              <w:rPr>
                <w:rFonts w:ascii="Arial" w:hAnsi="Arial" w:cs="Arial"/>
                <w:b/>
              </w:rPr>
              <w:t>Comments</w:t>
            </w:r>
          </w:p>
        </w:tc>
        <w:tc>
          <w:tcPr>
            <w:tcW w:w="644" w:type="pct"/>
            <w:shd w:val="clear" w:color="auto" w:fill="F2F2F2" w:themeFill="background1" w:themeFillShade="F2"/>
            <w:vAlign w:val="center"/>
          </w:tcPr>
          <w:p w14:paraId="742C5E25" w14:textId="6B986437" w:rsidR="00E80D9E" w:rsidRPr="00934A53" w:rsidRDefault="00E80D9E" w:rsidP="00A15209">
            <w:pPr>
              <w:spacing w:after="0" w:line="276" w:lineRule="auto"/>
              <w:jc w:val="center"/>
              <w:rPr>
                <w:rFonts w:ascii="Arial" w:hAnsi="Arial" w:cs="Arial"/>
                <w:b/>
              </w:rPr>
            </w:pPr>
            <w:r>
              <w:rPr>
                <w:rFonts w:ascii="Arial" w:hAnsi="Arial" w:cs="Arial"/>
                <w:b/>
              </w:rPr>
              <w:t>Proposed Wording based on Comments</w:t>
            </w:r>
          </w:p>
        </w:tc>
        <w:tc>
          <w:tcPr>
            <w:tcW w:w="606" w:type="pct"/>
            <w:shd w:val="clear" w:color="auto" w:fill="F2F2F2" w:themeFill="background1" w:themeFillShade="F2"/>
          </w:tcPr>
          <w:p w14:paraId="3E8AAF38" w14:textId="332A8FDF" w:rsidR="00E80D9E" w:rsidRDefault="00A605DF" w:rsidP="00A15209">
            <w:pPr>
              <w:spacing w:after="0" w:line="276" w:lineRule="auto"/>
              <w:jc w:val="center"/>
              <w:rPr>
                <w:rFonts w:ascii="Arial" w:hAnsi="Arial" w:cs="Arial"/>
                <w:b/>
              </w:rPr>
            </w:pPr>
            <w:r w:rsidRPr="009A679C">
              <w:rPr>
                <w:rFonts w:ascii="Arial" w:hAnsi="Arial" w:cs="Arial"/>
                <w:b/>
              </w:rPr>
              <w:t>Original Proponent’s Response</w:t>
            </w:r>
          </w:p>
        </w:tc>
        <w:tc>
          <w:tcPr>
            <w:tcW w:w="380" w:type="pct"/>
            <w:shd w:val="clear" w:color="auto" w:fill="F2F2F2" w:themeFill="background1" w:themeFillShade="F2"/>
          </w:tcPr>
          <w:p w14:paraId="57DFEBC7" w14:textId="743AF54C" w:rsidR="00E80D9E" w:rsidRDefault="002F5EB4" w:rsidP="00A15209">
            <w:pPr>
              <w:spacing w:after="0" w:line="276" w:lineRule="auto"/>
              <w:jc w:val="center"/>
              <w:rPr>
                <w:rFonts w:ascii="Arial" w:hAnsi="Arial" w:cs="Arial"/>
                <w:b/>
              </w:rPr>
            </w:pPr>
            <w:r w:rsidRPr="009A679C">
              <w:rPr>
                <w:rFonts w:ascii="Arial" w:hAnsi="Arial" w:cs="Arial"/>
                <w:b/>
              </w:rPr>
              <w:t>RCC Decision</w:t>
            </w:r>
          </w:p>
        </w:tc>
      </w:tr>
      <w:tr w:rsidR="00E80D9E" w:rsidRPr="00934A53" w14:paraId="632C6F9D" w14:textId="5FBFD8F1" w:rsidTr="00AC3018">
        <w:trPr>
          <w:jc w:val="center"/>
        </w:trPr>
        <w:tc>
          <w:tcPr>
            <w:tcW w:w="353" w:type="pct"/>
          </w:tcPr>
          <w:p w14:paraId="304C147A" w14:textId="13289C7F" w:rsidR="00E80D9E" w:rsidRPr="00403B6F" w:rsidRDefault="00E80D9E" w:rsidP="00353374">
            <w:pPr>
              <w:spacing w:after="0" w:line="276" w:lineRule="auto"/>
              <w:jc w:val="center"/>
              <w:rPr>
                <w:rFonts w:ascii="Arial" w:hAnsi="Arial" w:cs="Arial"/>
              </w:rPr>
            </w:pPr>
            <w:permStart w:id="1883245601" w:edGrp="everyone" w:colFirst="5" w:colLast="5"/>
            <w:permStart w:id="1441269601" w:edGrp="everyone" w:colFirst="6" w:colLast="6"/>
            <w:r>
              <w:rPr>
                <w:rFonts w:ascii="Arial" w:hAnsi="Arial" w:cs="Arial"/>
              </w:rPr>
              <w:t>Enrolment</w:t>
            </w:r>
          </w:p>
          <w:p w14:paraId="38ECF5E3" w14:textId="77777777" w:rsidR="00E80D9E" w:rsidRPr="00403B6F" w:rsidRDefault="00E80D9E" w:rsidP="00353374">
            <w:pPr>
              <w:spacing w:after="0" w:line="276" w:lineRule="auto"/>
              <w:rPr>
                <w:rFonts w:ascii="Arial" w:hAnsi="Arial" w:cs="Arial"/>
                <w:b/>
              </w:rPr>
            </w:pPr>
          </w:p>
          <w:p w14:paraId="75A1E3B9" w14:textId="77777777" w:rsidR="00E80D9E" w:rsidRPr="00403B6F" w:rsidRDefault="00E80D9E" w:rsidP="00353374">
            <w:pPr>
              <w:spacing w:after="0" w:line="276" w:lineRule="auto"/>
              <w:rPr>
                <w:rFonts w:ascii="Arial" w:hAnsi="Arial" w:cs="Arial"/>
                <w:b/>
              </w:rPr>
            </w:pPr>
          </w:p>
          <w:p w14:paraId="5EAA1D60" w14:textId="77777777" w:rsidR="00E80D9E" w:rsidRPr="00403B6F" w:rsidRDefault="00E80D9E" w:rsidP="00353374">
            <w:pPr>
              <w:spacing w:after="0" w:line="276" w:lineRule="auto"/>
              <w:rPr>
                <w:rFonts w:ascii="Arial" w:hAnsi="Arial" w:cs="Arial"/>
                <w:b/>
              </w:rPr>
            </w:pPr>
          </w:p>
          <w:p w14:paraId="3F35DEBE" w14:textId="77777777" w:rsidR="00E80D9E" w:rsidRPr="00403B6F" w:rsidRDefault="00E80D9E" w:rsidP="00353374">
            <w:pPr>
              <w:spacing w:after="0" w:line="276" w:lineRule="auto"/>
              <w:jc w:val="both"/>
              <w:rPr>
                <w:rFonts w:ascii="Arial" w:hAnsi="Arial" w:cs="Arial"/>
                <w:b/>
              </w:rPr>
            </w:pPr>
          </w:p>
        </w:tc>
        <w:tc>
          <w:tcPr>
            <w:tcW w:w="293" w:type="pct"/>
          </w:tcPr>
          <w:p w14:paraId="10AEE3F6" w14:textId="5D654202" w:rsidR="00E80D9E" w:rsidRPr="00403B6F" w:rsidRDefault="00E80D9E" w:rsidP="00353374">
            <w:pPr>
              <w:spacing w:after="0" w:line="276" w:lineRule="auto"/>
              <w:jc w:val="center"/>
              <w:rPr>
                <w:rFonts w:ascii="Arial" w:hAnsi="Arial" w:cs="Arial"/>
              </w:rPr>
            </w:pPr>
            <w:r>
              <w:rPr>
                <w:rFonts w:ascii="Arial" w:hAnsi="Arial" w:cs="Arial"/>
              </w:rPr>
              <w:t>3.5.1</w:t>
            </w:r>
          </w:p>
        </w:tc>
        <w:tc>
          <w:tcPr>
            <w:tcW w:w="803" w:type="pct"/>
          </w:tcPr>
          <w:p w14:paraId="206C0C0B" w14:textId="77777777" w:rsidR="00E80D9E" w:rsidRDefault="00E80D9E" w:rsidP="00353374">
            <w:pPr>
              <w:spacing w:after="0" w:line="276" w:lineRule="auto"/>
              <w:rPr>
                <w:rFonts w:ascii="Arial" w:hAnsi="Arial" w:cs="Arial"/>
              </w:rPr>
            </w:pPr>
            <w:r>
              <w:rPr>
                <w:rFonts w:ascii="Arial" w:hAnsi="Arial" w:cs="Arial"/>
              </w:rPr>
              <w:t xml:space="preserve">3.5.1.2 The notice to the </w:t>
            </w:r>
            <w:r w:rsidRPr="00610F03">
              <w:rPr>
                <w:rFonts w:ascii="Arial" w:hAnsi="Arial" w:cs="Arial"/>
                <w:i/>
                <w:iCs/>
              </w:rPr>
              <w:t>Market Operator</w:t>
            </w:r>
            <w:r>
              <w:rPr>
                <w:rFonts w:ascii="Arial" w:hAnsi="Arial" w:cs="Arial"/>
              </w:rPr>
              <w:t xml:space="preserve"> shall include the following: </w:t>
            </w:r>
          </w:p>
          <w:p w14:paraId="6C16B3E5" w14:textId="77777777" w:rsidR="00E80D9E" w:rsidRDefault="00E80D9E" w:rsidP="00353374">
            <w:pPr>
              <w:spacing w:after="0" w:line="276" w:lineRule="auto"/>
              <w:rPr>
                <w:rFonts w:ascii="Arial" w:hAnsi="Arial" w:cs="Arial"/>
              </w:rPr>
            </w:pPr>
          </w:p>
          <w:p w14:paraId="3E005758" w14:textId="77777777" w:rsidR="00E80D9E" w:rsidRPr="00403B6F" w:rsidRDefault="00E80D9E" w:rsidP="00353374">
            <w:pPr>
              <w:spacing w:after="0" w:line="276" w:lineRule="auto"/>
              <w:rPr>
                <w:rFonts w:ascii="Arial" w:hAnsi="Arial" w:cs="Arial"/>
              </w:rPr>
            </w:pPr>
            <w:r>
              <w:rPr>
                <w:rFonts w:ascii="Arial" w:hAnsi="Arial" w:cs="Arial"/>
              </w:rPr>
              <w:t>XXX</w:t>
            </w:r>
          </w:p>
        </w:tc>
        <w:tc>
          <w:tcPr>
            <w:tcW w:w="750" w:type="pct"/>
          </w:tcPr>
          <w:p w14:paraId="2E23AE40" w14:textId="77777777" w:rsidR="00E80D9E" w:rsidRDefault="00E80D9E" w:rsidP="00353374">
            <w:pPr>
              <w:spacing w:after="0" w:line="276" w:lineRule="auto"/>
              <w:rPr>
                <w:rFonts w:ascii="Arial" w:hAnsi="Arial" w:cs="Arial"/>
              </w:rPr>
            </w:pPr>
            <w:r>
              <w:rPr>
                <w:rFonts w:ascii="Arial" w:hAnsi="Arial" w:cs="Arial"/>
              </w:rPr>
              <w:t xml:space="preserve">3.5.1.2 The notice to </w:t>
            </w:r>
            <w:r w:rsidRPr="00486C15">
              <w:rPr>
                <w:rFonts w:ascii="Arial" w:hAnsi="Arial" w:cs="Arial"/>
                <w:i/>
                <w:iCs/>
              </w:rPr>
              <w:t>the Market Operator</w:t>
            </w:r>
            <w:r>
              <w:rPr>
                <w:rFonts w:ascii="Arial" w:hAnsi="Arial" w:cs="Arial"/>
              </w:rPr>
              <w:t xml:space="preserve"> shall include the following: </w:t>
            </w:r>
          </w:p>
          <w:p w14:paraId="29E09A94" w14:textId="77777777" w:rsidR="00E80D9E" w:rsidRDefault="00E80D9E" w:rsidP="00353374">
            <w:pPr>
              <w:spacing w:after="0" w:line="276" w:lineRule="auto"/>
              <w:rPr>
                <w:rFonts w:ascii="Arial" w:hAnsi="Arial" w:cs="Arial"/>
              </w:rPr>
            </w:pPr>
          </w:p>
          <w:p w14:paraId="2896E4A0" w14:textId="77777777" w:rsidR="00E80D9E" w:rsidRDefault="00E80D9E" w:rsidP="00353374">
            <w:pPr>
              <w:spacing w:after="0" w:line="276" w:lineRule="auto"/>
              <w:rPr>
                <w:rFonts w:ascii="Arial" w:hAnsi="Arial" w:cs="Arial"/>
              </w:rPr>
            </w:pPr>
            <w:r>
              <w:rPr>
                <w:rFonts w:ascii="Arial" w:hAnsi="Arial" w:cs="Arial"/>
              </w:rPr>
              <w:t>XXX</w:t>
            </w:r>
          </w:p>
          <w:p w14:paraId="3FCDA531" w14:textId="77777777" w:rsidR="00E80D9E" w:rsidRDefault="00E80D9E" w:rsidP="00353374">
            <w:pPr>
              <w:spacing w:after="0" w:line="276" w:lineRule="auto"/>
              <w:rPr>
                <w:rFonts w:ascii="Arial" w:hAnsi="Arial" w:cs="Arial"/>
                <w:b/>
              </w:rPr>
            </w:pPr>
          </w:p>
          <w:p w14:paraId="4F472530" w14:textId="77777777" w:rsidR="00E80D9E" w:rsidRPr="00A10B3E" w:rsidRDefault="00E80D9E" w:rsidP="00353374">
            <w:pPr>
              <w:spacing w:after="0" w:line="276" w:lineRule="auto"/>
              <w:rPr>
                <w:rFonts w:ascii="Arial" w:hAnsi="Arial" w:cs="Arial"/>
                <w:b/>
                <w:u w:val="single"/>
              </w:rPr>
            </w:pPr>
            <w:r w:rsidRPr="00A10B3E">
              <w:rPr>
                <w:rFonts w:ascii="Arial" w:hAnsi="Arial" w:cs="Arial"/>
                <w:b/>
                <w:u w:val="single"/>
              </w:rPr>
              <w:t xml:space="preserve">e) An indication of whether the generation output of the generating facility is fully contracted to a Customer; </w:t>
            </w:r>
          </w:p>
          <w:p w14:paraId="776A7ADA" w14:textId="77777777" w:rsidR="00E80D9E" w:rsidRPr="00A10B3E" w:rsidRDefault="00E80D9E" w:rsidP="00353374">
            <w:pPr>
              <w:spacing w:after="0" w:line="276" w:lineRule="auto"/>
              <w:rPr>
                <w:rFonts w:ascii="Arial" w:hAnsi="Arial" w:cs="Arial"/>
                <w:b/>
                <w:u w:val="single"/>
              </w:rPr>
            </w:pPr>
            <w:r w:rsidRPr="00A10B3E">
              <w:rPr>
                <w:rFonts w:ascii="Arial" w:hAnsi="Arial" w:cs="Arial"/>
                <w:b/>
                <w:u w:val="single"/>
              </w:rPr>
              <w:t xml:space="preserve">f) If the generation is fully contracted as indicated in item (e), a declaration of whether the Generation Company elects to avail of the option to use the final metered quantity data as the basis for its </w:t>
            </w:r>
            <w:r w:rsidRPr="00A10B3E">
              <w:rPr>
                <w:rFonts w:ascii="Arial" w:hAnsi="Arial" w:cs="Arial"/>
                <w:b/>
                <w:u w:val="single"/>
              </w:rPr>
              <w:lastRenderedPageBreak/>
              <w:t>final bilateral contract quantity data;</w:t>
            </w:r>
            <w:r w:rsidRPr="00A10B3E">
              <w:rPr>
                <w:rFonts w:ascii="Arial" w:hAnsi="Arial" w:cs="Arial"/>
                <w:b/>
                <w:u w:val="single"/>
                <w:lang w:val="en-US"/>
              </w:rPr>
              <w:t xml:space="preserve"> </w:t>
            </w:r>
          </w:p>
          <w:p w14:paraId="4AF7E3EC" w14:textId="77777777" w:rsidR="00E80D9E" w:rsidRPr="00A10B3E" w:rsidRDefault="00E80D9E" w:rsidP="00353374">
            <w:pPr>
              <w:spacing w:after="0" w:line="276" w:lineRule="auto"/>
              <w:rPr>
                <w:rFonts w:ascii="Arial" w:hAnsi="Arial" w:cs="Arial"/>
                <w:b/>
                <w:u w:val="single"/>
              </w:rPr>
            </w:pPr>
            <w:r w:rsidRPr="00A10B3E">
              <w:rPr>
                <w:rFonts w:ascii="Arial" w:hAnsi="Arial" w:cs="Arial"/>
                <w:bCs/>
                <w:strike/>
                <w:u w:val="single"/>
              </w:rPr>
              <w:t>e)</w:t>
            </w:r>
            <w:r w:rsidRPr="00A10B3E">
              <w:rPr>
                <w:rFonts w:ascii="Arial" w:hAnsi="Arial" w:cs="Arial"/>
                <w:b/>
                <w:u w:val="single"/>
              </w:rPr>
              <w:t xml:space="preserve"> g) re-numbering</w:t>
            </w:r>
          </w:p>
          <w:p w14:paraId="22EFAFC6" w14:textId="77777777" w:rsidR="00E80D9E" w:rsidRPr="00A10B3E" w:rsidRDefault="00E80D9E" w:rsidP="00353374">
            <w:pPr>
              <w:spacing w:after="0" w:line="276" w:lineRule="auto"/>
              <w:rPr>
                <w:rFonts w:ascii="Arial" w:hAnsi="Arial" w:cs="Arial"/>
                <w:b/>
                <w:u w:val="single"/>
              </w:rPr>
            </w:pPr>
            <w:r w:rsidRPr="00A10B3E">
              <w:rPr>
                <w:rFonts w:ascii="Arial" w:hAnsi="Arial" w:cs="Arial"/>
                <w:bCs/>
                <w:u w:val="single"/>
              </w:rPr>
              <w:t>f)</w:t>
            </w:r>
            <w:r w:rsidRPr="00A10B3E">
              <w:rPr>
                <w:rFonts w:ascii="Arial" w:hAnsi="Arial" w:cs="Arial"/>
                <w:b/>
                <w:u w:val="single"/>
              </w:rPr>
              <w:t xml:space="preserve"> h) re-numbering</w:t>
            </w:r>
          </w:p>
          <w:p w14:paraId="60370D01" w14:textId="77777777" w:rsidR="00E80D9E" w:rsidRPr="00A10B3E" w:rsidRDefault="00E80D9E" w:rsidP="00353374">
            <w:pPr>
              <w:spacing w:after="0" w:line="276" w:lineRule="auto"/>
              <w:rPr>
                <w:rFonts w:ascii="Arial" w:hAnsi="Arial" w:cs="Arial"/>
                <w:b/>
                <w:u w:val="single"/>
              </w:rPr>
            </w:pPr>
            <w:r w:rsidRPr="00A10B3E">
              <w:rPr>
                <w:rFonts w:ascii="Arial" w:hAnsi="Arial" w:cs="Arial"/>
                <w:bCs/>
                <w:u w:val="single"/>
              </w:rPr>
              <w:t>g)</w:t>
            </w:r>
            <w:r w:rsidRPr="00A10B3E">
              <w:rPr>
                <w:rFonts w:ascii="Arial" w:hAnsi="Arial" w:cs="Arial"/>
                <w:b/>
                <w:u w:val="single"/>
              </w:rPr>
              <w:t xml:space="preserve"> i) re-numbering</w:t>
            </w:r>
          </w:p>
          <w:p w14:paraId="3AFAC38B" w14:textId="77777777" w:rsidR="00E80D9E" w:rsidRPr="00403B6F" w:rsidRDefault="00E80D9E" w:rsidP="00353374">
            <w:pPr>
              <w:spacing w:after="0" w:line="276" w:lineRule="auto"/>
              <w:rPr>
                <w:rFonts w:ascii="Arial" w:hAnsi="Arial" w:cs="Arial"/>
                <w:b/>
              </w:rPr>
            </w:pPr>
          </w:p>
        </w:tc>
        <w:tc>
          <w:tcPr>
            <w:tcW w:w="562" w:type="pct"/>
          </w:tcPr>
          <w:p w14:paraId="412C7FB7" w14:textId="77777777" w:rsidR="00E80D9E" w:rsidRPr="00403B6F" w:rsidRDefault="00E80D9E" w:rsidP="00353374">
            <w:pPr>
              <w:spacing w:after="0" w:line="276" w:lineRule="auto"/>
              <w:rPr>
                <w:rFonts w:ascii="Arial" w:hAnsi="Arial" w:cs="Arial"/>
              </w:rPr>
            </w:pPr>
            <w:r w:rsidRPr="00C3374E">
              <w:rPr>
                <w:rFonts w:ascii="Arial" w:hAnsi="Arial" w:cs="Arial"/>
              </w:rPr>
              <w:lastRenderedPageBreak/>
              <w:t>This provision ensures that the 100% bilateral contract is duly enrolled and recognized by the Market Operator. Such enrollment shall constitute the Participant’s formal declaration of its full Bilateral Contract Quantity.</w:t>
            </w:r>
          </w:p>
        </w:tc>
        <w:tc>
          <w:tcPr>
            <w:tcW w:w="609" w:type="pct"/>
          </w:tcPr>
          <w:p w14:paraId="01129897" w14:textId="77777777" w:rsidR="00E80D9E" w:rsidRPr="00C3374E" w:rsidRDefault="00E80D9E" w:rsidP="00353374">
            <w:pPr>
              <w:spacing w:after="0" w:line="276" w:lineRule="auto"/>
              <w:rPr>
                <w:rFonts w:ascii="Arial" w:hAnsi="Arial" w:cs="Arial"/>
              </w:rPr>
            </w:pPr>
          </w:p>
        </w:tc>
        <w:tc>
          <w:tcPr>
            <w:tcW w:w="644" w:type="pct"/>
          </w:tcPr>
          <w:p w14:paraId="056DDD33" w14:textId="77777777" w:rsidR="00E80D9E" w:rsidRPr="00C3374E" w:rsidRDefault="00E80D9E" w:rsidP="00353374">
            <w:pPr>
              <w:spacing w:after="0" w:line="276" w:lineRule="auto"/>
              <w:rPr>
                <w:rFonts w:ascii="Arial" w:hAnsi="Arial" w:cs="Arial"/>
              </w:rPr>
            </w:pPr>
          </w:p>
        </w:tc>
        <w:tc>
          <w:tcPr>
            <w:tcW w:w="606" w:type="pct"/>
          </w:tcPr>
          <w:p w14:paraId="04243F04" w14:textId="77777777" w:rsidR="00E80D9E" w:rsidRPr="00C3374E" w:rsidRDefault="00E80D9E" w:rsidP="00353374">
            <w:pPr>
              <w:spacing w:after="0" w:line="276" w:lineRule="auto"/>
              <w:rPr>
                <w:rFonts w:ascii="Arial" w:hAnsi="Arial" w:cs="Arial"/>
              </w:rPr>
            </w:pPr>
          </w:p>
        </w:tc>
        <w:tc>
          <w:tcPr>
            <w:tcW w:w="380" w:type="pct"/>
          </w:tcPr>
          <w:p w14:paraId="5DF27B3A" w14:textId="77777777" w:rsidR="00E80D9E" w:rsidRPr="00C3374E" w:rsidRDefault="00E80D9E" w:rsidP="00353374">
            <w:pPr>
              <w:spacing w:after="0" w:line="276" w:lineRule="auto"/>
              <w:rPr>
                <w:rFonts w:ascii="Arial" w:hAnsi="Arial" w:cs="Arial"/>
              </w:rPr>
            </w:pPr>
          </w:p>
        </w:tc>
      </w:tr>
      <w:tr w:rsidR="00E80D9E" w:rsidRPr="00934A53" w14:paraId="6324FE3A" w14:textId="1B750898" w:rsidTr="00AC3018">
        <w:trPr>
          <w:jc w:val="center"/>
        </w:trPr>
        <w:tc>
          <w:tcPr>
            <w:tcW w:w="353" w:type="pct"/>
          </w:tcPr>
          <w:p w14:paraId="40930C30" w14:textId="77777777" w:rsidR="00E80D9E" w:rsidRPr="00403B6F" w:rsidRDefault="00E80D9E" w:rsidP="009B0B86">
            <w:pPr>
              <w:spacing w:after="0" w:line="276" w:lineRule="auto"/>
              <w:jc w:val="center"/>
              <w:rPr>
                <w:rFonts w:ascii="Arial" w:hAnsi="Arial" w:cs="Arial"/>
              </w:rPr>
            </w:pPr>
            <w:permStart w:id="995240823" w:edGrp="everyone" w:colFirst="5" w:colLast="5"/>
            <w:permStart w:id="948507126" w:edGrp="everyone" w:colFirst="6" w:colLast="6"/>
            <w:permEnd w:id="1883245601"/>
            <w:permEnd w:id="1441269601"/>
            <w:r>
              <w:rPr>
                <w:rFonts w:ascii="Arial" w:hAnsi="Arial" w:cs="Arial"/>
              </w:rPr>
              <w:t>Enrolment</w:t>
            </w:r>
          </w:p>
          <w:p w14:paraId="64476E8B" w14:textId="77777777" w:rsidR="00E80D9E" w:rsidRPr="00403B6F" w:rsidRDefault="00E80D9E" w:rsidP="009B0B86">
            <w:pPr>
              <w:spacing w:after="0" w:line="276" w:lineRule="auto"/>
              <w:rPr>
                <w:rFonts w:ascii="Arial" w:hAnsi="Arial" w:cs="Arial"/>
                <w:b/>
              </w:rPr>
            </w:pPr>
          </w:p>
          <w:p w14:paraId="2368B3EC" w14:textId="77777777" w:rsidR="00E80D9E" w:rsidRPr="00403B6F" w:rsidRDefault="00E80D9E" w:rsidP="009B0B86">
            <w:pPr>
              <w:spacing w:after="0" w:line="276" w:lineRule="auto"/>
              <w:rPr>
                <w:rFonts w:ascii="Arial" w:hAnsi="Arial" w:cs="Arial"/>
                <w:b/>
              </w:rPr>
            </w:pPr>
          </w:p>
          <w:p w14:paraId="02CB2E05" w14:textId="77777777" w:rsidR="00E80D9E" w:rsidRPr="00403B6F" w:rsidRDefault="00E80D9E" w:rsidP="009B0B86">
            <w:pPr>
              <w:spacing w:after="0" w:line="276" w:lineRule="auto"/>
              <w:rPr>
                <w:rFonts w:ascii="Arial" w:hAnsi="Arial" w:cs="Arial"/>
                <w:b/>
              </w:rPr>
            </w:pPr>
          </w:p>
          <w:p w14:paraId="3AC2B599" w14:textId="77777777" w:rsidR="00E80D9E" w:rsidRDefault="00E80D9E" w:rsidP="009B0B86">
            <w:pPr>
              <w:spacing w:after="0" w:line="276" w:lineRule="auto"/>
              <w:jc w:val="center"/>
              <w:rPr>
                <w:rFonts w:ascii="Arial" w:hAnsi="Arial" w:cs="Arial"/>
              </w:rPr>
            </w:pPr>
          </w:p>
        </w:tc>
        <w:tc>
          <w:tcPr>
            <w:tcW w:w="293" w:type="pct"/>
          </w:tcPr>
          <w:p w14:paraId="5ABD8712" w14:textId="47B11BA8" w:rsidR="00E80D9E" w:rsidRDefault="00E80D9E" w:rsidP="009B0B86">
            <w:pPr>
              <w:spacing w:after="0" w:line="276" w:lineRule="auto"/>
              <w:jc w:val="center"/>
              <w:rPr>
                <w:rFonts w:ascii="Arial" w:hAnsi="Arial" w:cs="Arial"/>
              </w:rPr>
            </w:pPr>
            <w:r>
              <w:rPr>
                <w:rFonts w:ascii="Arial" w:hAnsi="Arial" w:cs="Arial"/>
              </w:rPr>
              <w:t>3.5.1</w:t>
            </w:r>
          </w:p>
        </w:tc>
        <w:tc>
          <w:tcPr>
            <w:tcW w:w="803" w:type="pct"/>
          </w:tcPr>
          <w:p w14:paraId="33F3AB3C" w14:textId="77777777" w:rsidR="00E80D9E" w:rsidRDefault="00E80D9E" w:rsidP="009B0B86">
            <w:pPr>
              <w:spacing w:after="0" w:line="276" w:lineRule="auto"/>
              <w:rPr>
                <w:rFonts w:ascii="Arial" w:hAnsi="Arial" w:cs="Arial"/>
              </w:rPr>
            </w:pPr>
            <w:r>
              <w:rPr>
                <w:rFonts w:ascii="Arial" w:hAnsi="Arial" w:cs="Arial"/>
              </w:rPr>
              <w:t xml:space="preserve">3.5.1.3 </w:t>
            </w:r>
            <w:r w:rsidRPr="00287C49">
              <w:rPr>
                <w:rFonts w:ascii="Arial" w:hAnsi="Arial" w:cs="Arial"/>
              </w:rPr>
              <w:t xml:space="preserve">The </w:t>
            </w:r>
            <w:r w:rsidRPr="00486C15">
              <w:rPr>
                <w:rFonts w:ascii="Arial" w:hAnsi="Arial" w:cs="Arial"/>
                <w:i/>
                <w:iCs/>
              </w:rPr>
              <w:t>Market Operator</w:t>
            </w:r>
            <w:r w:rsidRPr="00287C49">
              <w:rPr>
                <w:rFonts w:ascii="Arial" w:hAnsi="Arial" w:cs="Arial"/>
              </w:rPr>
              <w:t xml:space="preserve"> shall confirm by</w:t>
            </w:r>
            <w:r>
              <w:rPr>
                <w:rFonts w:ascii="Arial" w:hAnsi="Arial" w:cs="Arial"/>
              </w:rPr>
              <w:t xml:space="preserve"> </w:t>
            </w:r>
            <w:r w:rsidRPr="00287C49">
              <w:rPr>
                <w:rFonts w:ascii="Arial" w:hAnsi="Arial" w:cs="Arial"/>
              </w:rPr>
              <w:t xml:space="preserve">notice to the </w:t>
            </w:r>
            <w:r w:rsidRPr="00486C15">
              <w:rPr>
                <w:rFonts w:ascii="Arial" w:hAnsi="Arial" w:cs="Arial"/>
                <w:i/>
                <w:iCs/>
              </w:rPr>
              <w:t xml:space="preserve">Trading Participant </w:t>
            </w:r>
            <w:r w:rsidRPr="00287C49">
              <w:rPr>
                <w:rFonts w:ascii="Arial" w:hAnsi="Arial" w:cs="Arial"/>
              </w:rPr>
              <w:t>that</w:t>
            </w:r>
            <w:r>
              <w:rPr>
                <w:rFonts w:ascii="Arial" w:hAnsi="Arial" w:cs="Arial"/>
              </w:rPr>
              <w:t xml:space="preserve"> </w:t>
            </w:r>
            <w:r w:rsidRPr="00287C49">
              <w:rPr>
                <w:rFonts w:ascii="Arial" w:hAnsi="Arial" w:cs="Arial"/>
              </w:rPr>
              <w:t>the enrolled bilateral contract transactions shall be accounted for in the</w:t>
            </w:r>
            <w:r>
              <w:rPr>
                <w:rFonts w:ascii="Arial" w:hAnsi="Arial" w:cs="Arial"/>
              </w:rPr>
              <w:t xml:space="preserve"> </w:t>
            </w:r>
            <w:r w:rsidRPr="00287C49">
              <w:rPr>
                <w:rFonts w:ascii="Arial" w:hAnsi="Arial" w:cs="Arial"/>
              </w:rPr>
              <w:t>WESM settlements starting on the date stated on the notice submitted by</w:t>
            </w:r>
            <w:r>
              <w:rPr>
                <w:rFonts w:ascii="Arial" w:hAnsi="Arial" w:cs="Arial"/>
              </w:rPr>
              <w:t xml:space="preserve"> </w:t>
            </w:r>
            <w:r w:rsidRPr="00287C49">
              <w:rPr>
                <w:rFonts w:ascii="Arial" w:hAnsi="Arial" w:cs="Arial"/>
              </w:rPr>
              <w:t xml:space="preserve">the </w:t>
            </w:r>
            <w:r w:rsidRPr="005356CB">
              <w:rPr>
                <w:rFonts w:ascii="Arial" w:hAnsi="Arial" w:cs="Arial"/>
                <w:i/>
                <w:iCs/>
              </w:rPr>
              <w:t>Trading Participant</w:t>
            </w:r>
            <w:r w:rsidRPr="00287C49">
              <w:rPr>
                <w:rFonts w:ascii="Arial" w:hAnsi="Arial" w:cs="Arial"/>
              </w:rPr>
              <w:t xml:space="preserve"> or on such other date as the </w:t>
            </w:r>
            <w:r w:rsidRPr="005356CB">
              <w:rPr>
                <w:rFonts w:ascii="Arial" w:hAnsi="Arial" w:cs="Arial"/>
                <w:i/>
                <w:iCs/>
              </w:rPr>
              <w:t>Market Operator</w:t>
            </w:r>
            <w:r w:rsidRPr="00287C49">
              <w:rPr>
                <w:rFonts w:ascii="Arial" w:hAnsi="Arial" w:cs="Arial"/>
              </w:rPr>
              <w:t xml:space="preserve"> shall</w:t>
            </w:r>
            <w:r>
              <w:rPr>
                <w:rFonts w:ascii="Arial" w:hAnsi="Arial" w:cs="Arial"/>
              </w:rPr>
              <w:t xml:space="preserve"> </w:t>
            </w:r>
            <w:r w:rsidRPr="00287C49">
              <w:rPr>
                <w:rFonts w:ascii="Arial" w:hAnsi="Arial" w:cs="Arial"/>
              </w:rPr>
              <w:t>determine. The effectivity shall likewise be subject to compliance by the</w:t>
            </w:r>
            <w:r>
              <w:rPr>
                <w:rFonts w:ascii="Arial" w:hAnsi="Arial" w:cs="Arial"/>
              </w:rPr>
              <w:t xml:space="preserve"> </w:t>
            </w:r>
            <w:r w:rsidRPr="00287C49">
              <w:rPr>
                <w:rFonts w:ascii="Arial" w:hAnsi="Arial" w:cs="Arial"/>
              </w:rPr>
              <w:t>contract parties with relevant billing and settlement</w:t>
            </w:r>
            <w:r>
              <w:rPr>
                <w:rFonts w:ascii="Arial" w:hAnsi="Arial" w:cs="Arial"/>
              </w:rPr>
              <w:t xml:space="preserve"> </w:t>
            </w:r>
            <w:r w:rsidRPr="00287C49">
              <w:rPr>
                <w:rFonts w:ascii="Arial" w:hAnsi="Arial" w:cs="Arial"/>
              </w:rPr>
              <w:t>procedures in the</w:t>
            </w:r>
            <w:r>
              <w:rPr>
                <w:rFonts w:ascii="Arial" w:hAnsi="Arial" w:cs="Arial"/>
              </w:rPr>
              <w:t xml:space="preserve"> </w:t>
            </w:r>
            <w:r w:rsidRPr="00287C49">
              <w:rPr>
                <w:rFonts w:ascii="Arial" w:hAnsi="Arial" w:cs="Arial"/>
              </w:rPr>
              <w:t>WESM, particularly the relevant protocols on bilateral contract quantity</w:t>
            </w:r>
            <w:r>
              <w:rPr>
                <w:rFonts w:ascii="Arial" w:hAnsi="Arial" w:cs="Arial"/>
              </w:rPr>
              <w:t xml:space="preserve"> </w:t>
            </w:r>
            <w:r w:rsidRPr="00287C49">
              <w:rPr>
                <w:rFonts w:ascii="Arial" w:hAnsi="Arial" w:cs="Arial"/>
              </w:rPr>
              <w:t>declarations (the “BCQ”).</w:t>
            </w:r>
          </w:p>
        </w:tc>
        <w:tc>
          <w:tcPr>
            <w:tcW w:w="750" w:type="pct"/>
          </w:tcPr>
          <w:p w14:paraId="25FCF3A4" w14:textId="77777777" w:rsidR="00E80D9E" w:rsidRDefault="00E80D9E" w:rsidP="009B0B86">
            <w:pPr>
              <w:spacing w:after="0" w:line="276" w:lineRule="auto"/>
              <w:rPr>
                <w:rFonts w:ascii="Arial" w:hAnsi="Arial" w:cs="Arial"/>
              </w:rPr>
            </w:pPr>
            <w:r>
              <w:rPr>
                <w:rFonts w:ascii="Arial" w:hAnsi="Arial" w:cs="Arial"/>
              </w:rPr>
              <w:t xml:space="preserve">3.5.1.3 </w:t>
            </w:r>
            <w:r w:rsidRPr="00287C49">
              <w:rPr>
                <w:rFonts w:ascii="Arial" w:hAnsi="Arial" w:cs="Arial"/>
              </w:rPr>
              <w:t xml:space="preserve">The </w:t>
            </w:r>
            <w:r w:rsidRPr="005356CB">
              <w:rPr>
                <w:rFonts w:ascii="Arial" w:hAnsi="Arial" w:cs="Arial"/>
                <w:i/>
                <w:iCs/>
              </w:rPr>
              <w:t>Market Operator</w:t>
            </w:r>
            <w:r w:rsidRPr="00287C49">
              <w:rPr>
                <w:rFonts w:ascii="Arial" w:hAnsi="Arial" w:cs="Arial"/>
              </w:rPr>
              <w:t xml:space="preserve"> shall confirm by</w:t>
            </w:r>
            <w:r>
              <w:rPr>
                <w:rFonts w:ascii="Arial" w:hAnsi="Arial" w:cs="Arial"/>
              </w:rPr>
              <w:t xml:space="preserve"> </w:t>
            </w:r>
            <w:r w:rsidRPr="00287C49">
              <w:rPr>
                <w:rFonts w:ascii="Arial" w:hAnsi="Arial" w:cs="Arial"/>
              </w:rPr>
              <w:t xml:space="preserve">notice to the </w:t>
            </w:r>
            <w:r w:rsidRPr="005356CB">
              <w:rPr>
                <w:rFonts w:ascii="Arial" w:hAnsi="Arial" w:cs="Arial"/>
                <w:i/>
                <w:iCs/>
              </w:rPr>
              <w:t>Trading Participant</w:t>
            </w:r>
            <w:r w:rsidRPr="00287C49">
              <w:rPr>
                <w:rFonts w:ascii="Arial" w:hAnsi="Arial" w:cs="Arial"/>
              </w:rPr>
              <w:t xml:space="preserve"> that</w:t>
            </w:r>
            <w:r>
              <w:rPr>
                <w:rFonts w:ascii="Arial" w:hAnsi="Arial" w:cs="Arial"/>
              </w:rPr>
              <w:t xml:space="preserve"> </w:t>
            </w:r>
            <w:r w:rsidRPr="00287C49">
              <w:rPr>
                <w:rFonts w:ascii="Arial" w:hAnsi="Arial" w:cs="Arial"/>
              </w:rPr>
              <w:t>the enrolled bilateral contract transactions</w:t>
            </w:r>
            <w:r>
              <w:rPr>
                <w:rFonts w:ascii="Arial" w:hAnsi="Arial" w:cs="Arial"/>
              </w:rPr>
              <w:t xml:space="preserve">, </w:t>
            </w:r>
            <w:r w:rsidRPr="00287C49">
              <w:rPr>
                <w:rFonts w:ascii="Arial" w:hAnsi="Arial" w:cs="Arial"/>
              </w:rPr>
              <w:t>shall be accounted for in the</w:t>
            </w:r>
            <w:r>
              <w:rPr>
                <w:rFonts w:ascii="Arial" w:hAnsi="Arial" w:cs="Arial"/>
              </w:rPr>
              <w:t xml:space="preserve"> </w:t>
            </w:r>
            <w:r w:rsidRPr="00287C49">
              <w:rPr>
                <w:rFonts w:ascii="Arial" w:hAnsi="Arial" w:cs="Arial"/>
              </w:rPr>
              <w:t>WESM settlements starting on the date stated on the notice submitted by</w:t>
            </w:r>
            <w:r>
              <w:rPr>
                <w:rFonts w:ascii="Arial" w:hAnsi="Arial" w:cs="Arial"/>
              </w:rPr>
              <w:t xml:space="preserve"> </w:t>
            </w:r>
            <w:r w:rsidRPr="00287C49">
              <w:rPr>
                <w:rFonts w:ascii="Arial" w:hAnsi="Arial" w:cs="Arial"/>
              </w:rPr>
              <w:t xml:space="preserve">the </w:t>
            </w:r>
            <w:r w:rsidRPr="005356CB">
              <w:rPr>
                <w:rFonts w:ascii="Arial" w:hAnsi="Arial" w:cs="Arial"/>
                <w:i/>
                <w:iCs/>
              </w:rPr>
              <w:t>Trading Participant</w:t>
            </w:r>
            <w:r w:rsidRPr="00287C49">
              <w:rPr>
                <w:rFonts w:ascii="Arial" w:hAnsi="Arial" w:cs="Arial"/>
              </w:rPr>
              <w:t xml:space="preserve"> or on such other date as the </w:t>
            </w:r>
            <w:r w:rsidRPr="005356CB">
              <w:rPr>
                <w:rFonts w:ascii="Arial" w:hAnsi="Arial" w:cs="Arial"/>
                <w:i/>
                <w:iCs/>
              </w:rPr>
              <w:t>Market Operator</w:t>
            </w:r>
            <w:r w:rsidRPr="00287C49">
              <w:rPr>
                <w:rFonts w:ascii="Arial" w:hAnsi="Arial" w:cs="Arial"/>
              </w:rPr>
              <w:t xml:space="preserve"> shall</w:t>
            </w:r>
            <w:r>
              <w:rPr>
                <w:rFonts w:ascii="Arial" w:hAnsi="Arial" w:cs="Arial"/>
              </w:rPr>
              <w:t xml:space="preserve"> </w:t>
            </w:r>
            <w:r w:rsidRPr="00287C49">
              <w:rPr>
                <w:rFonts w:ascii="Arial" w:hAnsi="Arial" w:cs="Arial"/>
              </w:rPr>
              <w:t xml:space="preserve">determine. </w:t>
            </w:r>
            <w:r w:rsidRPr="00A10B3E">
              <w:rPr>
                <w:rFonts w:ascii="Arial" w:hAnsi="Arial" w:cs="Arial"/>
                <w:b/>
                <w:bCs/>
                <w:u w:val="single"/>
              </w:rPr>
              <w:t xml:space="preserve">Should the Trading Participant elect of the option to use the final metered quantity data as basis for its final bilateral quantities, the same shall likewise be accounted for in the WESM settlements of </w:t>
            </w:r>
            <w:r w:rsidRPr="00A10B3E">
              <w:rPr>
                <w:rFonts w:ascii="Arial" w:hAnsi="Arial" w:cs="Arial"/>
                <w:b/>
                <w:bCs/>
                <w:u w:val="single"/>
              </w:rPr>
              <w:lastRenderedPageBreak/>
              <w:t>such Trading Participant.</w:t>
            </w:r>
            <w:r>
              <w:rPr>
                <w:rFonts w:ascii="Arial" w:hAnsi="Arial" w:cs="Arial"/>
                <w:b/>
                <w:bCs/>
              </w:rPr>
              <w:t xml:space="preserve"> </w:t>
            </w:r>
            <w:r w:rsidRPr="00287C49">
              <w:rPr>
                <w:rFonts w:ascii="Arial" w:hAnsi="Arial" w:cs="Arial"/>
              </w:rPr>
              <w:t>The effectivity shall likewise be subject to compliance by the</w:t>
            </w:r>
            <w:r>
              <w:rPr>
                <w:rFonts w:ascii="Arial" w:hAnsi="Arial" w:cs="Arial"/>
              </w:rPr>
              <w:t xml:space="preserve"> </w:t>
            </w:r>
            <w:r w:rsidRPr="00287C49">
              <w:rPr>
                <w:rFonts w:ascii="Arial" w:hAnsi="Arial" w:cs="Arial"/>
              </w:rPr>
              <w:t>contract parties with relevant billing and settlement</w:t>
            </w:r>
            <w:r>
              <w:rPr>
                <w:rFonts w:ascii="Arial" w:hAnsi="Arial" w:cs="Arial"/>
              </w:rPr>
              <w:t xml:space="preserve"> </w:t>
            </w:r>
            <w:r w:rsidRPr="00287C49">
              <w:rPr>
                <w:rFonts w:ascii="Arial" w:hAnsi="Arial" w:cs="Arial"/>
              </w:rPr>
              <w:t>procedures in the</w:t>
            </w:r>
            <w:r>
              <w:rPr>
                <w:rFonts w:ascii="Arial" w:hAnsi="Arial" w:cs="Arial"/>
              </w:rPr>
              <w:t xml:space="preserve"> </w:t>
            </w:r>
            <w:r w:rsidRPr="00287C49">
              <w:rPr>
                <w:rFonts w:ascii="Arial" w:hAnsi="Arial" w:cs="Arial"/>
              </w:rPr>
              <w:t>WESM, particularly the relevant protocols on bilateral contract quantity</w:t>
            </w:r>
            <w:r>
              <w:rPr>
                <w:rFonts w:ascii="Arial" w:hAnsi="Arial" w:cs="Arial"/>
              </w:rPr>
              <w:t xml:space="preserve"> </w:t>
            </w:r>
            <w:r w:rsidRPr="00287C49">
              <w:rPr>
                <w:rFonts w:ascii="Arial" w:hAnsi="Arial" w:cs="Arial"/>
              </w:rPr>
              <w:t>declarations (the “BCQ”).</w:t>
            </w:r>
          </w:p>
        </w:tc>
        <w:tc>
          <w:tcPr>
            <w:tcW w:w="562" w:type="pct"/>
          </w:tcPr>
          <w:p w14:paraId="741BA20F" w14:textId="77777777" w:rsidR="00E80D9E" w:rsidRDefault="00E80D9E" w:rsidP="009B0B86">
            <w:pPr>
              <w:spacing w:after="0" w:line="276" w:lineRule="auto"/>
              <w:rPr>
                <w:rFonts w:ascii="Arial" w:hAnsi="Arial" w:cs="Arial"/>
              </w:rPr>
            </w:pPr>
            <w:r w:rsidRPr="00C3374E">
              <w:rPr>
                <w:rFonts w:ascii="Arial" w:hAnsi="Arial" w:cs="Arial"/>
              </w:rPr>
              <w:lastRenderedPageBreak/>
              <w:t>This provision ensures that the 100% bilateral contract is duly enrolled and recognized by the Market Operator.</w:t>
            </w:r>
          </w:p>
        </w:tc>
        <w:tc>
          <w:tcPr>
            <w:tcW w:w="609" w:type="pct"/>
          </w:tcPr>
          <w:p w14:paraId="38A5E484" w14:textId="77777777" w:rsidR="00E80D9E" w:rsidRPr="00C3374E" w:rsidRDefault="00E80D9E" w:rsidP="009B0B86">
            <w:pPr>
              <w:spacing w:after="0" w:line="276" w:lineRule="auto"/>
              <w:rPr>
                <w:rFonts w:ascii="Arial" w:hAnsi="Arial" w:cs="Arial"/>
              </w:rPr>
            </w:pPr>
          </w:p>
        </w:tc>
        <w:tc>
          <w:tcPr>
            <w:tcW w:w="644" w:type="pct"/>
          </w:tcPr>
          <w:p w14:paraId="136E2793" w14:textId="77777777" w:rsidR="00E80D9E" w:rsidRPr="00C3374E" w:rsidRDefault="00E80D9E" w:rsidP="009B0B86">
            <w:pPr>
              <w:spacing w:after="0" w:line="276" w:lineRule="auto"/>
              <w:rPr>
                <w:rFonts w:ascii="Arial" w:hAnsi="Arial" w:cs="Arial"/>
              </w:rPr>
            </w:pPr>
          </w:p>
        </w:tc>
        <w:tc>
          <w:tcPr>
            <w:tcW w:w="606" w:type="pct"/>
          </w:tcPr>
          <w:p w14:paraId="03BC7130" w14:textId="77777777" w:rsidR="00E80D9E" w:rsidRPr="00C3374E" w:rsidRDefault="00E80D9E" w:rsidP="009B0B86">
            <w:pPr>
              <w:spacing w:after="0" w:line="276" w:lineRule="auto"/>
              <w:rPr>
                <w:rFonts w:ascii="Arial" w:hAnsi="Arial" w:cs="Arial"/>
              </w:rPr>
            </w:pPr>
          </w:p>
        </w:tc>
        <w:tc>
          <w:tcPr>
            <w:tcW w:w="380" w:type="pct"/>
          </w:tcPr>
          <w:p w14:paraId="73D767A3" w14:textId="77777777" w:rsidR="00E80D9E" w:rsidRPr="00C3374E" w:rsidRDefault="00E80D9E" w:rsidP="009B0B86">
            <w:pPr>
              <w:spacing w:after="0" w:line="276" w:lineRule="auto"/>
              <w:rPr>
                <w:rFonts w:ascii="Arial" w:hAnsi="Arial" w:cs="Arial"/>
              </w:rPr>
            </w:pPr>
          </w:p>
        </w:tc>
      </w:tr>
      <w:permEnd w:id="995240823"/>
      <w:permEnd w:id="948507126"/>
    </w:tbl>
    <w:p w14:paraId="1FBF0C3C" w14:textId="77777777" w:rsidR="004451DA" w:rsidRDefault="004451DA" w:rsidP="00DE0A94"/>
    <w:tbl>
      <w:tblPr>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1E0" w:firstRow="1" w:lastRow="1" w:firstColumn="1" w:lastColumn="1" w:noHBand="0" w:noVBand="0"/>
      </w:tblPr>
      <w:tblGrid>
        <w:gridCol w:w="1476"/>
        <w:gridCol w:w="1011"/>
        <w:gridCol w:w="3067"/>
        <w:gridCol w:w="2884"/>
        <w:gridCol w:w="2062"/>
        <w:gridCol w:w="2058"/>
        <w:gridCol w:w="2462"/>
        <w:gridCol w:w="2268"/>
        <w:gridCol w:w="1422"/>
      </w:tblGrid>
      <w:tr w:rsidR="00B51238" w:rsidRPr="00934A53" w14:paraId="15116A6C" w14:textId="02244173" w:rsidTr="00B51238">
        <w:trPr>
          <w:trHeight w:val="445"/>
          <w:tblHeader/>
          <w:jc w:val="center"/>
        </w:trPr>
        <w:tc>
          <w:tcPr>
            <w:tcW w:w="5000" w:type="pct"/>
            <w:gridSpan w:val="9"/>
            <w:shd w:val="clear" w:color="auto" w:fill="F2F2F2" w:themeFill="background1" w:themeFillShade="F2"/>
            <w:vAlign w:val="center"/>
          </w:tcPr>
          <w:p w14:paraId="43EF9AF0" w14:textId="76484C97" w:rsidR="00B51238" w:rsidRDefault="00B51238" w:rsidP="00353374">
            <w:pPr>
              <w:spacing w:after="0" w:line="276" w:lineRule="auto"/>
              <w:jc w:val="center"/>
              <w:rPr>
                <w:rFonts w:ascii="Arial" w:hAnsi="Arial" w:cs="Arial"/>
                <w:b/>
              </w:rPr>
            </w:pPr>
            <w:r>
              <w:rPr>
                <w:rFonts w:ascii="Arial" w:hAnsi="Arial" w:cs="Arial"/>
                <w:b/>
              </w:rPr>
              <w:t>WESM</w:t>
            </w:r>
            <w:r w:rsidRPr="00403B6F">
              <w:rPr>
                <w:rFonts w:ascii="Arial" w:hAnsi="Arial" w:cs="Arial"/>
                <w:b/>
              </w:rPr>
              <w:t xml:space="preserve"> Manual</w:t>
            </w:r>
            <w:r>
              <w:rPr>
                <w:rFonts w:ascii="Arial" w:hAnsi="Arial" w:cs="Arial"/>
                <w:b/>
              </w:rPr>
              <w:t xml:space="preserve"> on Billing and Settlement, Issue</w:t>
            </w:r>
            <w:r w:rsidRPr="00403B6F">
              <w:rPr>
                <w:rFonts w:ascii="Arial" w:hAnsi="Arial" w:cs="Arial"/>
                <w:b/>
              </w:rPr>
              <w:t xml:space="preserve"> No.</w:t>
            </w:r>
            <w:r>
              <w:rPr>
                <w:rFonts w:ascii="Arial" w:hAnsi="Arial" w:cs="Arial"/>
                <w:b/>
              </w:rPr>
              <w:t xml:space="preserve"> 15.0</w:t>
            </w:r>
          </w:p>
        </w:tc>
      </w:tr>
      <w:tr w:rsidR="009E4341" w:rsidRPr="00934A53" w14:paraId="440D9ECD" w14:textId="7EE0A0E8" w:rsidTr="00B51238">
        <w:trPr>
          <w:trHeight w:val="409"/>
          <w:tblHeader/>
          <w:jc w:val="center"/>
        </w:trPr>
        <w:tc>
          <w:tcPr>
            <w:tcW w:w="394" w:type="pct"/>
            <w:shd w:val="clear" w:color="auto" w:fill="F2F2F2" w:themeFill="background1" w:themeFillShade="F2"/>
            <w:vAlign w:val="center"/>
          </w:tcPr>
          <w:p w14:paraId="582C6F93" w14:textId="77777777" w:rsidR="009E4341" w:rsidRPr="00934A53" w:rsidRDefault="009E4341" w:rsidP="00A15209">
            <w:pPr>
              <w:spacing w:after="0" w:line="276" w:lineRule="auto"/>
              <w:jc w:val="center"/>
              <w:rPr>
                <w:rFonts w:ascii="Arial" w:hAnsi="Arial" w:cs="Arial"/>
                <w:b/>
              </w:rPr>
            </w:pPr>
            <w:r w:rsidRPr="00934A53">
              <w:rPr>
                <w:rFonts w:ascii="Arial" w:hAnsi="Arial" w:cs="Arial"/>
                <w:b/>
              </w:rPr>
              <w:t>Title</w:t>
            </w:r>
          </w:p>
        </w:tc>
        <w:tc>
          <w:tcPr>
            <w:tcW w:w="270" w:type="pct"/>
            <w:shd w:val="clear" w:color="auto" w:fill="F2F2F2" w:themeFill="background1" w:themeFillShade="F2"/>
            <w:vAlign w:val="center"/>
          </w:tcPr>
          <w:p w14:paraId="3BC1390A" w14:textId="77777777" w:rsidR="009E4341" w:rsidRPr="00934A53" w:rsidRDefault="009E4341" w:rsidP="00A15209">
            <w:pPr>
              <w:spacing w:after="0" w:line="276" w:lineRule="auto"/>
              <w:jc w:val="center"/>
              <w:rPr>
                <w:rFonts w:ascii="Arial" w:hAnsi="Arial" w:cs="Arial"/>
                <w:b/>
              </w:rPr>
            </w:pPr>
            <w:r w:rsidRPr="00934A53">
              <w:rPr>
                <w:rFonts w:ascii="Arial" w:hAnsi="Arial" w:cs="Arial"/>
                <w:b/>
              </w:rPr>
              <w:t>Section</w:t>
            </w:r>
          </w:p>
        </w:tc>
        <w:tc>
          <w:tcPr>
            <w:tcW w:w="820" w:type="pct"/>
            <w:shd w:val="clear" w:color="auto" w:fill="F2F2F2" w:themeFill="background1" w:themeFillShade="F2"/>
            <w:vAlign w:val="center"/>
          </w:tcPr>
          <w:p w14:paraId="7EB5F7EA" w14:textId="77777777" w:rsidR="009E4341" w:rsidRPr="00934A53" w:rsidRDefault="009E4341" w:rsidP="00A15209">
            <w:pPr>
              <w:spacing w:after="0" w:line="276" w:lineRule="auto"/>
              <w:jc w:val="center"/>
              <w:rPr>
                <w:rFonts w:ascii="Arial" w:hAnsi="Arial" w:cs="Arial"/>
                <w:b/>
              </w:rPr>
            </w:pPr>
            <w:r w:rsidRPr="00934A53">
              <w:rPr>
                <w:rFonts w:ascii="Arial" w:hAnsi="Arial" w:cs="Arial"/>
                <w:b/>
              </w:rPr>
              <w:t>Provision</w:t>
            </w:r>
          </w:p>
        </w:tc>
        <w:tc>
          <w:tcPr>
            <w:tcW w:w="771" w:type="pct"/>
            <w:shd w:val="clear" w:color="auto" w:fill="F2F2F2" w:themeFill="background1" w:themeFillShade="F2"/>
            <w:vAlign w:val="center"/>
          </w:tcPr>
          <w:p w14:paraId="25F4D08F" w14:textId="77777777" w:rsidR="009E4341" w:rsidRPr="00934A53" w:rsidRDefault="009E4341" w:rsidP="00A15209">
            <w:pPr>
              <w:spacing w:after="0" w:line="276" w:lineRule="auto"/>
              <w:jc w:val="center"/>
              <w:rPr>
                <w:rFonts w:ascii="Arial" w:hAnsi="Arial" w:cs="Arial"/>
                <w:b/>
              </w:rPr>
            </w:pPr>
            <w:r w:rsidRPr="00934A53">
              <w:rPr>
                <w:rFonts w:ascii="Arial" w:hAnsi="Arial" w:cs="Arial"/>
                <w:b/>
              </w:rPr>
              <w:t>Proposed Amendment</w:t>
            </w:r>
          </w:p>
        </w:tc>
        <w:tc>
          <w:tcPr>
            <w:tcW w:w="551" w:type="pct"/>
            <w:shd w:val="clear" w:color="auto" w:fill="F2F2F2" w:themeFill="background1" w:themeFillShade="F2"/>
            <w:vAlign w:val="center"/>
          </w:tcPr>
          <w:p w14:paraId="3BF1BDDD" w14:textId="77777777" w:rsidR="009E4341" w:rsidRPr="00934A53" w:rsidRDefault="009E4341" w:rsidP="00A15209">
            <w:pPr>
              <w:spacing w:after="0" w:line="276" w:lineRule="auto"/>
              <w:jc w:val="center"/>
              <w:rPr>
                <w:rFonts w:ascii="Arial" w:hAnsi="Arial" w:cs="Arial"/>
                <w:b/>
              </w:rPr>
            </w:pPr>
            <w:r w:rsidRPr="00934A53">
              <w:rPr>
                <w:rFonts w:ascii="Arial" w:hAnsi="Arial" w:cs="Arial"/>
                <w:b/>
              </w:rPr>
              <w:t>Rationale</w:t>
            </w:r>
          </w:p>
        </w:tc>
        <w:tc>
          <w:tcPr>
            <w:tcW w:w="550" w:type="pct"/>
            <w:shd w:val="clear" w:color="auto" w:fill="F2F2F2" w:themeFill="background1" w:themeFillShade="F2"/>
            <w:vAlign w:val="center"/>
          </w:tcPr>
          <w:p w14:paraId="4A024A3A" w14:textId="6569249A" w:rsidR="009E4341" w:rsidRPr="00934A53" w:rsidRDefault="009E4341" w:rsidP="00A15209">
            <w:pPr>
              <w:spacing w:after="0" w:line="276" w:lineRule="auto"/>
              <w:jc w:val="center"/>
              <w:rPr>
                <w:rFonts w:ascii="Arial" w:hAnsi="Arial" w:cs="Arial"/>
                <w:b/>
              </w:rPr>
            </w:pPr>
            <w:r>
              <w:rPr>
                <w:rFonts w:ascii="Arial" w:hAnsi="Arial" w:cs="Arial"/>
                <w:b/>
              </w:rPr>
              <w:t>Comments</w:t>
            </w:r>
          </w:p>
        </w:tc>
        <w:tc>
          <w:tcPr>
            <w:tcW w:w="658" w:type="pct"/>
            <w:shd w:val="clear" w:color="auto" w:fill="F2F2F2" w:themeFill="background1" w:themeFillShade="F2"/>
            <w:vAlign w:val="center"/>
          </w:tcPr>
          <w:p w14:paraId="10ACCC6C" w14:textId="0DAE0742" w:rsidR="009E4341" w:rsidRPr="00934A53" w:rsidRDefault="009E4341" w:rsidP="00A15209">
            <w:pPr>
              <w:spacing w:after="0" w:line="276" w:lineRule="auto"/>
              <w:jc w:val="center"/>
              <w:rPr>
                <w:rFonts w:ascii="Arial" w:hAnsi="Arial" w:cs="Arial"/>
                <w:b/>
              </w:rPr>
            </w:pPr>
            <w:r>
              <w:rPr>
                <w:rFonts w:ascii="Arial" w:hAnsi="Arial" w:cs="Arial"/>
                <w:b/>
              </w:rPr>
              <w:t>Proposed Wording based on Comments</w:t>
            </w:r>
          </w:p>
        </w:tc>
        <w:tc>
          <w:tcPr>
            <w:tcW w:w="606" w:type="pct"/>
            <w:shd w:val="clear" w:color="auto" w:fill="F2F2F2" w:themeFill="background1" w:themeFillShade="F2"/>
          </w:tcPr>
          <w:p w14:paraId="2652F5A2" w14:textId="34906BA0" w:rsidR="009E4341" w:rsidRDefault="00B51238" w:rsidP="00A15209">
            <w:pPr>
              <w:spacing w:after="0" w:line="276" w:lineRule="auto"/>
              <w:jc w:val="center"/>
              <w:rPr>
                <w:rFonts w:ascii="Arial" w:hAnsi="Arial" w:cs="Arial"/>
                <w:b/>
              </w:rPr>
            </w:pPr>
            <w:r w:rsidRPr="009A679C">
              <w:rPr>
                <w:rFonts w:ascii="Arial" w:hAnsi="Arial" w:cs="Arial"/>
                <w:b/>
              </w:rPr>
              <w:t>Original Proponent’s Response</w:t>
            </w:r>
          </w:p>
        </w:tc>
        <w:tc>
          <w:tcPr>
            <w:tcW w:w="380" w:type="pct"/>
            <w:shd w:val="clear" w:color="auto" w:fill="F2F2F2" w:themeFill="background1" w:themeFillShade="F2"/>
          </w:tcPr>
          <w:p w14:paraId="0A89D786" w14:textId="19C8996D" w:rsidR="009E4341" w:rsidRDefault="00FA76DB" w:rsidP="00A15209">
            <w:pPr>
              <w:spacing w:after="0" w:line="276" w:lineRule="auto"/>
              <w:jc w:val="center"/>
              <w:rPr>
                <w:rFonts w:ascii="Arial" w:hAnsi="Arial" w:cs="Arial"/>
                <w:b/>
              </w:rPr>
            </w:pPr>
            <w:r w:rsidRPr="009A679C">
              <w:rPr>
                <w:rFonts w:ascii="Arial" w:hAnsi="Arial" w:cs="Arial"/>
                <w:b/>
              </w:rPr>
              <w:t>RCC Decision</w:t>
            </w:r>
          </w:p>
        </w:tc>
      </w:tr>
      <w:tr w:rsidR="009E4341" w:rsidRPr="00934A53" w14:paraId="07C1E425" w14:textId="098E32BA" w:rsidTr="00B51238">
        <w:trPr>
          <w:jc w:val="center"/>
        </w:trPr>
        <w:tc>
          <w:tcPr>
            <w:tcW w:w="394" w:type="pct"/>
          </w:tcPr>
          <w:p w14:paraId="5991FE4E" w14:textId="04C6ED52" w:rsidR="009E4341" w:rsidRPr="00403B6F" w:rsidRDefault="009E4341" w:rsidP="00A15209">
            <w:pPr>
              <w:spacing w:after="0" w:line="276" w:lineRule="auto"/>
              <w:jc w:val="center"/>
              <w:rPr>
                <w:rFonts w:ascii="Arial" w:hAnsi="Arial" w:cs="Arial"/>
              </w:rPr>
            </w:pPr>
            <w:permStart w:id="1445335226" w:edGrp="everyone" w:colFirst="5" w:colLast="5"/>
            <w:permStart w:id="2121221761" w:edGrp="everyone" w:colFirst="6" w:colLast="6"/>
            <w:r w:rsidRPr="009119D3">
              <w:rPr>
                <w:rFonts w:ascii="Arial" w:hAnsi="Arial" w:cs="Arial"/>
              </w:rPr>
              <w:t>Declarations for Energy Transactions</w:t>
            </w:r>
          </w:p>
          <w:p w14:paraId="50D5DC63" w14:textId="77777777" w:rsidR="009E4341" w:rsidRPr="00403B6F" w:rsidRDefault="009E4341" w:rsidP="00A15209">
            <w:pPr>
              <w:spacing w:after="0" w:line="276" w:lineRule="auto"/>
              <w:rPr>
                <w:rFonts w:ascii="Arial" w:hAnsi="Arial" w:cs="Arial"/>
                <w:b/>
              </w:rPr>
            </w:pPr>
          </w:p>
          <w:p w14:paraId="3774AAF1" w14:textId="77777777" w:rsidR="009E4341" w:rsidRPr="00403B6F" w:rsidRDefault="009E4341" w:rsidP="00A15209">
            <w:pPr>
              <w:spacing w:after="0" w:line="276" w:lineRule="auto"/>
              <w:rPr>
                <w:rFonts w:ascii="Arial" w:hAnsi="Arial" w:cs="Arial"/>
                <w:b/>
              </w:rPr>
            </w:pPr>
          </w:p>
          <w:p w14:paraId="11CEA563" w14:textId="77777777" w:rsidR="009E4341" w:rsidRPr="00403B6F" w:rsidRDefault="009E4341" w:rsidP="00A15209">
            <w:pPr>
              <w:spacing w:after="0" w:line="276" w:lineRule="auto"/>
              <w:rPr>
                <w:rFonts w:ascii="Arial" w:hAnsi="Arial" w:cs="Arial"/>
                <w:b/>
              </w:rPr>
            </w:pPr>
          </w:p>
          <w:p w14:paraId="3FAB8588" w14:textId="77777777" w:rsidR="009E4341" w:rsidRPr="00403B6F" w:rsidRDefault="009E4341" w:rsidP="00A15209">
            <w:pPr>
              <w:spacing w:after="0" w:line="276" w:lineRule="auto"/>
              <w:jc w:val="both"/>
              <w:rPr>
                <w:rFonts w:ascii="Arial" w:hAnsi="Arial" w:cs="Arial"/>
                <w:b/>
              </w:rPr>
            </w:pPr>
          </w:p>
        </w:tc>
        <w:tc>
          <w:tcPr>
            <w:tcW w:w="270" w:type="pct"/>
          </w:tcPr>
          <w:p w14:paraId="322E7F95" w14:textId="21B88EEF" w:rsidR="009E4341" w:rsidRPr="00403B6F" w:rsidRDefault="009E4341" w:rsidP="00A15209">
            <w:pPr>
              <w:spacing w:after="0" w:line="276" w:lineRule="auto"/>
              <w:jc w:val="center"/>
              <w:rPr>
                <w:rFonts w:ascii="Arial" w:hAnsi="Arial" w:cs="Arial"/>
              </w:rPr>
            </w:pPr>
            <w:r>
              <w:rPr>
                <w:rFonts w:ascii="Arial" w:hAnsi="Arial" w:cs="Arial"/>
              </w:rPr>
              <w:t>9.1</w:t>
            </w:r>
          </w:p>
        </w:tc>
        <w:tc>
          <w:tcPr>
            <w:tcW w:w="820" w:type="pct"/>
          </w:tcPr>
          <w:p w14:paraId="3CE1546A" w14:textId="77777777" w:rsidR="009E4341" w:rsidRDefault="009E4341" w:rsidP="00A15209">
            <w:pPr>
              <w:spacing w:after="0" w:line="276" w:lineRule="auto"/>
              <w:rPr>
                <w:rFonts w:ascii="Arial" w:hAnsi="Arial" w:cs="Arial"/>
              </w:rPr>
            </w:pPr>
            <w:r>
              <w:rPr>
                <w:rFonts w:ascii="Arial" w:hAnsi="Arial" w:cs="Arial"/>
              </w:rPr>
              <w:t xml:space="preserve">9.1.1 </w:t>
            </w:r>
            <w:r w:rsidRPr="00FD46FF">
              <w:rPr>
                <w:rFonts w:ascii="Arial" w:hAnsi="Arial" w:cs="Arial"/>
                <w:i/>
                <w:iCs/>
              </w:rPr>
              <w:t>Trading Participants</w:t>
            </w:r>
            <w:r w:rsidRPr="00820ADA">
              <w:rPr>
                <w:rFonts w:ascii="Arial" w:hAnsi="Arial" w:cs="Arial"/>
              </w:rPr>
              <w:t xml:space="preserve"> who will sell electricity pursuant to bilateral contracts during a dispatch interval and wish those bilateral contracts to be accounted for in</w:t>
            </w:r>
            <w:r>
              <w:rPr>
                <w:rFonts w:ascii="Arial" w:hAnsi="Arial" w:cs="Arial"/>
              </w:rPr>
              <w:t xml:space="preserve"> </w:t>
            </w:r>
            <w:r w:rsidRPr="00820ADA">
              <w:rPr>
                <w:rFonts w:ascii="Arial" w:hAnsi="Arial" w:cs="Arial"/>
              </w:rPr>
              <w:t xml:space="preserve">settlements may declare to the </w:t>
            </w:r>
            <w:r w:rsidRPr="00FD46FF">
              <w:rPr>
                <w:rFonts w:ascii="Arial" w:hAnsi="Arial" w:cs="Arial"/>
                <w:i/>
                <w:iCs/>
              </w:rPr>
              <w:t>Market Operator</w:t>
            </w:r>
            <w:r w:rsidRPr="00820ADA">
              <w:rPr>
                <w:rFonts w:ascii="Arial" w:hAnsi="Arial" w:cs="Arial"/>
              </w:rPr>
              <w:t xml:space="preserve"> bilateral contract data up to the end of the following trading day.</w:t>
            </w:r>
          </w:p>
          <w:p w14:paraId="2B7045D1" w14:textId="77777777" w:rsidR="009E4341" w:rsidRPr="00403B6F" w:rsidRDefault="009E4341" w:rsidP="00A15209">
            <w:pPr>
              <w:spacing w:after="0" w:line="276" w:lineRule="auto"/>
              <w:rPr>
                <w:rFonts w:ascii="Arial" w:hAnsi="Arial" w:cs="Arial"/>
              </w:rPr>
            </w:pPr>
          </w:p>
        </w:tc>
        <w:tc>
          <w:tcPr>
            <w:tcW w:w="771" w:type="pct"/>
          </w:tcPr>
          <w:p w14:paraId="0D333E91" w14:textId="77777777" w:rsidR="009E4341" w:rsidRPr="00403B6F" w:rsidRDefault="009E4341" w:rsidP="00A15209">
            <w:pPr>
              <w:spacing w:after="0" w:line="276" w:lineRule="auto"/>
              <w:rPr>
                <w:rFonts w:ascii="Arial" w:hAnsi="Arial" w:cs="Arial"/>
                <w:b/>
              </w:rPr>
            </w:pPr>
            <w:r>
              <w:rPr>
                <w:rFonts w:ascii="Arial" w:hAnsi="Arial" w:cs="Arial"/>
              </w:rPr>
              <w:lastRenderedPageBreak/>
              <w:t xml:space="preserve">9.1.1 </w:t>
            </w:r>
            <w:r w:rsidRPr="00FD46FF">
              <w:rPr>
                <w:rFonts w:ascii="Arial" w:hAnsi="Arial" w:cs="Arial"/>
                <w:i/>
                <w:iCs/>
              </w:rPr>
              <w:t>Trading Participants</w:t>
            </w:r>
            <w:r w:rsidRPr="00820ADA">
              <w:rPr>
                <w:rFonts w:ascii="Arial" w:hAnsi="Arial" w:cs="Arial"/>
              </w:rPr>
              <w:t xml:space="preserve"> who will sell electricity pursuant to bilateral contracts during a dispatch interval and wish those bilateral contracts to be accounted for in</w:t>
            </w:r>
            <w:r>
              <w:rPr>
                <w:rFonts w:ascii="Arial" w:hAnsi="Arial" w:cs="Arial"/>
              </w:rPr>
              <w:t xml:space="preserve"> </w:t>
            </w:r>
            <w:r w:rsidRPr="00820ADA">
              <w:rPr>
                <w:rFonts w:ascii="Arial" w:hAnsi="Arial" w:cs="Arial"/>
              </w:rPr>
              <w:t xml:space="preserve">settlements may declare to the </w:t>
            </w:r>
            <w:r w:rsidRPr="00767058">
              <w:rPr>
                <w:rFonts w:ascii="Arial" w:hAnsi="Arial" w:cs="Arial"/>
                <w:i/>
                <w:iCs/>
              </w:rPr>
              <w:t>Market Operator</w:t>
            </w:r>
            <w:r w:rsidRPr="00820ADA">
              <w:rPr>
                <w:rFonts w:ascii="Arial" w:hAnsi="Arial" w:cs="Arial"/>
              </w:rPr>
              <w:t xml:space="preserve"> bilateral contract data up to the end of the following </w:t>
            </w:r>
            <w:r w:rsidRPr="00820ADA">
              <w:rPr>
                <w:rFonts w:ascii="Arial" w:hAnsi="Arial" w:cs="Arial"/>
              </w:rPr>
              <w:lastRenderedPageBreak/>
              <w:t>trading day</w:t>
            </w:r>
            <w:r>
              <w:rPr>
                <w:rFonts w:ascii="Arial" w:hAnsi="Arial" w:cs="Arial"/>
              </w:rPr>
              <w:t xml:space="preserve">, </w:t>
            </w:r>
            <w:r w:rsidRPr="00820ADA">
              <w:rPr>
                <w:rFonts w:ascii="Arial" w:hAnsi="Arial" w:cs="Arial"/>
                <w:b/>
                <w:bCs/>
                <w:u w:val="single"/>
              </w:rPr>
              <w:t xml:space="preserve">except to those </w:t>
            </w:r>
            <w:r>
              <w:rPr>
                <w:rFonts w:ascii="Arial" w:hAnsi="Arial" w:cs="Arial"/>
                <w:b/>
                <w:bCs/>
                <w:u w:val="single"/>
              </w:rPr>
              <w:t xml:space="preserve">Trading Participants </w:t>
            </w:r>
            <w:r w:rsidRPr="00820ADA">
              <w:rPr>
                <w:rFonts w:ascii="Arial" w:hAnsi="Arial" w:cs="Arial"/>
                <w:b/>
                <w:bCs/>
                <w:u w:val="single"/>
              </w:rPr>
              <w:t>with bilateral contract covering their full generation</w:t>
            </w:r>
            <w:r>
              <w:rPr>
                <w:rFonts w:ascii="Arial" w:hAnsi="Arial" w:cs="Arial"/>
                <w:b/>
                <w:bCs/>
                <w:u w:val="single"/>
              </w:rPr>
              <w:t xml:space="preserve"> but no daily BCQ allocation submission</w:t>
            </w:r>
            <w:r w:rsidRPr="00820ADA">
              <w:rPr>
                <w:rFonts w:ascii="Arial" w:hAnsi="Arial" w:cs="Arial"/>
              </w:rPr>
              <w:t>.</w:t>
            </w:r>
          </w:p>
        </w:tc>
        <w:tc>
          <w:tcPr>
            <w:tcW w:w="551" w:type="pct"/>
          </w:tcPr>
          <w:p w14:paraId="01F3F9C6" w14:textId="77777777" w:rsidR="009E4341" w:rsidRPr="00403B6F" w:rsidRDefault="009E4341" w:rsidP="00A15209">
            <w:pPr>
              <w:spacing w:after="0" w:line="276" w:lineRule="auto"/>
              <w:rPr>
                <w:rFonts w:ascii="Arial" w:hAnsi="Arial" w:cs="Arial"/>
              </w:rPr>
            </w:pPr>
            <w:r>
              <w:rPr>
                <w:rFonts w:ascii="Arial" w:hAnsi="Arial" w:cs="Arial"/>
              </w:rPr>
              <w:lastRenderedPageBreak/>
              <w:t xml:space="preserve">This aims that the 100% bilateral contracts with no MTN allocations will be excluded to the submission of daily BCQ declaration to the Market. </w:t>
            </w:r>
          </w:p>
        </w:tc>
        <w:tc>
          <w:tcPr>
            <w:tcW w:w="550" w:type="pct"/>
          </w:tcPr>
          <w:p w14:paraId="38FB5C14" w14:textId="77777777" w:rsidR="009E4341" w:rsidRDefault="009E4341" w:rsidP="00A15209">
            <w:pPr>
              <w:spacing w:after="0" w:line="276" w:lineRule="auto"/>
              <w:rPr>
                <w:rFonts w:ascii="Arial" w:hAnsi="Arial" w:cs="Arial"/>
              </w:rPr>
            </w:pPr>
          </w:p>
        </w:tc>
        <w:tc>
          <w:tcPr>
            <w:tcW w:w="658" w:type="pct"/>
          </w:tcPr>
          <w:p w14:paraId="76046527" w14:textId="77777777" w:rsidR="009E4341" w:rsidRDefault="009E4341" w:rsidP="00A15209">
            <w:pPr>
              <w:spacing w:after="0" w:line="276" w:lineRule="auto"/>
              <w:rPr>
                <w:rFonts w:ascii="Arial" w:hAnsi="Arial" w:cs="Arial"/>
              </w:rPr>
            </w:pPr>
          </w:p>
        </w:tc>
        <w:tc>
          <w:tcPr>
            <w:tcW w:w="606" w:type="pct"/>
          </w:tcPr>
          <w:p w14:paraId="3DB7C2A8" w14:textId="77777777" w:rsidR="009E4341" w:rsidRDefault="009E4341" w:rsidP="00A15209">
            <w:pPr>
              <w:spacing w:after="0" w:line="276" w:lineRule="auto"/>
              <w:rPr>
                <w:rFonts w:ascii="Arial" w:hAnsi="Arial" w:cs="Arial"/>
              </w:rPr>
            </w:pPr>
          </w:p>
        </w:tc>
        <w:tc>
          <w:tcPr>
            <w:tcW w:w="380" w:type="pct"/>
          </w:tcPr>
          <w:p w14:paraId="2F3CD181" w14:textId="77777777" w:rsidR="009E4341" w:rsidRDefault="009E4341" w:rsidP="00A15209">
            <w:pPr>
              <w:spacing w:after="0" w:line="276" w:lineRule="auto"/>
              <w:rPr>
                <w:rFonts w:ascii="Arial" w:hAnsi="Arial" w:cs="Arial"/>
              </w:rPr>
            </w:pPr>
          </w:p>
        </w:tc>
      </w:tr>
      <w:tr w:rsidR="009E4341" w:rsidRPr="00934A53" w14:paraId="34FDD12C" w14:textId="1B53D431" w:rsidTr="00B51238">
        <w:trPr>
          <w:jc w:val="center"/>
        </w:trPr>
        <w:tc>
          <w:tcPr>
            <w:tcW w:w="394" w:type="pct"/>
          </w:tcPr>
          <w:p w14:paraId="345A104C" w14:textId="25AF1677" w:rsidR="009E4341" w:rsidRDefault="009E4341" w:rsidP="00A15209">
            <w:pPr>
              <w:spacing w:after="0" w:line="276" w:lineRule="auto"/>
              <w:jc w:val="center"/>
              <w:rPr>
                <w:rFonts w:ascii="Arial" w:hAnsi="Arial" w:cs="Arial"/>
              </w:rPr>
            </w:pPr>
            <w:permStart w:id="74739799" w:edGrp="everyone" w:colFirst="5" w:colLast="5"/>
            <w:permStart w:id="1980984436" w:edGrp="everyone" w:colFirst="6" w:colLast="6"/>
            <w:permEnd w:id="1445335226"/>
            <w:permEnd w:id="2121221761"/>
            <w:r w:rsidRPr="009119D3">
              <w:rPr>
                <w:rFonts w:ascii="Arial" w:hAnsi="Arial" w:cs="Arial"/>
              </w:rPr>
              <w:t>Declarations for Energy Transactions</w:t>
            </w:r>
          </w:p>
        </w:tc>
        <w:tc>
          <w:tcPr>
            <w:tcW w:w="270" w:type="pct"/>
          </w:tcPr>
          <w:p w14:paraId="7E300E8F" w14:textId="71C4798A" w:rsidR="009E4341" w:rsidRDefault="009E4341" w:rsidP="00A15209">
            <w:pPr>
              <w:spacing w:after="0" w:line="276" w:lineRule="auto"/>
              <w:jc w:val="center"/>
              <w:rPr>
                <w:rFonts w:ascii="Arial" w:hAnsi="Arial" w:cs="Arial"/>
              </w:rPr>
            </w:pPr>
            <w:r>
              <w:rPr>
                <w:rFonts w:ascii="Arial" w:hAnsi="Arial" w:cs="Arial"/>
              </w:rPr>
              <w:t>9.1</w:t>
            </w:r>
          </w:p>
        </w:tc>
        <w:tc>
          <w:tcPr>
            <w:tcW w:w="820" w:type="pct"/>
          </w:tcPr>
          <w:p w14:paraId="14AB888A" w14:textId="77777777" w:rsidR="009E4341" w:rsidRDefault="009E4341" w:rsidP="00A15209">
            <w:pPr>
              <w:spacing w:after="0" w:line="276" w:lineRule="auto"/>
              <w:rPr>
                <w:rFonts w:ascii="Arial" w:hAnsi="Arial" w:cs="Arial"/>
              </w:rPr>
            </w:pPr>
            <w:r>
              <w:rPr>
                <w:rFonts w:ascii="Arial" w:hAnsi="Arial" w:cs="Arial"/>
              </w:rPr>
              <w:t>NEW</w:t>
            </w:r>
          </w:p>
        </w:tc>
        <w:tc>
          <w:tcPr>
            <w:tcW w:w="771" w:type="pct"/>
          </w:tcPr>
          <w:p w14:paraId="13A1C651" w14:textId="77777777" w:rsidR="009E4341" w:rsidRPr="00820ADA" w:rsidRDefault="009E4341" w:rsidP="00A15209">
            <w:pPr>
              <w:spacing w:after="0" w:line="276" w:lineRule="auto"/>
              <w:rPr>
                <w:rFonts w:ascii="Arial" w:hAnsi="Arial" w:cs="Arial"/>
                <w:b/>
                <w:bCs/>
                <w:u w:val="single"/>
              </w:rPr>
            </w:pPr>
            <w:r w:rsidRPr="00820ADA">
              <w:rPr>
                <w:rFonts w:ascii="Arial" w:hAnsi="Arial" w:cs="Arial"/>
                <w:b/>
                <w:bCs/>
                <w:u w:val="single"/>
              </w:rPr>
              <w:t>9.1.1</w:t>
            </w:r>
            <w:r>
              <w:rPr>
                <w:rFonts w:ascii="Arial" w:hAnsi="Arial" w:cs="Arial"/>
                <w:b/>
                <w:bCs/>
                <w:u w:val="single"/>
              </w:rPr>
              <w:t>3</w:t>
            </w:r>
            <w:r w:rsidRPr="00820ADA">
              <w:rPr>
                <w:rFonts w:ascii="Arial" w:hAnsi="Arial" w:cs="Arial"/>
                <w:b/>
                <w:bCs/>
                <w:u w:val="single"/>
              </w:rPr>
              <w:t xml:space="preserve"> </w:t>
            </w:r>
            <w:r w:rsidRPr="00C13CB4">
              <w:rPr>
                <w:rFonts w:ascii="Arial" w:hAnsi="Arial" w:cs="Arial"/>
                <w:b/>
                <w:bCs/>
                <w:u w:val="single"/>
              </w:rPr>
              <w:t>If the enrollment of the supply contract covering the bilateral contract declaration pertains to the full generation output of the generating facility, and the Generation Company elects to use the final Metered Quantity as the basis for its final Bilateral Contract Quantity, then the monthly final M</w:t>
            </w:r>
            <w:r>
              <w:rPr>
                <w:rFonts w:ascii="Arial" w:hAnsi="Arial" w:cs="Arial"/>
                <w:b/>
                <w:bCs/>
                <w:u w:val="single"/>
              </w:rPr>
              <w:t>etered Quantity</w:t>
            </w:r>
            <w:r w:rsidRPr="00C13CB4">
              <w:rPr>
                <w:rFonts w:ascii="Arial" w:hAnsi="Arial" w:cs="Arial"/>
                <w:b/>
                <w:bCs/>
                <w:u w:val="single"/>
              </w:rPr>
              <w:t xml:space="preserve"> submitted by the Metering Service Provider for said generating facility shall be deemed settled outside of the Market and shall be excluded from </w:t>
            </w:r>
            <w:r w:rsidRPr="00C13CB4">
              <w:rPr>
                <w:rFonts w:ascii="Arial" w:hAnsi="Arial" w:cs="Arial"/>
                <w:b/>
                <w:bCs/>
                <w:u w:val="single"/>
              </w:rPr>
              <w:lastRenderedPageBreak/>
              <w:t>Spot Market settlement calculations.</w:t>
            </w:r>
          </w:p>
        </w:tc>
        <w:tc>
          <w:tcPr>
            <w:tcW w:w="551" w:type="pct"/>
          </w:tcPr>
          <w:p w14:paraId="4041BD09" w14:textId="77777777" w:rsidR="009E4341" w:rsidRDefault="009E4341" w:rsidP="00A15209">
            <w:pPr>
              <w:spacing w:after="0" w:line="276" w:lineRule="auto"/>
              <w:rPr>
                <w:rFonts w:ascii="Arial" w:hAnsi="Arial" w:cs="Arial"/>
              </w:rPr>
            </w:pPr>
            <w:r w:rsidRPr="000277C9">
              <w:rPr>
                <w:rFonts w:ascii="Arial" w:hAnsi="Arial" w:cs="Arial"/>
              </w:rPr>
              <w:lastRenderedPageBreak/>
              <w:t>This provision aims to clarify that fully contracted Trading Participants who opt to use the final Metered Quantity (MQ) as their final Bilateral Contract Quantity (BCQ) may no longer submit daily BCQs if their submissions do not identify Market Trading Nodes (MTNs).</w:t>
            </w:r>
          </w:p>
        </w:tc>
        <w:tc>
          <w:tcPr>
            <w:tcW w:w="550" w:type="pct"/>
          </w:tcPr>
          <w:p w14:paraId="4B2CB872" w14:textId="77777777" w:rsidR="009E4341" w:rsidRPr="000277C9" w:rsidRDefault="009E4341" w:rsidP="00A15209">
            <w:pPr>
              <w:spacing w:after="0" w:line="276" w:lineRule="auto"/>
              <w:rPr>
                <w:rFonts w:ascii="Arial" w:hAnsi="Arial" w:cs="Arial"/>
              </w:rPr>
            </w:pPr>
          </w:p>
        </w:tc>
        <w:tc>
          <w:tcPr>
            <w:tcW w:w="658" w:type="pct"/>
          </w:tcPr>
          <w:p w14:paraId="2157A661" w14:textId="77777777" w:rsidR="009E4341" w:rsidRPr="000277C9" w:rsidRDefault="009E4341" w:rsidP="00A15209">
            <w:pPr>
              <w:spacing w:after="0" w:line="276" w:lineRule="auto"/>
              <w:rPr>
                <w:rFonts w:ascii="Arial" w:hAnsi="Arial" w:cs="Arial"/>
              </w:rPr>
            </w:pPr>
          </w:p>
        </w:tc>
        <w:tc>
          <w:tcPr>
            <w:tcW w:w="606" w:type="pct"/>
          </w:tcPr>
          <w:p w14:paraId="62E4AA3E" w14:textId="77777777" w:rsidR="009E4341" w:rsidRPr="000277C9" w:rsidRDefault="009E4341" w:rsidP="00A15209">
            <w:pPr>
              <w:spacing w:after="0" w:line="276" w:lineRule="auto"/>
              <w:rPr>
                <w:rFonts w:ascii="Arial" w:hAnsi="Arial" w:cs="Arial"/>
              </w:rPr>
            </w:pPr>
          </w:p>
        </w:tc>
        <w:tc>
          <w:tcPr>
            <w:tcW w:w="380" w:type="pct"/>
          </w:tcPr>
          <w:p w14:paraId="7A00253A" w14:textId="77777777" w:rsidR="009E4341" w:rsidRPr="000277C9" w:rsidRDefault="009E4341" w:rsidP="00A15209">
            <w:pPr>
              <w:spacing w:after="0" w:line="276" w:lineRule="auto"/>
              <w:rPr>
                <w:rFonts w:ascii="Arial" w:hAnsi="Arial" w:cs="Arial"/>
              </w:rPr>
            </w:pPr>
          </w:p>
        </w:tc>
      </w:tr>
      <w:tr w:rsidR="009E4341" w:rsidRPr="00934A53" w14:paraId="44BF40EE" w14:textId="75FCAB57" w:rsidTr="00B51238">
        <w:trPr>
          <w:jc w:val="center"/>
        </w:trPr>
        <w:tc>
          <w:tcPr>
            <w:tcW w:w="394" w:type="pct"/>
          </w:tcPr>
          <w:p w14:paraId="084E42BB" w14:textId="4E2D24AC" w:rsidR="009E4341" w:rsidRDefault="009E4341" w:rsidP="00A15209">
            <w:pPr>
              <w:spacing w:after="0" w:line="276" w:lineRule="auto"/>
              <w:jc w:val="center"/>
              <w:rPr>
                <w:rFonts w:ascii="Arial" w:hAnsi="Arial" w:cs="Arial"/>
              </w:rPr>
            </w:pPr>
            <w:permStart w:id="1658126764" w:edGrp="everyone" w:colFirst="5" w:colLast="5"/>
            <w:permStart w:id="1786328997" w:edGrp="everyone" w:colFirst="6" w:colLast="6"/>
            <w:permEnd w:id="74739799"/>
            <w:permEnd w:id="1980984436"/>
            <w:r w:rsidRPr="009119D3">
              <w:rPr>
                <w:rFonts w:ascii="Arial" w:hAnsi="Arial" w:cs="Arial"/>
              </w:rPr>
              <w:t>Declarations for Energy Transactions</w:t>
            </w:r>
          </w:p>
        </w:tc>
        <w:tc>
          <w:tcPr>
            <w:tcW w:w="270" w:type="pct"/>
          </w:tcPr>
          <w:p w14:paraId="3D62A6D2" w14:textId="4A0C27E9" w:rsidR="009E4341" w:rsidRPr="009119D3" w:rsidRDefault="009E4341" w:rsidP="00A15209">
            <w:pPr>
              <w:spacing w:after="0" w:line="276" w:lineRule="auto"/>
              <w:jc w:val="center"/>
              <w:rPr>
                <w:rFonts w:ascii="Arial" w:hAnsi="Arial" w:cs="Arial"/>
              </w:rPr>
            </w:pPr>
            <w:r>
              <w:rPr>
                <w:rFonts w:ascii="Arial" w:hAnsi="Arial" w:cs="Arial"/>
              </w:rPr>
              <w:t>9.1</w:t>
            </w:r>
          </w:p>
        </w:tc>
        <w:tc>
          <w:tcPr>
            <w:tcW w:w="820" w:type="pct"/>
          </w:tcPr>
          <w:p w14:paraId="0CA6AA8C" w14:textId="77777777" w:rsidR="009E4341" w:rsidRDefault="009E4341" w:rsidP="00A15209">
            <w:pPr>
              <w:spacing w:after="0" w:line="276" w:lineRule="auto"/>
              <w:rPr>
                <w:rFonts w:ascii="Arial" w:hAnsi="Arial" w:cs="Arial"/>
              </w:rPr>
            </w:pPr>
            <w:r>
              <w:rPr>
                <w:rFonts w:ascii="Arial" w:hAnsi="Arial" w:cs="Arial"/>
              </w:rPr>
              <w:t>NEW</w:t>
            </w:r>
          </w:p>
        </w:tc>
        <w:tc>
          <w:tcPr>
            <w:tcW w:w="771" w:type="pct"/>
          </w:tcPr>
          <w:p w14:paraId="70E971AE" w14:textId="77777777" w:rsidR="009E4341" w:rsidRPr="00CC43BE" w:rsidRDefault="009E4341" w:rsidP="00A15209">
            <w:pPr>
              <w:spacing w:after="0" w:line="276" w:lineRule="auto"/>
              <w:rPr>
                <w:rFonts w:ascii="Arial" w:hAnsi="Arial" w:cs="Arial"/>
                <w:b/>
                <w:bCs/>
                <w:u w:val="single"/>
              </w:rPr>
            </w:pPr>
            <w:r>
              <w:rPr>
                <w:rFonts w:ascii="Arial" w:hAnsi="Arial" w:cs="Arial"/>
                <w:b/>
                <w:bCs/>
                <w:u w:val="single"/>
              </w:rPr>
              <w:t xml:space="preserve">9.1.14 </w:t>
            </w:r>
            <w:r w:rsidRPr="00CC43BE">
              <w:rPr>
                <w:rFonts w:ascii="Arial" w:hAnsi="Arial" w:cs="Arial"/>
                <w:b/>
                <w:bCs/>
                <w:u w:val="single"/>
              </w:rPr>
              <w:t>If the Generation Company referred to under Section 9.1.13 submits daily Bilateral Contract Quantities with identified Market Trading Nodes (MTNs), and the final Metered Quantity (MQ) differs from the daily MQ, the Market Operator shall consider the final monthly MQ as the final BCQ declared by the Generation Company to the Customer. This final BCQ shall be allocated to the Customer's MTNs based on the proportions reflected in the daily BCQ submissions.</w:t>
            </w:r>
          </w:p>
          <w:p w14:paraId="46BB2296" w14:textId="77777777" w:rsidR="009E4341" w:rsidRPr="00820ADA" w:rsidRDefault="009E4341" w:rsidP="00A15209">
            <w:pPr>
              <w:spacing w:after="0" w:line="276" w:lineRule="auto"/>
              <w:rPr>
                <w:rFonts w:ascii="Arial" w:hAnsi="Arial" w:cs="Arial"/>
                <w:b/>
                <w:bCs/>
                <w:u w:val="single"/>
              </w:rPr>
            </w:pPr>
          </w:p>
        </w:tc>
        <w:tc>
          <w:tcPr>
            <w:tcW w:w="551" w:type="pct"/>
          </w:tcPr>
          <w:p w14:paraId="142AB06F" w14:textId="77777777" w:rsidR="009E4341" w:rsidRDefault="009E4341" w:rsidP="00A15209">
            <w:pPr>
              <w:spacing w:after="0" w:line="276" w:lineRule="auto"/>
              <w:rPr>
                <w:rFonts w:ascii="Arial" w:hAnsi="Arial" w:cs="Arial"/>
              </w:rPr>
            </w:pPr>
            <w:r w:rsidRPr="00A1460D">
              <w:rPr>
                <w:rFonts w:ascii="Arial" w:hAnsi="Arial" w:cs="Arial"/>
              </w:rPr>
              <w:t>This aims to ensure that fully contracted Trading Participants who opt to use the final Metered Quantity (MQ) as their final Bilateral Contract Quantity (BCQ), and who have submitted daily BCQs with allocated M</w:t>
            </w:r>
            <w:r>
              <w:rPr>
                <w:rFonts w:ascii="Arial" w:hAnsi="Arial" w:cs="Arial"/>
              </w:rPr>
              <w:t>TNs</w:t>
            </w:r>
            <w:r w:rsidRPr="00A1460D">
              <w:rPr>
                <w:rFonts w:ascii="Arial" w:hAnsi="Arial" w:cs="Arial"/>
              </w:rPr>
              <w:t xml:space="preserve">, will use their final MQs as their final BCQs. For intervals where the daily MQ differs from the final MQ, the allocated MTNs in the daily BCQ shall be proportionally applied to the final </w:t>
            </w:r>
            <w:r w:rsidRPr="00A1460D">
              <w:rPr>
                <w:rFonts w:ascii="Arial" w:hAnsi="Arial" w:cs="Arial"/>
              </w:rPr>
              <w:lastRenderedPageBreak/>
              <w:t>BCQ using the final monthly MQ.</w:t>
            </w:r>
          </w:p>
        </w:tc>
        <w:tc>
          <w:tcPr>
            <w:tcW w:w="550" w:type="pct"/>
          </w:tcPr>
          <w:p w14:paraId="56324777" w14:textId="1778DB55" w:rsidR="009E4341" w:rsidRPr="00A1460D" w:rsidRDefault="009E4341" w:rsidP="00A15209">
            <w:pPr>
              <w:spacing w:after="0" w:line="276" w:lineRule="auto"/>
              <w:rPr>
                <w:rFonts w:ascii="Arial" w:hAnsi="Arial" w:cs="Arial"/>
              </w:rPr>
            </w:pPr>
          </w:p>
        </w:tc>
        <w:tc>
          <w:tcPr>
            <w:tcW w:w="658" w:type="pct"/>
          </w:tcPr>
          <w:p w14:paraId="3D90348C" w14:textId="77777777" w:rsidR="009E4341" w:rsidRPr="00A1460D" w:rsidRDefault="009E4341" w:rsidP="00A15209">
            <w:pPr>
              <w:spacing w:after="0" w:line="276" w:lineRule="auto"/>
              <w:rPr>
                <w:rFonts w:ascii="Arial" w:hAnsi="Arial" w:cs="Arial"/>
              </w:rPr>
            </w:pPr>
          </w:p>
        </w:tc>
        <w:tc>
          <w:tcPr>
            <w:tcW w:w="606" w:type="pct"/>
          </w:tcPr>
          <w:p w14:paraId="5B68592B" w14:textId="77777777" w:rsidR="009E4341" w:rsidRPr="00A1460D" w:rsidRDefault="009E4341" w:rsidP="00A15209">
            <w:pPr>
              <w:spacing w:after="0" w:line="276" w:lineRule="auto"/>
              <w:rPr>
                <w:rFonts w:ascii="Arial" w:hAnsi="Arial" w:cs="Arial"/>
              </w:rPr>
            </w:pPr>
          </w:p>
        </w:tc>
        <w:tc>
          <w:tcPr>
            <w:tcW w:w="380" w:type="pct"/>
          </w:tcPr>
          <w:p w14:paraId="79462189" w14:textId="77777777" w:rsidR="009E4341" w:rsidRPr="00A1460D" w:rsidRDefault="009E4341" w:rsidP="00A15209">
            <w:pPr>
              <w:spacing w:after="0" w:line="276" w:lineRule="auto"/>
              <w:rPr>
                <w:rFonts w:ascii="Arial" w:hAnsi="Arial" w:cs="Arial"/>
              </w:rPr>
            </w:pPr>
          </w:p>
        </w:tc>
      </w:tr>
      <w:tr w:rsidR="009E4341" w:rsidRPr="00934A53" w14:paraId="2A739F3A" w14:textId="77B00FA0" w:rsidTr="00B51238">
        <w:trPr>
          <w:jc w:val="center"/>
        </w:trPr>
        <w:tc>
          <w:tcPr>
            <w:tcW w:w="394" w:type="pct"/>
          </w:tcPr>
          <w:p w14:paraId="0DDCFF4B" w14:textId="77777777" w:rsidR="009E4341" w:rsidRDefault="009E4341" w:rsidP="00A15209">
            <w:pPr>
              <w:spacing w:after="0" w:line="276" w:lineRule="auto"/>
              <w:jc w:val="center"/>
              <w:rPr>
                <w:rFonts w:ascii="Arial" w:hAnsi="Arial" w:cs="Arial"/>
              </w:rPr>
            </w:pPr>
            <w:permStart w:id="1899785489" w:edGrp="everyone" w:colFirst="5" w:colLast="5"/>
            <w:permStart w:id="1678978473" w:edGrp="everyone" w:colFirst="6" w:colLast="6"/>
            <w:permEnd w:id="1658126764"/>
            <w:permEnd w:id="1786328997"/>
            <w:r>
              <w:rPr>
                <w:rFonts w:ascii="Arial" w:hAnsi="Arial" w:cs="Arial"/>
              </w:rPr>
              <w:t>Confirmation and Nullification for Energy Transactions</w:t>
            </w:r>
          </w:p>
          <w:p w14:paraId="782AC38C" w14:textId="7B6286DE" w:rsidR="009E4341" w:rsidRDefault="009E4341" w:rsidP="00A15209">
            <w:pPr>
              <w:spacing w:after="0" w:line="276" w:lineRule="auto"/>
              <w:jc w:val="center"/>
              <w:rPr>
                <w:rFonts w:ascii="Arial" w:hAnsi="Arial" w:cs="Arial"/>
              </w:rPr>
            </w:pPr>
          </w:p>
        </w:tc>
        <w:tc>
          <w:tcPr>
            <w:tcW w:w="270" w:type="pct"/>
          </w:tcPr>
          <w:p w14:paraId="1B9CD0F1" w14:textId="5884B7BF" w:rsidR="009E4341" w:rsidRDefault="009E4341" w:rsidP="00A15209">
            <w:pPr>
              <w:spacing w:after="0" w:line="276" w:lineRule="auto"/>
              <w:jc w:val="center"/>
              <w:rPr>
                <w:rFonts w:ascii="Arial" w:hAnsi="Arial" w:cs="Arial"/>
              </w:rPr>
            </w:pPr>
            <w:r>
              <w:rPr>
                <w:rFonts w:ascii="Arial" w:hAnsi="Arial" w:cs="Arial"/>
              </w:rPr>
              <w:t>9.2</w:t>
            </w:r>
          </w:p>
        </w:tc>
        <w:tc>
          <w:tcPr>
            <w:tcW w:w="820" w:type="pct"/>
          </w:tcPr>
          <w:p w14:paraId="6A08636C" w14:textId="77777777" w:rsidR="009E4341" w:rsidRDefault="009E4341" w:rsidP="00A15209">
            <w:pPr>
              <w:spacing w:after="0" w:line="276" w:lineRule="auto"/>
              <w:rPr>
                <w:rFonts w:ascii="Arial" w:hAnsi="Arial" w:cs="Arial"/>
              </w:rPr>
            </w:pPr>
            <w:r w:rsidRPr="005C7188">
              <w:rPr>
                <w:rFonts w:ascii="Arial" w:hAnsi="Arial" w:cs="Arial"/>
              </w:rPr>
              <w:t xml:space="preserve">9.2.5 At the end of each trading day, the </w:t>
            </w:r>
            <w:r w:rsidRPr="002A7597">
              <w:rPr>
                <w:rFonts w:ascii="Arial" w:hAnsi="Arial" w:cs="Arial"/>
                <w:i/>
                <w:iCs/>
              </w:rPr>
              <w:t>Market Operator</w:t>
            </w:r>
            <w:r w:rsidRPr="005C7188">
              <w:rPr>
                <w:rFonts w:ascii="Arial" w:hAnsi="Arial" w:cs="Arial"/>
              </w:rPr>
              <w:t xml:space="preserve"> shall notify all buying and selling </w:t>
            </w:r>
            <w:r w:rsidRPr="002A7597">
              <w:rPr>
                <w:rFonts w:ascii="Arial" w:hAnsi="Arial" w:cs="Arial"/>
                <w:i/>
                <w:iCs/>
              </w:rPr>
              <w:t>Trading Participants</w:t>
            </w:r>
            <w:r w:rsidRPr="005C7188">
              <w:rPr>
                <w:rFonts w:ascii="Arial" w:hAnsi="Arial" w:cs="Arial"/>
              </w:rPr>
              <w:t>, whose supply contract was enrolled to require confirmation and whose valid bilateral contract declarations was not confirmed, that their bilateral contract declarations shall not be accounted for during settlements</w:t>
            </w:r>
            <w:r>
              <w:rPr>
                <w:rFonts w:ascii="Arial" w:hAnsi="Arial" w:cs="Arial"/>
              </w:rPr>
              <w:t>.</w:t>
            </w:r>
          </w:p>
        </w:tc>
        <w:tc>
          <w:tcPr>
            <w:tcW w:w="771" w:type="pct"/>
          </w:tcPr>
          <w:p w14:paraId="5EDB1713" w14:textId="77777777" w:rsidR="009E4341" w:rsidRDefault="009E4341" w:rsidP="00A15209">
            <w:pPr>
              <w:spacing w:after="0" w:line="276" w:lineRule="auto"/>
              <w:rPr>
                <w:rFonts w:ascii="Arial" w:hAnsi="Arial" w:cs="Arial"/>
              </w:rPr>
            </w:pPr>
            <w:r w:rsidRPr="005C7188">
              <w:rPr>
                <w:rFonts w:ascii="Arial" w:hAnsi="Arial" w:cs="Arial"/>
              </w:rPr>
              <w:t xml:space="preserve">9.2.5 At the end of each trading day, the </w:t>
            </w:r>
            <w:r w:rsidRPr="002A7597">
              <w:rPr>
                <w:rFonts w:ascii="Arial" w:hAnsi="Arial" w:cs="Arial"/>
                <w:i/>
                <w:iCs/>
              </w:rPr>
              <w:t>Market Operator</w:t>
            </w:r>
            <w:r w:rsidRPr="005C7188">
              <w:rPr>
                <w:rFonts w:ascii="Arial" w:hAnsi="Arial" w:cs="Arial"/>
              </w:rPr>
              <w:t xml:space="preserve"> shall notify all buying and selling </w:t>
            </w:r>
            <w:r w:rsidRPr="002A7597">
              <w:rPr>
                <w:rFonts w:ascii="Arial" w:hAnsi="Arial" w:cs="Arial"/>
                <w:i/>
                <w:iCs/>
              </w:rPr>
              <w:t>Trading Participants</w:t>
            </w:r>
            <w:r w:rsidRPr="005C7188">
              <w:rPr>
                <w:rFonts w:ascii="Arial" w:hAnsi="Arial" w:cs="Arial"/>
              </w:rPr>
              <w:t>, whose supply contract was enrolled to require confirmation and whose valid bilateral contract declarations was not confirmed, that their bilateral contract declarations shall not be accounted for during settlements</w:t>
            </w:r>
            <w:r>
              <w:rPr>
                <w:rFonts w:ascii="Arial" w:hAnsi="Arial" w:cs="Arial"/>
              </w:rPr>
              <w:t xml:space="preserve">. </w:t>
            </w:r>
            <w:r w:rsidRPr="00F87CCE">
              <w:rPr>
                <w:rFonts w:ascii="Arial" w:hAnsi="Arial" w:cs="Arial"/>
                <w:b/>
                <w:bCs/>
                <w:u w:val="single"/>
              </w:rPr>
              <w:t xml:space="preserve">This </w:t>
            </w:r>
            <w:r>
              <w:rPr>
                <w:rFonts w:ascii="Arial" w:hAnsi="Arial" w:cs="Arial"/>
                <w:b/>
                <w:bCs/>
                <w:u w:val="single"/>
              </w:rPr>
              <w:t>notification</w:t>
            </w:r>
            <w:r w:rsidRPr="00F87CCE">
              <w:rPr>
                <w:rFonts w:ascii="Arial" w:hAnsi="Arial" w:cs="Arial"/>
                <w:b/>
                <w:bCs/>
                <w:u w:val="single"/>
              </w:rPr>
              <w:t xml:space="preserve"> shall not apply to Trading Participants whose bilateral contracts cover their full generation capacity, who </w:t>
            </w:r>
            <w:r>
              <w:rPr>
                <w:rFonts w:ascii="Arial" w:hAnsi="Arial" w:cs="Arial"/>
                <w:b/>
                <w:bCs/>
                <w:u w:val="single"/>
              </w:rPr>
              <w:t xml:space="preserve">elects </w:t>
            </w:r>
            <w:r w:rsidRPr="00F87CCE">
              <w:rPr>
                <w:rFonts w:ascii="Arial" w:hAnsi="Arial" w:cs="Arial"/>
                <w:b/>
                <w:bCs/>
                <w:u w:val="single"/>
              </w:rPr>
              <w:t>to use the final Metered Quantity as the basis for their final Bilateral Contract Quantity</w:t>
            </w:r>
            <w:r>
              <w:rPr>
                <w:rFonts w:ascii="Arial" w:hAnsi="Arial" w:cs="Arial"/>
                <w:b/>
                <w:bCs/>
                <w:u w:val="single"/>
              </w:rPr>
              <w:t xml:space="preserve">, </w:t>
            </w:r>
            <w:r w:rsidRPr="00F87CCE">
              <w:rPr>
                <w:rFonts w:ascii="Arial" w:hAnsi="Arial" w:cs="Arial"/>
                <w:b/>
                <w:bCs/>
                <w:u w:val="single"/>
              </w:rPr>
              <w:t xml:space="preserve">and who did not submit daily </w:t>
            </w:r>
            <w:r w:rsidRPr="00F87CCE">
              <w:rPr>
                <w:rFonts w:ascii="Arial" w:hAnsi="Arial" w:cs="Arial"/>
                <w:b/>
                <w:bCs/>
                <w:u w:val="single"/>
              </w:rPr>
              <w:lastRenderedPageBreak/>
              <w:t>B</w:t>
            </w:r>
            <w:r>
              <w:rPr>
                <w:rFonts w:ascii="Arial" w:hAnsi="Arial" w:cs="Arial"/>
                <w:b/>
                <w:bCs/>
                <w:u w:val="single"/>
              </w:rPr>
              <w:t>ilateral Contract Quantities</w:t>
            </w:r>
            <w:r w:rsidRPr="00F87CCE">
              <w:rPr>
                <w:rFonts w:ascii="Arial" w:hAnsi="Arial" w:cs="Arial"/>
                <w:b/>
                <w:bCs/>
                <w:u w:val="single"/>
              </w:rPr>
              <w:t>.</w:t>
            </w:r>
          </w:p>
        </w:tc>
        <w:tc>
          <w:tcPr>
            <w:tcW w:w="551" w:type="pct"/>
          </w:tcPr>
          <w:p w14:paraId="161122E0" w14:textId="77777777" w:rsidR="009E4341" w:rsidRDefault="009E4341" w:rsidP="00A15209">
            <w:pPr>
              <w:spacing w:after="0" w:line="276" w:lineRule="auto"/>
              <w:rPr>
                <w:rFonts w:ascii="Arial" w:hAnsi="Arial" w:cs="Arial"/>
              </w:rPr>
            </w:pPr>
            <w:r w:rsidRPr="00A41F8B">
              <w:rPr>
                <w:rFonts w:ascii="Arial" w:hAnsi="Arial" w:cs="Arial"/>
              </w:rPr>
              <w:lastRenderedPageBreak/>
              <w:t xml:space="preserve">The Market Operator shall no longer be required to issue </w:t>
            </w:r>
            <w:r>
              <w:rPr>
                <w:rFonts w:ascii="Arial" w:hAnsi="Arial" w:cs="Arial"/>
              </w:rPr>
              <w:t xml:space="preserve">daily </w:t>
            </w:r>
            <w:r w:rsidRPr="00A41F8B">
              <w:rPr>
                <w:rFonts w:ascii="Arial" w:hAnsi="Arial" w:cs="Arial"/>
              </w:rPr>
              <w:t xml:space="preserve">notifications to fully contracted Trading Participants who </w:t>
            </w:r>
            <w:r>
              <w:rPr>
                <w:rFonts w:ascii="Arial" w:hAnsi="Arial" w:cs="Arial"/>
              </w:rPr>
              <w:t xml:space="preserve">opt </w:t>
            </w:r>
            <w:r w:rsidRPr="00A41F8B">
              <w:rPr>
                <w:rFonts w:ascii="Arial" w:hAnsi="Arial" w:cs="Arial"/>
              </w:rPr>
              <w:t>to use the final Metered Quantity (MQ) as their final Bilateral Contract Quantity (BCQ) and have not submitted any daily BCQ declarations.</w:t>
            </w:r>
          </w:p>
        </w:tc>
        <w:tc>
          <w:tcPr>
            <w:tcW w:w="550" w:type="pct"/>
          </w:tcPr>
          <w:p w14:paraId="3DFA3AE4" w14:textId="77777777" w:rsidR="009E4341" w:rsidRPr="00A41F8B" w:rsidRDefault="009E4341" w:rsidP="00A15209">
            <w:pPr>
              <w:spacing w:after="0" w:line="276" w:lineRule="auto"/>
              <w:rPr>
                <w:rFonts w:ascii="Arial" w:hAnsi="Arial" w:cs="Arial"/>
              </w:rPr>
            </w:pPr>
          </w:p>
        </w:tc>
        <w:tc>
          <w:tcPr>
            <w:tcW w:w="658" w:type="pct"/>
          </w:tcPr>
          <w:p w14:paraId="5CDC3809" w14:textId="77777777" w:rsidR="009E4341" w:rsidRPr="00A41F8B" w:rsidRDefault="009E4341" w:rsidP="00A15209">
            <w:pPr>
              <w:spacing w:after="0" w:line="276" w:lineRule="auto"/>
              <w:rPr>
                <w:rFonts w:ascii="Arial" w:hAnsi="Arial" w:cs="Arial"/>
              </w:rPr>
            </w:pPr>
          </w:p>
        </w:tc>
        <w:tc>
          <w:tcPr>
            <w:tcW w:w="606" w:type="pct"/>
          </w:tcPr>
          <w:p w14:paraId="7FE59FB6" w14:textId="77777777" w:rsidR="009E4341" w:rsidRPr="00A41F8B" w:rsidRDefault="009E4341" w:rsidP="00A15209">
            <w:pPr>
              <w:spacing w:after="0" w:line="276" w:lineRule="auto"/>
              <w:rPr>
                <w:rFonts w:ascii="Arial" w:hAnsi="Arial" w:cs="Arial"/>
              </w:rPr>
            </w:pPr>
          </w:p>
        </w:tc>
        <w:tc>
          <w:tcPr>
            <w:tcW w:w="380" w:type="pct"/>
          </w:tcPr>
          <w:p w14:paraId="38545833" w14:textId="77777777" w:rsidR="009E4341" w:rsidRPr="00A41F8B" w:rsidRDefault="009E4341" w:rsidP="00A15209">
            <w:pPr>
              <w:spacing w:after="0" w:line="276" w:lineRule="auto"/>
              <w:rPr>
                <w:rFonts w:ascii="Arial" w:hAnsi="Arial" w:cs="Arial"/>
              </w:rPr>
            </w:pPr>
          </w:p>
        </w:tc>
      </w:tr>
      <w:tr w:rsidR="009E4341" w:rsidRPr="00934A53" w14:paraId="571ED632" w14:textId="3DAF0EF4" w:rsidTr="00B51238">
        <w:trPr>
          <w:jc w:val="center"/>
        </w:trPr>
        <w:tc>
          <w:tcPr>
            <w:tcW w:w="394" w:type="pct"/>
          </w:tcPr>
          <w:p w14:paraId="5D5F57D2" w14:textId="77777777" w:rsidR="009E4341" w:rsidRDefault="009E4341" w:rsidP="00A15209">
            <w:pPr>
              <w:spacing w:after="0" w:line="276" w:lineRule="auto"/>
              <w:jc w:val="center"/>
              <w:rPr>
                <w:rFonts w:ascii="Arial" w:hAnsi="Arial" w:cs="Arial"/>
              </w:rPr>
            </w:pPr>
            <w:permStart w:id="739786273" w:edGrp="everyone" w:colFirst="5" w:colLast="5"/>
            <w:permStart w:id="1611620123" w:edGrp="everyone" w:colFirst="6" w:colLast="6"/>
            <w:permEnd w:id="1899785489"/>
            <w:permEnd w:id="1678978473"/>
            <w:r>
              <w:rPr>
                <w:rFonts w:ascii="Arial" w:hAnsi="Arial" w:cs="Arial"/>
              </w:rPr>
              <w:t>Confirmation and Nullification for Energy Transactions</w:t>
            </w:r>
          </w:p>
          <w:p w14:paraId="30B04239" w14:textId="77777777" w:rsidR="009E4341" w:rsidRDefault="009E4341" w:rsidP="00A15209">
            <w:pPr>
              <w:spacing w:after="0" w:line="276" w:lineRule="auto"/>
              <w:jc w:val="center"/>
              <w:rPr>
                <w:rFonts w:ascii="Arial" w:hAnsi="Arial" w:cs="Arial"/>
              </w:rPr>
            </w:pPr>
          </w:p>
        </w:tc>
        <w:tc>
          <w:tcPr>
            <w:tcW w:w="270" w:type="pct"/>
          </w:tcPr>
          <w:p w14:paraId="74E9497D" w14:textId="06D4BC16" w:rsidR="009E4341" w:rsidRDefault="009E4341" w:rsidP="00A15209">
            <w:pPr>
              <w:spacing w:after="0" w:line="276" w:lineRule="auto"/>
              <w:jc w:val="center"/>
              <w:rPr>
                <w:rFonts w:ascii="Arial" w:hAnsi="Arial" w:cs="Arial"/>
              </w:rPr>
            </w:pPr>
            <w:r>
              <w:rPr>
                <w:rFonts w:ascii="Arial" w:hAnsi="Arial" w:cs="Arial"/>
              </w:rPr>
              <w:t>9.2</w:t>
            </w:r>
          </w:p>
        </w:tc>
        <w:tc>
          <w:tcPr>
            <w:tcW w:w="820" w:type="pct"/>
          </w:tcPr>
          <w:p w14:paraId="34B536DF" w14:textId="77777777" w:rsidR="009E4341" w:rsidRDefault="009E4341" w:rsidP="00A15209">
            <w:pPr>
              <w:spacing w:after="0" w:line="276" w:lineRule="auto"/>
              <w:rPr>
                <w:rFonts w:ascii="Arial" w:hAnsi="Arial" w:cs="Arial"/>
              </w:rPr>
            </w:pPr>
            <w:r w:rsidRPr="005C7188">
              <w:rPr>
                <w:rFonts w:ascii="Arial" w:hAnsi="Arial" w:cs="Arial"/>
              </w:rPr>
              <w:t>9.2.</w:t>
            </w:r>
            <w:r>
              <w:rPr>
                <w:rFonts w:ascii="Arial" w:hAnsi="Arial" w:cs="Arial"/>
              </w:rPr>
              <w:t>6</w:t>
            </w:r>
            <w:r w:rsidRPr="005C7188">
              <w:rPr>
                <w:rFonts w:ascii="Arial" w:hAnsi="Arial" w:cs="Arial"/>
              </w:rPr>
              <w:t xml:space="preserve"> At the end of each trading day, the </w:t>
            </w:r>
            <w:r w:rsidRPr="00B83068">
              <w:rPr>
                <w:rFonts w:ascii="Arial" w:hAnsi="Arial" w:cs="Arial"/>
                <w:i/>
                <w:iCs/>
              </w:rPr>
              <w:t>Market Operator</w:t>
            </w:r>
            <w:r w:rsidRPr="005C7188">
              <w:rPr>
                <w:rFonts w:ascii="Arial" w:hAnsi="Arial" w:cs="Arial"/>
              </w:rPr>
              <w:t xml:space="preserve"> shall notify all buying and selling </w:t>
            </w:r>
            <w:r w:rsidRPr="00B83068">
              <w:rPr>
                <w:rFonts w:ascii="Arial" w:hAnsi="Arial" w:cs="Arial"/>
                <w:i/>
                <w:iCs/>
              </w:rPr>
              <w:t>Trading Participants</w:t>
            </w:r>
            <w:r w:rsidRPr="005C7188">
              <w:rPr>
                <w:rFonts w:ascii="Arial" w:hAnsi="Arial" w:cs="Arial"/>
              </w:rPr>
              <w:t xml:space="preserve">, whose supply contract was enrolled to </w:t>
            </w:r>
            <w:r>
              <w:rPr>
                <w:rFonts w:ascii="Arial" w:hAnsi="Arial" w:cs="Arial"/>
              </w:rPr>
              <w:t xml:space="preserve">not </w:t>
            </w:r>
            <w:r w:rsidRPr="005C7188">
              <w:rPr>
                <w:rFonts w:ascii="Arial" w:hAnsi="Arial" w:cs="Arial"/>
              </w:rPr>
              <w:t xml:space="preserve">require confirmation and whose valid bilateral contract declarations was not </w:t>
            </w:r>
            <w:r>
              <w:rPr>
                <w:rFonts w:ascii="Arial" w:hAnsi="Arial" w:cs="Arial"/>
              </w:rPr>
              <w:t>nullified</w:t>
            </w:r>
            <w:r w:rsidRPr="005C7188">
              <w:rPr>
                <w:rFonts w:ascii="Arial" w:hAnsi="Arial" w:cs="Arial"/>
              </w:rPr>
              <w:t>, that their bilateral contract declarations shall not be accounted for during settlements</w:t>
            </w:r>
            <w:r>
              <w:rPr>
                <w:rFonts w:ascii="Arial" w:hAnsi="Arial" w:cs="Arial"/>
              </w:rPr>
              <w:t>.</w:t>
            </w:r>
          </w:p>
        </w:tc>
        <w:tc>
          <w:tcPr>
            <w:tcW w:w="771" w:type="pct"/>
          </w:tcPr>
          <w:p w14:paraId="2706E999" w14:textId="77777777" w:rsidR="009E4341" w:rsidRDefault="009E4341" w:rsidP="00A15209">
            <w:pPr>
              <w:spacing w:after="0" w:line="276" w:lineRule="auto"/>
              <w:rPr>
                <w:rFonts w:ascii="Arial" w:hAnsi="Arial" w:cs="Arial"/>
              </w:rPr>
            </w:pPr>
            <w:r w:rsidRPr="005C7188">
              <w:rPr>
                <w:rFonts w:ascii="Arial" w:hAnsi="Arial" w:cs="Arial"/>
              </w:rPr>
              <w:t>9.2.</w:t>
            </w:r>
            <w:r>
              <w:rPr>
                <w:rFonts w:ascii="Arial" w:hAnsi="Arial" w:cs="Arial"/>
              </w:rPr>
              <w:t>6</w:t>
            </w:r>
            <w:r w:rsidRPr="005C7188">
              <w:rPr>
                <w:rFonts w:ascii="Arial" w:hAnsi="Arial" w:cs="Arial"/>
              </w:rPr>
              <w:t xml:space="preserve"> At the end of each trading day, the </w:t>
            </w:r>
            <w:r w:rsidRPr="00B83068">
              <w:rPr>
                <w:rFonts w:ascii="Arial" w:hAnsi="Arial" w:cs="Arial"/>
                <w:i/>
                <w:iCs/>
              </w:rPr>
              <w:t>Market Operator</w:t>
            </w:r>
            <w:r w:rsidRPr="005C7188">
              <w:rPr>
                <w:rFonts w:ascii="Arial" w:hAnsi="Arial" w:cs="Arial"/>
              </w:rPr>
              <w:t xml:space="preserve"> shall notify all buying and selling </w:t>
            </w:r>
            <w:r w:rsidRPr="00B83068">
              <w:rPr>
                <w:rFonts w:ascii="Arial" w:hAnsi="Arial" w:cs="Arial"/>
                <w:i/>
                <w:iCs/>
              </w:rPr>
              <w:t>Trading Participants</w:t>
            </w:r>
            <w:r w:rsidRPr="005C7188">
              <w:rPr>
                <w:rFonts w:ascii="Arial" w:hAnsi="Arial" w:cs="Arial"/>
              </w:rPr>
              <w:t xml:space="preserve">, whose supply contract was enrolled to </w:t>
            </w:r>
            <w:r>
              <w:rPr>
                <w:rFonts w:ascii="Arial" w:hAnsi="Arial" w:cs="Arial"/>
              </w:rPr>
              <w:t xml:space="preserve">not </w:t>
            </w:r>
            <w:r w:rsidRPr="005C7188">
              <w:rPr>
                <w:rFonts w:ascii="Arial" w:hAnsi="Arial" w:cs="Arial"/>
              </w:rPr>
              <w:t xml:space="preserve">require confirmation and whose valid bilateral contract declarations was not </w:t>
            </w:r>
            <w:r>
              <w:rPr>
                <w:rFonts w:ascii="Arial" w:hAnsi="Arial" w:cs="Arial"/>
              </w:rPr>
              <w:t>nullified</w:t>
            </w:r>
            <w:r w:rsidRPr="005C7188">
              <w:rPr>
                <w:rFonts w:ascii="Arial" w:hAnsi="Arial" w:cs="Arial"/>
              </w:rPr>
              <w:t>, that their bilateral contract declarations shall not be accounted for during settlements</w:t>
            </w:r>
            <w:r>
              <w:rPr>
                <w:rFonts w:ascii="Arial" w:hAnsi="Arial" w:cs="Arial"/>
              </w:rPr>
              <w:t xml:space="preserve">. </w:t>
            </w:r>
            <w:r w:rsidRPr="00F87CCE">
              <w:rPr>
                <w:rFonts w:ascii="Arial" w:hAnsi="Arial" w:cs="Arial"/>
                <w:b/>
                <w:bCs/>
                <w:u w:val="single"/>
              </w:rPr>
              <w:t xml:space="preserve">This </w:t>
            </w:r>
            <w:r>
              <w:rPr>
                <w:rFonts w:ascii="Arial" w:hAnsi="Arial" w:cs="Arial"/>
                <w:b/>
                <w:bCs/>
                <w:u w:val="single"/>
              </w:rPr>
              <w:t>notification</w:t>
            </w:r>
            <w:r w:rsidRPr="00F87CCE">
              <w:rPr>
                <w:rFonts w:ascii="Arial" w:hAnsi="Arial" w:cs="Arial"/>
                <w:b/>
                <w:bCs/>
                <w:u w:val="single"/>
              </w:rPr>
              <w:t xml:space="preserve"> shall not apply to Trading Participants whose bilateral contracts cover their full generation capacity, who </w:t>
            </w:r>
            <w:r>
              <w:rPr>
                <w:rFonts w:ascii="Arial" w:hAnsi="Arial" w:cs="Arial"/>
                <w:b/>
                <w:bCs/>
                <w:u w:val="single"/>
              </w:rPr>
              <w:t xml:space="preserve">elects </w:t>
            </w:r>
            <w:r w:rsidRPr="00F87CCE">
              <w:rPr>
                <w:rFonts w:ascii="Arial" w:hAnsi="Arial" w:cs="Arial"/>
                <w:b/>
                <w:bCs/>
                <w:u w:val="single"/>
              </w:rPr>
              <w:t>to use the final Metered Quantity as the basis for their final Bilateral Contract Quantity</w:t>
            </w:r>
            <w:r>
              <w:rPr>
                <w:rFonts w:ascii="Arial" w:hAnsi="Arial" w:cs="Arial"/>
                <w:b/>
                <w:bCs/>
                <w:u w:val="single"/>
              </w:rPr>
              <w:t xml:space="preserve">, </w:t>
            </w:r>
            <w:r w:rsidRPr="00F87CCE">
              <w:rPr>
                <w:rFonts w:ascii="Arial" w:hAnsi="Arial" w:cs="Arial"/>
                <w:b/>
                <w:bCs/>
                <w:u w:val="single"/>
              </w:rPr>
              <w:t xml:space="preserve">and who did not submit daily </w:t>
            </w:r>
            <w:r w:rsidRPr="00F87CCE">
              <w:rPr>
                <w:rFonts w:ascii="Arial" w:hAnsi="Arial" w:cs="Arial"/>
                <w:b/>
                <w:bCs/>
                <w:u w:val="single"/>
              </w:rPr>
              <w:lastRenderedPageBreak/>
              <w:t>B</w:t>
            </w:r>
            <w:r>
              <w:rPr>
                <w:rFonts w:ascii="Arial" w:hAnsi="Arial" w:cs="Arial"/>
                <w:b/>
                <w:bCs/>
                <w:u w:val="single"/>
              </w:rPr>
              <w:t>ilateral Contract Quantities</w:t>
            </w:r>
            <w:r w:rsidRPr="00F87CCE">
              <w:rPr>
                <w:rFonts w:ascii="Arial" w:hAnsi="Arial" w:cs="Arial"/>
                <w:b/>
                <w:bCs/>
                <w:u w:val="single"/>
              </w:rPr>
              <w:t>.</w:t>
            </w:r>
          </w:p>
        </w:tc>
        <w:tc>
          <w:tcPr>
            <w:tcW w:w="551" w:type="pct"/>
          </w:tcPr>
          <w:p w14:paraId="4F3C4B3A" w14:textId="77777777" w:rsidR="009E4341" w:rsidRDefault="009E4341" w:rsidP="00A15209">
            <w:pPr>
              <w:spacing w:after="0" w:line="276" w:lineRule="auto"/>
              <w:rPr>
                <w:rFonts w:ascii="Arial" w:hAnsi="Arial" w:cs="Arial"/>
              </w:rPr>
            </w:pPr>
            <w:r w:rsidRPr="00A41F8B">
              <w:rPr>
                <w:rFonts w:ascii="Arial" w:hAnsi="Arial" w:cs="Arial"/>
              </w:rPr>
              <w:lastRenderedPageBreak/>
              <w:t xml:space="preserve">The Market Operator shall no longer be required to issue </w:t>
            </w:r>
            <w:r>
              <w:rPr>
                <w:rFonts w:ascii="Arial" w:hAnsi="Arial" w:cs="Arial"/>
              </w:rPr>
              <w:t xml:space="preserve">daily </w:t>
            </w:r>
            <w:r w:rsidRPr="00A41F8B">
              <w:rPr>
                <w:rFonts w:ascii="Arial" w:hAnsi="Arial" w:cs="Arial"/>
              </w:rPr>
              <w:t xml:space="preserve">notifications to fully contracted Trading Participants who </w:t>
            </w:r>
            <w:r>
              <w:rPr>
                <w:rFonts w:ascii="Arial" w:hAnsi="Arial" w:cs="Arial"/>
              </w:rPr>
              <w:t xml:space="preserve">opt </w:t>
            </w:r>
            <w:r w:rsidRPr="00A41F8B">
              <w:rPr>
                <w:rFonts w:ascii="Arial" w:hAnsi="Arial" w:cs="Arial"/>
              </w:rPr>
              <w:t>to use the final Metered Quantity (MQ) as their final Bilateral Contract Quantity (BCQ) and have not submitted any daily BCQ declarations.</w:t>
            </w:r>
          </w:p>
        </w:tc>
        <w:tc>
          <w:tcPr>
            <w:tcW w:w="550" w:type="pct"/>
          </w:tcPr>
          <w:p w14:paraId="3740401D" w14:textId="77777777" w:rsidR="009E4341" w:rsidRPr="00A41F8B" w:rsidRDefault="009E4341" w:rsidP="00A15209">
            <w:pPr>
              <w:spacing w:after="0" w:line="276" w:lineRule="auto"/>
              <w:rPr>
                <w:rFonts w:ascii="Arial" w:hAnsi="Arial" w:cs="Arial"/>
              </w:rPr>
            </w:pPr>
          </w:p>
        </w:tc>
        <w:tc>
          <w:tcPr>
            <w:tcW w:w="658" w:type="pct"/>
          </w:tcPr>
          <w:p w14:paraId="4F63A310" w14:textId="77777777" w:rsidR="009E4341" w:rsidRPr="00A41F8B" w:rsidRDefault="009E4341" w:rsidP="00A15209">
            <w:pPr>
              <w:spacing w:after="0" w:line="276" w:lineRule="auto"/>
              <w:rPr>
                <w:rFonts w:ascii="Arial" w:hAnsi="Arial" w:cs="Arial"/>
              </w:rPr>
            </w:pPr>
          </w:p>
        </w:tc>
        <w:tc>
          <w:tcPr>
            <w:tcW w:w="606" w:type="pct"/>
          </w:tcPr>
          <w:p w14:paraId="005460D1" w14:textId="77777777" w:rsidR="009E4341" w:rsidRPr="00A41F8B" w:rsidRDefault="009E4341" w:rsidP="00A15209">
            <w:pPr>
              <w:spacing w:after="0" w:line="276" w:lineRule="auto"/>
              <w:rPr>
                <w:rFonts w:ascii="Arial" w:hAnsi="Arial" w:cs="Arial"/>
              </w:rPr>
            </w:pPr>
          </w:p>
        </w:tc>
        <w:tc>
          <w:tcPr>
            <w:tcW w:w="380" w:type="pct"/>
          </w:tcPr>
          <w:p w14:paraId="7FDD6E6B" w14:textId="77777777" w:rsidR="009E4341" w:rsidRPr="00A41F8B" w:rsidRDefault="009E4341" w:rsidP="00A15209">
            <w:pPr>
              <w:spacing w:after="0" w:line="276" w:lineRule="auto"/>
              <w:rPr>
                <w:rFonts w:ascii="Arial" w:hAnsi="Arial" w:cs="Arial"/>
              </w:rPr>
            </w:pPr>
          </w:p>
        </w:tc>
      </w:tr>
      <w:tr w:rsidR="009E4341" w:rsidRPr="00934A53" w14:paraId="1D3A297C" w14:textId="706D3514" w:rsidTr="00B51238">
        <w:trPr>
          <w:jc w:val="center"/>
        </w:trPr>
        <w:tc>
          <w:tcPr>
            <w:tcW w:w="394" w:type="pct"/>
          </w:tcPr>
          <w:p w14:paraId="2393D4F1" w14:textId="77777777" w:rsidR="009E4341" w:rsidRDefault="009E4341" w:rsidP="00A15209">
            <w:pPr>
              <w:spacing w:after="0" w:line="276" w:lineRule="auto"/>
              <w:jc w:val="center"/>
              <w:rPr>
                <w:rFonts w:ascii="Arial" w:hAnsi="Arial" w:cs="Arial"/>
              </w:rPr>
            </w:pPr>
            <w:permStart w:id="1353850072" w:edGrp="everyone" w:colFirst="5" w:colLast="5"/>
            <w:permStart w:id="715917259" w:edGrp="everyone" w:colFirst="6" w:colLast="6"/>
            <w:permEnd w:id="739786273"/>
            <w:permEnd w:id="1611620123"/>
            <w:r>
              <w:rPr>
                <w:rFonts w:ascii="Arial" w:hAnsi="Arial" w:cs="Arial"/>
              </w:rPr>
              <w:t>Line Rental Calculation for Energy Transactions</w:t>
            </w:r>
          </w:p>
          <w:p w14:paraId="550C2C1B" w14:textId="11F949E0" w:rsidR="009E4341" w:rsidRDefault="009E4341" w:rsidP="00A15209">
            <w:pPr>
              <w:spacing w:after="0" w:line="276" w:lineRule="auto"/>
              <w:jc w:val="center"/>
              <w:rPr>
                <w:rFonts w:ascii="Arial" w:hAnsi="Arial" w:cs="Arial"/>
              </w:rPr>
            </w:pPr>
          </w:p>
        </w:tc>
        <w:tc>
          <w:tcPr>
            <w:tcW w:w="270" w:type="pct"/>
          </w:tcPr>
          <w:p w14:paraId="4F04EFE2" w14:textId="5BEC29F7" w:rsidR="009E4341" w:rsidRDefault="009E4341" w:rsidP="00A15209">
            <w:pPr>
              <w:spacing w:after="0" w:line="276" w:lineRule="auto"/>
              <w:jc w:val="center"/>
              <w:rPr>
                <w:rFonts w:ascii="Arial" w:hAnsi="Arial" w:cs="Arial"/>
              </w:rPr>
            </w:pPr>
            <w:r>
              <w:rPr>
                <w:rFonts w:ascii="Arial" w:hAnsi="Arial" w:cs="Arial"/>
              </w:rPr>
              <w:t>9.3</w:t>
            </w:r>
          </w:p>
        </w:tc>
        <w:tc>
          <w:tcPr>
            <w:tcW w:w="820" w:type="pct"/>
          </w:tcPr>
          <w:p w14:paraId="0B739668" w14:textId="77777777" w:rsidR="009E4341" w:rsidRPr="005C7188" w:rsidRDefault="009E4341" w:rsidP="00A15209">
            <w:pPr>
              <w:spacing w:after="0" w:line="276" w:lineRule="auto"/>
              <w:rPr>
                <w:rFonts w:ascii="Arial" w:hAnsi="Arial" w:cs="Arial"/>
              </w:rPr>
            </w:pPr>
            <w:r>
              <w:rPr>
                <w:rFonts w:ascii="Arial" w:hAnsi="Arial" w:cs="Arial"/>
              </w:rPr>
              <w:t>NEW</w:t>
            </w:r>
          </w:p>
        </w:tc>
        <w:tc>
          <w:tcPr>
            <w:tcW w:w="771" w:type="pct"/>
          </w:tcPr>
          <w:p w14:paraId="6C5DDD6F" w14:textId="77777777" w:rsidR="009E4341" w:rsidRPr="00B8484A" w:rsidRDefault="009E4341" w:rsidP="00A15209">
            <w:pPr>
              <w:spacing w:after="0" w:line="276" w:lineRule="auto"/>
              <w:rPr>
                <w:rFonts w:ascii="Arial" w:hAnsi="Arial" w:cs="Arial"/>
                <w:b/>
                <w:bCs/>
                <w:u w:val="single"/>
              </w:rPr>
            </w:pPr>
            <w:r w:rsidRPr="00B8484A">
              <w:rPr>
                <w:rFonts w:ascii="Arial" w:hAnsi="Arial" w:cs="Arial"/>
                <w:b/>
                <w:bCs/>
                <w:u w:val="single"/>
              </w:rPr>
              <w:t xml:space="preserve">9.3.7 The Line Rental calculation for </w:t>
            </w:r>
            <w:r>
              <w:rPr>
                <w:rFonts w:ascii="Arial" w:hAnsi="Arial" w:cs="Arial"/>
                <w:b/>
                <w:bCs/>
                <w:u w:val="single"/>
              </w:rPr>
              <w:t xml:space="preserve">Trading Participants under Section 9.1.13 </w:t>
            </w:r>
            <w:r w:rsidRPr="00B8484A">
              <w:rPr>
                <w:rFonts w:ascii="Arial" w:hAnsi="Arial" w:cs="Arial"/>
                <w:b/>
                <w:bCs/>
                <w:u w:val="single"/>
              </w:rPr>
              <w:t xml:space="preserve">shall utilize the monthly </w:t>
            </w:r>
            <w:r>
              <w:rPr>
                <w:rFonts w:ascii="Arial" w:hAnsi="Arial" w:cs="Arial"/>
                <w:b/>
                <w:bCs/>
                <w:u w:val="single"/>
              </w:rPr>
              <w:t xml:space="preserve">final </w:t>
            </w:r>
            <w:r w:rsidRPr="00B8484A">
              <w:rPr>
                <w:rFonts w:ascii="Arial" w:hAnsi="Arial" w:cs="Arial"/>
                <w:b/>
                <w:bCs/>
                <w:u w:val="single"/>
              </w:rPr>
              <w:t>metered quantity submitted by the Metering Service Provider</w:t>
            </w:r>
            <w:r>
              <w:rPr>
                <w:rFonts w:ascii="Arial" w:hAnsi="Arial" w:cs="Arial"/>
                <w:b/>
                <w:bCs/>
                <w:u w:val="single"/>
              </w:rPr>
              <w:t xml:space="preserve">, </w:t>
            </w:r>
            <w:r w:rsidRPr="00A72752">
              <w:rPr>
                <w:rFonts w:ascii="Arial" w:hAnsi="Arial" w:cs="Arial"/>
                <w:b/>
                <w:bCs/>
                <w:u w:val="single"/>
              </w:rPr>
              <w:t>which shall be deemed the final Bilateral Contract Quantity for each trading interval.</w:t>
            </w:r>
          </w:p>
        </w:tc>
        <w:tc>
          <w:tcPr>
            <w:tcW w:w="551" w:type="pct"/>
          </w:tcPr>
          <w:p w14:paraId="6804DA5E" w14:textId="77777777" w:rsidR="009E4341" w:rsidRPr="005C7188" w:rsidRDefault="009E4341" w:rsidP="00A15209">
            <w:pPr>
              <w:spacing w:after="0" w:line="276" w:lineRule="auto"/>
              <w:rPr>
                <w:rFonts w:ascii="Arial" w:hAnsi="Arial" w:cs="Arial"/>
              </w:rPr>
            </w:pPr>
            <w:r w:rsidRPr="005C7188">
              <w:rPr>
                <w:rFonts w:ascii="Arial" w:hAnsi="Arial" w:cs="Arial"/>
              </w:rPr>
              <w:t xml:space="preserve">This aims to </w:t>
            </w:r>
            <w:r>
              <w:rPr>
                <w:rFonts w:ascii="Arial" w:hAnsi="Arial" w:cs="Arial"/>
              </w:rPr>
              <w:t xml:space="preserve">clarify that line rental calculation shall use the monthly MQ from the MSP as the bilateral contract quantity of fully bilaterally contracted Trading Participants who availed the option to use final MQ as final BCQ. </w:t>
            </w:r>
          </w:p>
        </w:tc>
        <w:tc>
          <w:tcPr>
            <w:tcW w:w="550" w:type="pct"/>
          </w:tcPr>
          <w:p w14:paraId="65D7F288" w14:textId="77777777" w:rsidR="009E4341" w:rsidRPr="005C7188" w:rsidRDefault="009E4341" w:rsidP="00A15209">
            <w:pPr>
              <w:spacing w:after="0" w:line="276" w:lineRule="auto"/>
              <w:rPr>
                <w:rFonts w:ascii="Arial" w:hAnsi="Arial" w:cs="Arial"/>
              </w:rPr>
            </w:pPr>
          </w:p>
        </w:tc>
        <w:tc>
          <w:tcPr>
            <w:tcW w:w="658" w:type="pct"/>
          </w:tcPr>
          <w:p w14:paraId="1538DFAB" w14:textId="77777777" w:rsidR="009E4341" w:rsidRPr="005C7188" w:rsidRDefault="009E4341" w:rsidP="00A15209">
            <w:pPr>
              <w:spacing w:after="0" w:line="276" w:lineRule="auto"/>
              <w:rPr>
                <w:rFonts w:ascii="Arial" w:hAnsi="Arial" w:cs="Arial"/>
              </w:rPr>
            </w:pPr>
          </w:p>
        </w:tc>
        <w:tc>
          <w:tcPr>
            <w:tcW w:w="606" w:type="pct"/>
          </w:tcPr>
          <w:p w14:paraId="3D63AE0A" w14:textId="77777777" w:rsidR="009E4341" w:rsidRPr="005C7188" w:rsidRDefault="009E4341" w:rsidP="00A15209">
            <w:pPr>
              <w:spacing w:after="0" w:line="276" w:lineRule="auto"/>
              <w:rPr>
                <w:rFonts w:ascii="Arial" w:hAnsi="Arial" w:cs="Arial"/>
              </w:rPr>
            </w:pPr>
          </w:p>
        </w:tc>
        <w:tc>
          <w:tcPr>
            <w:tcW w:w="380" w:type="pct"/>
          </w:tcPr>
          <w:p w14:paraId="289A39F3" w14:textId="77777777" w:rsidR="009E4341" w:rsidRPr="005C7188" w:rsidRDefault="009E4341" w:rsidP="00A15209">
            <w:pPr>
              <w:spacing w:after="0" w:line="276" w:lineRule="auto"/>
              <w:rPr>
                <w:rFonts w:ascii="Arial" w:hAnsi="Arial" w:cs="Arial"/>
              </w:rPr>
            </w:pPr>
          </w:p>
        </w:tc>
      </w:tr>
      <w:permEnd w:id="1353850072"/>
      <w:permEnd w:id="715917259"/>
    </w:tbl>
    <w:p w14:paraId="68D7B60A" w14:textId="77777777" w:rsidR="00326A94" w:rsidRDefault="00326A94" w:rsidP="00DE0A94"/>
    <w:sectPr w:rsidR="00326A94" w:rsidSect="00E80D9E">
      <w:headerReference w:type="default" r:id="rId16"/>
      <w:footerReference w:type="default" r:id="rId17"/>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F1973" w14:textId="77777777" w:rsidR="000012EF" w:rsidRDefault="000012EF" w:rsidP="00431756">
      <w:pPr>
        <w:spacing w:after="0" w:line="240" w:lineRule="auto"/>
      </w:pPr>
      <w:r>
        <w:separator/>
      </w:r>
    </w:p>
  </w:endnote>
  <w:endnote w:type="continuationSeparator" w:id="0">
    <w:p w14:paraId="434CCA92" w14:textId="77777777" w:rsidR="000012EF" w:rsidRDefault="000012EF"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659C3C08"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25 April 2024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sidR="0084347E">
              <w:rPr>
                <w:rFonts w:ascii="Arial" w:hAnsi="Arial" w:cs="Arial"/>
                <w:i/>
                <w:iCs/>
                <w:sz w:val="18"/>
                <w:szCs w:val="18"/>
              </w:rPr>
              <w:t xml:space="preserve">              </w:t>
            </w:r>
            <w:r>
              <w:rPr>
                <w:rFonts w:ascii="Arial" w:hAnsi="Arial" w:cs="Arial"/>
                <w:i/>
                <w:iCs/>
                <w:sz w:val="18"/>
                <w:szCs w:val="18"/>
              </w:rPr>
              <w:t xml:space="preserve">  </w:t>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77777777"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25 April 2024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AFD82" w14:textId="77777777" w:rsidR="000012EF" w:rsidRDefault="000012EF" w:rsidP="00431756">
      <w:pPr>
        <w:spacing w:after="0" w:line="240" w:lineRule="auto"/>
      </w:pPr>
      <w:r>
        <w:separator/>
      </w:r>
    </w:p>
  </w:footnote>
  <w:footnote w:type="continuationSeparator" w:id="0">
    <w:p w14:paraId="60A3CCF9" w14:textId="77777777" w:rsidR="000012EF" w:rsidRDefault="000012EF"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42A7" w14:textId="1AD5E2F6" w:rsidR="00431756" w:rsidRPr="000D56FF" w:rsidRDefault="00573E78" w:rsidP="00EE744E">
    <w:pPr>
      <w:pStyle w:val="Header"/>
      <w:ind w:left="2880" w:right="-188"/>
      <w:jc w:val="right"/>
      <w:rPr>
        <w:rFonts w:ascii="Arial" w:hAnsi="Arial" w:cs="Arial"/>
        <w:color w:val="747474" w:themeColor="background2" w:themeShade="80"/>
        <w:sz w:val="18"/>
        <w:szCs w:val="18"/>
      </w:rPr>
    </w:pPr>
    <w:r w:rsidRPr="000D56FF">
      <w:rPr>
        <w:rFonts w:ascii="Arial" w:hAnsi="Arial" w:cs="Arial"/>
        <w:i/>
        <w:noProof/>
        <w:color w:val="747474" w:themeColor="background2" w:themeShade="80"/>
        <w:sz w:val="18"/>
        <w:szCs w:val="18"/>
        <w:lang w:eastAsia="en-PH"/>
      </w:rPr>
      <w:drawing>
        <wp:anchor distT="0" distB="0" distL="114300" distR="114300" simplePos="0" relativeHeight="251659264" behindDoc="1" locked="0" layoutInCell="1" allowOverlap="1" wp14:anchorId="0A71B873" wp14:editId="71BD49B8">
          <wp:simplePos x="0" y="0"/>
          <wp:positionH relativeFrom="margin">
            <wp:align>left</wp:align>
          </wp:positionH>
          <wp:positionV relativeFrom="paragraph">
            <wp:posOffset>-359362</wp:posOffset>
          </wp:positionV>
          <wp:extent cx="1313815" cy="1593850"/>
          <wp:effectExtent l="0" t="0" r="635" b="6350"/>
          <wp:wrapNone/>
          <wp:docPr id="2" name="Picture 2"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14:sizeRelH relativeFrom="page">
            <wp14:pctWidth>0</wp14:pctWidth>
          </wp14:sizeRelH>
          <wp14:sizeRelV relativeFrom="page">
            <wp14:pctHeight>0</wp14:pctHeight>
          </wp14:sizeRelV>
        </wp:anchor>
      </w:drawing>
    </w:r>
    <w:r w:rsidR="00A360D7" w:rsidRPr="000D56FF">
      <w:rPr>
        <w:rFonts w:ascii="Arial" w:hAnsi="Arial" w:cs="Arial"/>
        <w:color w:val="747474" w:themeColor="background2" w:themeShade="80"/>
        <w:sz w:val="18"/>
        <w:szCs w:val="18"/>
      </w:rPr>
      <w:t xml:space="preserve">Proposed General Amendments to various WESM Manuals on the option to use the Final Metered Quantity (MQ) data as the basis for the Final Bilateral Contract Quantity (BCQ) of a </w:t>
    </w:r>
    <w:proofErr w:type="gramStart"/>
    <w:r w:rsidR="00A360D7" w:rsidRPr="000D56FF">
      <w:rPr>
        <w:rFonts w:ascii="Arial" w:hAnsi="Arial" w:cs="Arial"/>
        <w:color w:val="747474" w:themeColor="background2" w:themeShade="80"/>
        <w:sz w:val="18"/>
        <w:szCs w:val="18"/>
      </w:rPr>
      <w:t>Fully-contracted</w:t>
    </w:r>
    <w:proofErr w:type="gramEnd"/>
    <w:r w:rsidR="00A360D7" w:rsidRPr="000D56FF">
      <w:rPr>
        <w:rFonts w:ascii="Arial" w:hAnsi="Arial" w:cs="Arial"/>
        <w:color w:val="747474" w:themeColor="background2" w:themeShade="80"/>
        <w:sz w:val="18"/>
        <w:szCs w:val="18"/>
      </w:rPr>
      <w:t xml:space="preserve"> Generation Company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62305" w14:textId="33F21C36" w:rsidR="004B2C06" w:rsidRPr="00E80D9E" w:rsidRDefault="004B2C06" w:rsidP="00131FDA">
    <w:pPr>
      <w:pStyle w:val="Header"/>
      <w:ind w:left="11520" w:right="-188"/>
      <w:jc w:val="right"/>
      <w:rPr>
        <w:rFonts w:ascii="Arial" w:hAnsi="Arial" w:cs="Arial"/>
        <w:color w:val="747474" w:themeColor="background2" w:themeShade="80"/>
      </w:rPr>
    </w:pPr>
    <w:r w:rsidRPr="00E80D9E">
      <w:rPr>
        <w:rFonts w:ascii="Arial" w:hAnsi="Arial" w:cs="Arial"/>
        <w:color w:val="747474" w:themeColor="background2" w:themeShade="80"/>
      </w:rPr>
      <w:t xml:space="preserve">Proposed General Amendments to various WESM Manuals on the option to use the Final Metered Quantity (MQ) data as the basis for the Final Bilateral Contract Quantity (BCQ) of a </w:t>
    </w:r>
    <w:proofErr w:type="gramStart"/>
    <w:r w:rsidRPr="00E80D9E">
      <w:rPr>
        <w:rFonts w:ascii="Arial" w:hAnsi="Arial" w:cs="Arial"/>
        <w:color w:val="747474" w:themeColor="background2" w:themeShade="80"/>
      </w:rPr>
      <w:t>Fully-contracted</w:t>
    </w:r>
    <w:proofErr w:type="gramEnd"/>
    <w:r w:rsidRPr="00E80D9E">
      <w:rPr>
        <w:rFonts w:ascii="Arial" w:hAnsi="Arial" w:cs="Arial"/>
        <w:color w:val="747474" w:themeColor="background2" w:themeShade="80"/>
      </w:rPr>
      <w:t xml:space="preserve"> Generation Company </w:t>
    </w:r>
  </w:p>
  <w:p w14:paraId="656B29AA" w14:textId="0F0A9976" w:rsidR="00431756" w:rsidRDefault="00431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07C1F"/>
    <w:multiLevelType w:val="hybridMultilevel"/>
    <w:tmpl w:val="FA1824F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45AD3072"/>
    <w:multiLevelType w:val="hybridMultilevel"/>
    <w:tmpl w:val="25BE5E7E"/>
    <w:lvl w:ilvl="0" w:tplc="54B281B2">
      <w:numFmt w:val="bullet"/>
      <w:lvlText w:val=""/>
      <w:lvlJc w:val="left"/>
      <w:pPr>
        <w:ind w:left="2880" w:hanging="360"/>
      </w:pPr>
      <w:rPr>
        <w:rFonts w:ascii="Symbol" w:eastAsia="Aptos" w:hAnsi="Symbol" w:cs="Times New Roman" w:hint="default"/>
      </w:rPr>
    </w:lvl>
    <w:lvl w:ilvl="1" w:tplc="34090003">
      <w:start w:val="1"/>
      <w:numFmt w:val="bullet"/>
      <w:lvlText w:val="o"/>
      <w:lvlJc w:val="left"/>
      <w:pPr>
        <w:ind w:left="3600" w:hanging="360"/>
      </w:pPr>
      <w:rPr>
        <w:rFonts w:ascii="Courier New" w:hAnsi="Courier New" w:cs="Courier New" w:hint="default"/>
      </w:rPr>
    </w:lvl>
    <w:lvl w:ilvl="2" w:tplc="34090005">
      <w:start w:val="1"/>
      <w:numFmt w:val="bullet"/>
      <w:lvlText w:val=""/>
      <w:lvlJc w:val="left"/>
      <w:pPr>
        <w:ind w:left="4320" w:hanging="360"/>
      </w:pPr>
      <w:rPr>
        <w:rFonts w:ascii="Wingdings" w:hAnsi="Wingdings" w:hint="default"/>
      </w:rPr>
    </w:lvl>
    <w:lvl w:ilvl="3" w:tplc="34090001">
      <w:start w:val="1"/>
      <w:numFmt w:val="bullet"/>
      <w:lvlText w:val=""/>
      <w:lvlJc w:val="left"/>
      <w:pPr>
        <w:ind w:left="5040" w:hanging="360"/>
      </w:pPr>
      <w:rPr>
        <w:rFonts w:ascii="Symbol" w:hAnsi="Symbol" w:hint="default"/>
      </w:rPr>
    </w:lvl>
    <w:lvl w:ilvl="4" w:tplc="34090003">
      <w:start w:val="1"/>
      <w:numFmt w:val="bullet"/>
      <w:lvlText w:val="o"/>
      <w:lvlJc w:val="left"/>
      <w:pPr>
        <w:ind w:left="5760" w:hanging="360"/>
      </w:pPr>
      <w:rPr>
        <w:rFonts w:ascii="Courier New" w:hAnsi="Courier New" w:cs="Courier New" w:hint="default"/>
      </w:rPr>
    </w:lvl>
    <w:lvl w:ilvl="5" w:tplc="34090005">
      <w:start w:val="1"/>
      <w:numFmt w:val="bullet"/>
      <w:lvlText w:val=""/>
      <w:lvlJc w:val="left"/>
      <w:pPr>
        <w:ind w:left="6480" w:hanging="360"/>
      </w:pPr>
      <w:rPr>
        <w:rFonts w:ascii="Wingdings" w:hAnsi="Wingdings" w:hint="default"/>
      </w:rPr>
    </w:lvl>
    <w:lvl w:ilvl="6" w:tplc="34090001">
      <w:start w:val="1"/>
      <w:numFmt w:val="bullet"/>
      <w:lvlText w:val=""/>
      <w:lvlJc w:val="left"/>
      <w:pPr>
        <w:ind w:left="7200" w:hanging="360"/>
      </w:pPr>
      <w:rPr>
        <w:rFonts w:ascii="Symbol" w:hAnsi="Symbol" w:hint="default"/>
      </w:rPr>
    </w:lvl>
    <w:lvl w:ilvl="7" w:tplc="34090003">
      <w:start w:val="1"/>
      <w:numFmt w:val="bullet"/>
      <w:lvlText w:val="o"/>
      <w:lvlJc w:val="left"/>
      <w:pPr>
        <w:ind w:left="7920" w:hanging="360"/>
      </w:pPr>
      <w:rPr>
        <w:rFonts w:ascii="Courier New" w:hAnsi="Courier New" w:cs="Courier New" w:hint="default"/>
      </w:rPr>
    </w:lvl>
    <w:lvl w:ilvl="8" w:tplc="34090005">
      <w:start w:val="1"/>
      <w:numFmt w:val="bullet"/>
      <w:lvlText w:val=""/>
      <w:lvlJc w:val="left"/>
      <w:pPr>
        <w:ind w:left="8640" w:hanging="360"/>
      </w:pPr>
      <w:rPr>
        <w:rFonts w:ascii="Wingdings" w:hAnsi="Wingdings" w:hint="default"/>
      </w:rPr>
    </w:lvl>
  </w:abstractNum>
  <w:abstractNum w:abstractNumId="2"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1490BA9"/>
    <w:multiLevelType w:val="hybridMultilevel"/>
    <w:tmpl w:val="184695C2"/>
    <w:lvl w:ilvl="0" w:tplc="DFC66764">
      <w:start w:val="1"/>
      <w:numFmt w:val="decimal"/>
      <w:lvlText w:val="%1."/>
      <w:lvlJc w:val="left"/>
      <w:pPr>
        <w:ind w:left="1080" w:hanging="360"/>
      </w:pPr>
      <w:rPr>
        <w:color w:val="215E99" w:themeColor="text2" w:themeTint="BF"/>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4"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210851587">
    <w:abstractNumId w:val="4"/>
  </w:num>
  <w:num w:numId="2" w16cid:durableId="442917696">
    <w:abstractNumId w:val="2"/>
  </w:num>
  <w:num w:numId="3" w16cid:durableId="1928420469">
    <w:abstractNumId w:val="1"/>
  </w:num>
  <w:num w:numId="4" w16cid:durableId="1047097387">
    <w:abstractNumId w:val="1"/>
  </w:num>
  <w:num w:numId="5" w16cid:durableId="569197169">
    <w:abstractNumId w:val="0"/>
  </w:num>
  <w:num w:numId="6" w16cid:durableId="10136047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091158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ocumentProtection w:edit="readOnly" w:formatting="1" w:enforcement="1" w:cryptProviderType="rsaAES" w:cryptAlgorithmClass="hash" w:cryptAlgorithmType="typeAny" w:cryptAlgorithmSid="14" w:cryptSpinCount="100000" w:hash="dJXuP4Z/jG8Ojwxx0hnNx6HBcX0XRrVDEqrOZ68O7C+Sec/wNKN0B5erfLC6eEIMMIOBpEh7YT28mOzhWGicDg==" w:salt="qROfFxCB39T1A8tzPLiYk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012EF"/>
    <w:rsid w:val="00015ABF"/>
    <w:rsid w:val="00023728"/>
    <w:rsid w:val="00026390"/>
    <w:rsid w:val="000878E9"/>
    <w:rsid w:val="0009076C"/>
    <w:rsid w:val="000B6130"/>
    <w:rsid w:val="000D56FF"/>
    <w:rsid w:val="000E05B3"/>
    <w:rsid w:val="000E4574"/>
    <w:rsid w:val="000E6B1F"/>
    <w:rsid w:val="00131FDA"/>
    <w:rsid w:val="00152186"/>
    <w:rsid w:val="00174FBD"/>
    <w:rsid w:val="002126D6"/>
    <w:rsid w:val="0022003D"/>
    <w:rsid w:val="0024784E"/>
    <w:rsid w:val="00277DD8"/>
    <w:rsid w:val="00290853"/>
    <w:rsid w:val="002A7597"/>
    <w:rsid w:val="002F5EB4"/>
    <w:rsid w:val="0030606F"/>
    <w:rsid w:val="00315E0B"/>
    <w:rsid w:val="00326A94"/>
    <w:rsid w:val="0033550C"/>
    <w:rsid w:val="003A4C4C"/>
    <w:rsid w:val="003B4BD4"/>
    <w:rsid w:val="0040116E"/>
    <w:rsid w:val="00431756"/>
    <w:rsid w:val="004451DA"/>
    <w:rsid w:val="00453A03"/>
    <w:rsid w:val="00485083"/>
    <w:rsid w:val="00485423"/>
    <w:rsid w:val="00486C15"/>
    <w:rsid w:val="00487184"/>
    <w:rsid w:val="00497434"/>
    <w:rsid w:val="004B2C06"/>
    <w:rsid w:val="004C1E11"/>
    <w:rsid w:val="004C4816"/>
    <w:rsid w:val="00502751"/>
    <w:rsid w:val="00530E8C"/>
    <w:rsid w:val="00532456"/>
    <w:rsid w:val="005356CB"/>
    <w:rsid w:val="00573E78"/>
    <w:rsid w:val="005A46BF"/>
    <w:rsid w:val="005B0D81"/>
    <w:rsid w:val="005F19E3"/>
    <w:rsid w:val="00607377"/>
    <w:rsid w:val="00610F03"/>
    <w:rsid w:val="00613F04"/>
    <w:rsid w:val="00653DDA"/>
    <w:rsid w:val="006B360E"/>
    <w:rsid w:val="006E2007"/>
    <w:rsid w:val="006E6EEF"/>
    <w:rsid w:val="006F4779"/>
    <w:rsid w:val="007146F5"/>
    <w:rsid w:val="007222B0"/>
    <w:rsid w:val="0074729E"/>
    <w:rsid w:val="00767058"/>
    <w:rsid w:val="007C2AC9"/>
    <w:rsid w:val="007E534E"/>
    <w:rsid w:val="00817316"/>
    <w:rsid w:val="0084347E"/>
    <w:rsid w:val="008825B1"/>
    <w:rsid w:val="008B3C76"/>
    <w:rsid w:val="008D40C9"/>
    <w:rsid w:val="0090156B"/>
    <w:rsid w:val="00934AA3"/>
    <w:rsid w:val="00991244"/>
    <w:rsid w:val="00992DBC"/>
    <w:rsid w:val="009A5E4C"/>
    <w:rsid w:val="009A61DC"/>
    <w:rsid w:val="009A74DE"/>
    <w:rsid w:val="009B0B86"/>
    <w:rsid w:val="009C16BF"/>
    <w:rsid w:val="009E4341"/>
    <w:rsid w:val="00A15209"/>
    <w:rsid w:val="00A35B0E"/>
    <w:rsid w:val="00A360D7"/>
    <w:rsid w:val="00A605DF"/>
    <w:rsid w:val="00A6277B"/>
    <w:rsid w:val="00A96182"/>
    <w:rsid w:val="00AC3018"/>
    <w:rsid w:val="00B51238"/>
    <w:rsid w:val="00B7221E"/>
    <w:rsid w:val="00B76160"/>
    <w:rsid w:val="00B83068"/>
    <w:rsid w:val="00C04A7E"/>
    <w:rsid w:val="00C24CE8"/>
    <w:rsid w:val="00C33A64"/>
    <w:rsid w:val="00C41E41"/>
    <w:rsid w:val="00CB4BA4"/>
    <w:rsid w:val="00CC004F"/>
    <w:rsid w:val="00D37FFD"/>
    <w:rsid w:val="00D85831"/>
    <w:rsid w:val="00DD1008"/>
    <w:rsid w:val="00DE0A94"/>
    <w:rsid w:val="00DE0C48"/>
    <w:rsid w:val="00E30EEF"/>
    <w:rsid w:val="00E44AAC"/>
    <w:rsid w:val="00E52C27"/>
    <w:rsid w:val="00E531CC"/>
    <w:rsid w:val="00E60705"/>
    <w:rsid w:val="00E80D9E"/>
    <w:rsid w:val="00ED3B1B"/>
    <w:rsid w:val="00EE744E"/>
    <w:rsid w:val="00F40AC8"/>
    <w:rsid w:val="00FA5217"/>
    <w:rsid w:val="00FA76DB"/>
    <w:rsid w:val="00FD46F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9ED18"/>
  <w15:chartTrackingRefBased/>
  <w15:docId w15:val="{9D080882-0F89-48C0-8570-D32702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link w:val="ListParagraph"/>
    <w:uiPriority w:val="34"/>
    <w:locked/>
    <w:rsid w:val="00431756"/>
  </w:style>
  <w:style w:type="character" w:styleId="Hyperlink">
    <w:name w:val="Hyperlink"/>
    <w:basedOn w:val="DefaultParagraphFont"/>
    <w:uiPriority w:val="99"/>
    <w:unhideWhenUsed/>
    <w:rsid w:val="007222B0"/>
    <w:rPr>
      <w:color w:val="467886" w:themeColor="hyperlink"/>
      <w:u w:val="single"/>
    </w:rPr>
  </w:style>
  <w:style w:type="character" w:styleId="UnresolvedMention">
    <w:name w:val="Unresolved Mention"/>
    <w:basedOn w:val="DefaultParagraphFont"/>
    <w:uiPriority w:val="99"/>
    <w:semiHidden/>
    <w:unhideWhenUsed/>
    <w:rsid w:val="007222B0"/>
    <w:rPr>
      <w:color w:val="605E5C"/>
      <w:shd w:val="clear" w:color="auto" w:fill="E1DFDD"/>
    </w:rPr>
  </w:style>
  <w:style w:type="character" w:styleId="FollowedHyperlink">
    <w:name w:val="FollowedHyperlink"/>
    <w:basedOn w:val="DefaultParagraphFont"/>
    <w:uiPriority w:val="99"/>
    <w:semiHidden/>
    <w:unhideWhenUsed/>
    <w:rsid w:val="0009076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esm.ph/market-governance/rules-change/submit-proposals-and-commen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wesm.ph/downloads/download/0/Mzg5NA==/458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esm.ph/downloads/download/0/Mzg5Mw==/4588"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wesm.ph/downloads/download/0/Mzg5Mg==/4588"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EB403ED5-D490-41E4-A46F-B4C99B19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05F97C-F3D2-4B6B-B9E4-7D98D944B789}">
  <ds:schemaRefs>
    <ds:schemaRef ds:uri="http://schemas.microsoft.com/sharepoint/v3/contenttype/forms"/>
  </ds:schemaRefs>
</ds:datastoreItem>
</file>

<file path=customXml/itemProps3.xml><?xml version="1.0" encoding="utf-8"?>
<ds:datastoreItem xmlns:ds="http://schemas.openxmlformats.org/officeDocument/2006/customXml" ds:itemID="{CE60ACEC-218E-4AC7-B659-D8B345271FF0}">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1727</Words>
  <Characters>9845</Characters>
  <Application>Microsoft Office Word</Application>
  <DocSecurity>8</DocSecurity>
  <Lines>82</Lines>
  <Paragraphs>23</Paragraphs>
  <ScaleCrop>false</ScaleCrop>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Mary Rose L. Bisnar</cp:lastModifiedBy>
  <cp:revision>10</cp:revision>
  <dcterms:created xsi:type="dcterms:W3CDTF">2025-08-26T02:15:00Z</dcterms:created>
  <dcterms:modified xsi:type="dcterms:W3CDTF">2025-08-26T03:31:00Z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