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797776" w:rsidRPr="00F94286" w:rsidRDefault="00F94286" w:rsidP="000A262C">
      <w:pPr>
        <w:spacing w:after="0"/>
        <w:ind w:left="5220"/>
        <w:jc w:val="center"/>
        <w:rPr>
          <w:rFonts w:ascii="Arial" w:hAnsi="Arial" w:cs="Arial"/>
          <w:b/>
          <w:sz w:val="24"/>
          <w:szCs w:val="24"/>
        </w:rPr>
      </w:pPr>
      <w:r>
        <w:rPr>
          <w:rFonts w:ascii="Arial" w:hAnsi="Arial" w:cs="Arial"/>
          <w:sz w:val="24"/>
          <w:szCs w:val="24"/>
        </w:rPr>
        <w:t xml:space="preserve">                          </w:t>
      </w:r>
      <w:r w:rsidR="00991EB5" w:rsidRPr="00F94286">
        <w:rPr>
          <w:rFonts w:ascii="Arial" w:hAnsi="Arial" w:cs="Arial"/>
          <w:b/>
          <w:sz w:val="24"/>
          <w:szCs w:val="24"/>
        </w:rPr>
        <w:t>ORCP-</w:t>
      </w:r>
      <w:r w:rsidR="000A262C" w:rsidRPr="00F94286">
        <w:rPr>
          <w:rFonts w:ascii="Arial" w:hAnsi="Arial" w:cs="Arial"/>
          <w:b/>
          <w:sz w:val="24"/>
          <w:szCs w:val="24"/>
        </w:rPr>
        <w:t>WR-WM-20-13</w:t>
      </w:r>
    </w:p>
    <w:p w:rsidR="00797776" w:rsidRDefault="000A262C" w:rsidP="000A262C">
      <w:pPr>
        <w:spacing w:after="0"/>
        <w:ind w:left="4320"/>
        <w:rPr>
          <w:rFonts w:ascii="Arial" w:hAnsi="Arial" w:cs="Arial"/>
          <w:sz w:val="24"/>
          <w:szCs w:val="24"/>
        </w:rPr>
      </w:pPr>
      <w:r>
        <w:rPr>
          <w:rFonts w:ascii="Arial" w:hAnsi="Arial" w:cs="Arial"/>
          <w:sz w:val="24"/>
          <w:szCs w:val="24"/>
        </w:rPr>
        <w:t xml:space="preserve">    </w:t>
      </w:r>
      <w:r w:rsidR="00797776" w:rsidRPr="00C11019">
        <w:rPr>
          <w:rFonts w:ascii="Arial" w:hAnsi="Arial" w:cs="Arial"/>
          <w:sz w:val="24"/>
          <w:szCs w:val="24"/>
        </w:rPr>
        <w:t>Date Received</w:t>
      </w:r>
      <w:r w:rsidR="001A4F4A">
        <w:rPr>
          <w:rFonts w:ascii="Arial" w:hAnsi="Arial" w:cs="Arial"/>
          <w:sz w:val="24"/>
          <w:szCs w:val="24"/>
        </w:rPr>
        <w:t xml:space="preserve"> by RCC</w:t>
      </w:r>
      <w:r w:rsidR="00797776" w:rsidRPr="00C11019">
        <w:rPr>
          <w:rFonts w:ascii="Arial" w:hAnsi="Arial" w:cs="Arial"/>
          <w:sz w:val="24"/>
          <w:szCs w:val="24"/>
        </w:rPr>
        <w:t>:</w:t>
      </w:r>
      <w:r>
        <w:rPr>
          <w:rFonts w:ascii="Arial" w:hAnsi="Arial" w:cs="Arial"/>
          <w:sz w:val="24"/>
          <w:szCs w:val="24"/>
        </w:rPr>
        <w:t xml:space="preserve"> 10 September 2020</w:t>
      </w:r>
    </w:p>
    <w:p w:rsidR="001A4F4A" w:rsidRPr="00C11019" w:rsidRDefault="001A4F4A" w:rsidP="001A4F4A">
      <w:pPr>
        <w:spacing w:after="0"/>
        <w:ind w:left="5040" w:firstLine="720"/>
        <w:rPr>
          <w:rFonts w:ascii="Arial" w:hAnsi="Arial" w:cs="Arial"/>
          <w:sz w:val="24"/>
          <w:szCs w:val="24"/>
        </w:rPr>
      </w:pPr>
    </w:p>
    <w:p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rsidR="00797776" w:rsidRPr="00C11019" w:rsidRDefault="00797776" w:rsidP="00797776">
      <w:pPr>
        <w:jc w:val="both"/>
        <w:rPr>
          <w:rFonts w:ascii="Arial" w:hAnsi="Arial" w:cs="Arial"/>
          <w:sz w:val="24"/>
          <w:szCs w:val="24"/>
        </w:rPr>
      </w:pPr>
    </w:p>
    <w:p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rsidR="00797776" w:rsidRPr="00C11019" w:rsidRDefault="00797776" w:rsidP="00797776">
      <w:pPr>
        <w:pStyle w:val="NoSpacing"/>
        <w:ind w:left="1440"/>
        <w:rPr>
          <w:rFonts w:ascii="Arial" w:hAnsi="Arial" w:cs="Arial"/>
          <w:sz w:val="24"/>
          <w:szCs w:val="24"/>
        </w:rPr>
      </w:pPr>
    </w:p>
    <w:p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b/>
                <w:sz w:val="24"/>
                <w:szCs w:val="24"/>
              </w:rPr>
            </w:pPr>
            <w:r w:rsidRPr="00421CA1">
              <w:rPr>
                <w:rFonts w:ascii="Arial" w:hAnsi="Arial" w:cs="Arial"/>
                <w:b/>
                <w:sz w:val="24"/>
                <w:szCs w:val="24"/>
              </w:rPr>
              <w:t>Richard J. Nethercott</w:t>
            </w:r>
          </w:p>
        </w:tc>
      </w:tr>
      <w:tr w:rsidR="00797776" w:rsidRPr="00A96B89" w:rsidTr="000563B9">
        <w:trPr>
          <w:trHeight w:val="569"/>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President and CEO</w:t>
            </w:r>
          </w:p>
        </w:tc>
      </w:tr>
      <w:tr w:rsidR="00797776" w:rsidRPr="00A96B89" w:rsidTr="000563B9">
        <w:trPr>
          <w:trHeight w:val="691"/>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Independent Electricity Market Operator of the Philippines, Inc.</w:t>
            </w:r>
          </w:p>
        </w:tc>
      </w:tr>
      <w:tr w:rsidR="000563B9" w:rsidRPr="00A96B89" w:rsidTr="00EF4671">
        <w:trPr>
          <w:trHeight w:val="498"/>
        </w:trPr>
        <w:tc>
          <w:tcPr>
            <w:tcW w:w="2088" w:type="dxa"/>
            <w:vMerge w:val="restart"/>
            <w:tcBorders>
              <w:left w:val="single" w:sz="12" w:space="0" w:color="auto"/>
              <w:right w:val="single" w:sz="2" w:space="0" w:color="auto"/>
            </w:tcBorders>
            <w:vAlign w:val="center"/>
          </w:tcPr>
          <w:p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rsidR="000563B9" w:rsidRPr="00C11019" w:rsidRDefault="00421CA1" w:rsidP="000563B9">
            <w:pPr>
              <w:spacing w:after="0"/>
              <w:rPr>
                <w:rFonts w:ascii="Arial" w:hAnsi="Arial" w:cs="Arial"/>
                <w:sz w:val="24"/>
                <w:szCs w:val="24"/>
              </w:rPr>
            </w:pPr>
            <w:r w:rsidRPr="00421CA1">
              <w:rPr>
                <w:rFonts w:ascii="Arial" w:hAnsi="Arial" w:cs="Arial"/>
                <w:sz w:val="24"/>
                <w:szCs w:val="24"/>
              </w:rPr>
              <w:t xml:space="preserve">19/F Robinsons Equitable Tower ADB Ave. </w:t>
            </w:r>
            <w:proofErr w:type="spellStart"/>
            <w:r w:rsidRPr="00421CA1">
              <w:rPr>
                <w:rFonts w:ascii="Arial" w:hAnsi="Arial" w:cs="Arial"/>
                <w:sz w:val="24"/>
                <w:szCs w:val="24"/>
              </w:rPr>
              <w:t>Ortigas</w:t>
            </w:r>
            <w:proofErr w:type="spellEnd"/>
            <w:r w:rsidRPr="00421CA1">
              <w:rPr>
                <w:rFonts w:ascii="Arial" w:hAnsi="Arial" w:cs="Arial"/>
                <w:sz w:val="24"/>
                <w:szCs w:val="24"/>
              </w:rPr>
              <w:t xml:space="preserve"> Center</w:t>
            </w:r>
          </w:p>
        </w:tc>
      </w:tr>
      <w:tr w:rsidR="000563B9" w:rsidRPr="00A96B89" w:rsidTr="000563B9">
        <w:trPr>
          <w:trHeight w:val="562"/>
        </w:trPr>
        <w:tc>
          <w:tcPr>
            <w:tcW w:w="2088" w:type="dxa"/>
            <w:vMerge/>
            <w:tcBorders>
              <w:left w:val="single" w:sz="12" w:space="0" w:color="auto"/>
              <w:bottom w:val="nil"/>
              <w:right w:val="single" w:sz="2" w:space="0" w:color="auto"/>
            </w:tcBorders>
            <w:vAlign w:val="center"/>
          </w:tcPr>
          <w:p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rsidR="000563B9" w:rsidRPr="00C11019" w:rsidRDefault="00421CA1" w:rsidP="000563B9">
            <w:pPr>
              <w:spacing w:after="0"/>
              <w:rPr>
                <w:rFonts w:ascii="Arial" w:hAnsi="Arial" w:cs="Arial"/>
                <w:sz w:val="24"/>
                <w:szCs w:val="24"/>
              </w:rPr>
            </w:pPr>
            <w:r w:rsidRPr="00421CA1">
              <w:rPr>
                <w:rFonts w:ascii="Arial" w:hAnsi="Arial" w:cs="Arial"/>
                <w:sz w:val="24"/>
                <w:szCs w:val="24"/>
              </w:rPr>
              <w:t>Pasig City</w:t>
            </w:r>
          </w:p>
        </w:tc>
      </w:tr>
      <w:tr w:rsidR="00797776" w:rsidRPr="00A96B89" w:rsidTr="000563B9">
        <w:trPr>
          <w:trHeight w:val="657"/>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02 5318 9376</w:t>
            </w:r>
          </w:p>
        </w:tc>
      </w:tr>
      <w:tr w:rsidR="00797776" w:rsidRPr="00A96B89" w:rsidTr="000563B9">
        <w:trPr>
          <w:trHeight w:val="567"/>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02 8636 0802</w:t>
            </w:r>
          </w:p>
        </w:tc>
      </w:tr>
      <w:tr w:rsidR="00797776" w:rsidRPr="00A96B89" w:rsidTr="000563B9">
        <w:trPr>
          <w:trHeight w:val="703"/>
        </w:trPr>
        <w:tc>
          <w:tcPr>
            <w:tcW w:w="2088" w:type="dxa"/>
            <w:tcBorders>
              <w:left w:val="single" w:sz="12" w:space="0" w:color="auto"/>
              <w:bottom w:val="single" w:sz="12"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richard.nethercott@iemop.ph</w:t>
            </w:r>
          </w:p>
        </w:tc>
      </w:tr>
    </w:tbl>
    <w:p w:rsidR="00797776" w:rsidRDefault="00797776" w:rsidP="00797776">
      <w:pPr>
        <w:rPr>
          <w:rFonts w:ascii="Arial" w:hAnsi="Arial" w:cs="Arial"/>
          <w:sz w:val="24"/>
          <w:szCs w:val="24"/>
        </w:rPr>
      </w:pPr>
    </w:p>
    <w:p w:rsidR="00797776" w:rsidRDefault="00797776" w:rsidP="00797776">
      <w:pPr>
        <w:rPr>
          <w:rFonts w:ascii="Arial" w:hAnsi="Arial" w:cs="Arial"/>
          <w:sz w:val="24"/>
          <w:szCs w:val="24"/>
        </w:rPr>
      </w:pPr>
    </w:p>
    <w:p w:rsidR="00797776" w:rsidRPr="00C11019" w:rsidRDefault="00797776" w:rsidP="00797776">
      <w:pPr>
        <w:rPr>
          <w:rFonts w:ascii="Arial" w:hAnsi="Arial" w:cs="Arial"/>
          <w:sz w:val="24"/>
          <w:szCs w:val="24"/>
        </w:rPr>
      </w:pPr>
    </w:p>
    <w:p w:rsidR="00797776" w:rsidRPr="00C11019" w:rsidRDefault="00797776" w:rsidP="00797776">
      <w:pPr>
        <w:rPr>
          <w:rFonts w:ascii="Arial" w:hAnsi="Arial" w:cs="Arial"/>
          <w:sz w:val="24"/>
          <w:szCs w:val="24"/>
        </w:rPr>
      </w:pPr>
    </w:p>
    <w:p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rsidTr="00EF4671">
        <w:trPr>
          <w:trHeight w:val="1590"/>
        </w:trPr>
        <w:tc>
          <w:tcPr>
            <w:tcW w:w="8748" w:type="dxa"/>
            <w:tcBorders>
              <w:top w:val="single" w:sz="12" w:space="0" w:color="auto"/>
              <w:left w:val="single" w:sz="12" w:space="0" w:color="auto"/>
              <w:bottom w:val="single" w:sz="12" w:space="0" w:color="auto"/>
              <w:right w:val="single" w:sz="12" w:space="0" w:color="auto"/>
            </w:tcBorders>
          </w:tcPr>
          <w:p w:rsidR="00797776" w:rsidRPr="00C11019" w:rsidRDefault="00797776" w:rsidP="00EF467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rsidTr="000563B9">
              <w:trPr>
                <w:trHeight w:val="112"/>
              </w:trPr>
              <w:tc>
                <w:tcPr>
                  <w:tcW w:w="8370" w:type="dxa"/>
                  <w:gridSpan w:val="2"/>
                  <w:shd w:val="clear" w:color="auto" w:fill="auto"/>
                </w:tcPr>
                <w:p w:rsidR="00797776" w:rsidRPr="00C11019" w:rsidRDefault="00797776" w:rsidP="00EF4671">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rsidTr="000563B9">
              <w:tc>
                <w:tcPr>
                  <w:tcW w:w="8370" w:type="dxa"/>
                  <w:gridSpan w:val="2"/>
                  <w:shd w:val="clear" w:color="auto" w:fill="auto"/>
                </w:tcPr>
                <w:p w:rsidR="00797776" w:rsidRPr="00C11019" w:rsidRDefault="00421CA1" w:rsidP="00EF467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0821C6">
                    <w:rPr>
                      <w:rFonts w:ascii="Arial" w:hAnsi="Arial" w:cs="Arial"/>
                      <w:sz w:val="24"/>
                      <w:szCs w:val="24"/>
                    </w:rPr>
                  </w:r>
                  <w:r w:rsidR="000821C6">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0821C6">
                    <w:rPr>
                      <w:rFonts w:ascii="Arial" w:hAnsi="Arial" w:cs="Arial"/>
                      <w:sz w:val="24"/>
                      <w:szCs w:val="24"/>
                    </w:rPr>
                  </w:r>
                  <w:r w:rsidR="000821C6">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rsidTr="000563B9">
              <w:trPr>
                <w:trHeight w:val="1136"/>
              </w:trPr>
              <w:tc>
                <w:tcPr>
                  <w:tcW w:w="2268" w:type="dxa"/>
                  <w:shd w:val="clear" w:color="auto" w:fill="auto"/>
                </w:tcPr>
                <w:p w:rsidR="00797776" w:rsidRPr="00C11019" w:rsidRDefault="00797776" w:rsidP="00EF4671">
                  <w:pPr>
                    <w:rPr>
                      <w:rFonts w:ascii="Arial" w:hAnsi="Arial" w:cs="Arial"/>
                      <w:sz w:val="24"/>
                      <w:szCs w:val="24"/>
                    </w:rPr>
                  </w:pPr>
                </w:p>
                <w:p w:rsidR="00797776" w:rsidRPr="00C11019" w:rsidRDefault="00421CA1" w:rsidP="00EF4671">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0821C6">
                    <w:rPr>
                      <w:rFonts w:ascii="Arial" w:hAnsi="Arial" w:cs="Arial"/>
                      <w:sz w:val="24"/>
                      <w:szCs w:val="24"/>
                    </w:rPr>
                  </w:r>
                  <w:r w:rsidR="000821C6">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rsidR="00797776" w:rsidRPr="00C11019" w:rsidRDefault="00797776" w:rsidP="00EF4671">
                  <w:pPr>
                    <w:rPr>
                      <w:rFonts w:ascii="Arial" w:hAnsi="Arial" w:cs="Arial"/>
                      <w:sz w:val="24"/>
                      <w:szCs w:val="24"/>
                    </w:rPr>
                  </w:pPr>
                </w:p>
                <w:p w:rsidR="004B39FE" w:rsidRDefault="004B39FE" w:rsidP="00EF4671">
                  <w:pPr>
                    <w:rPr>
                      <w:rFonts w:ascii="Arial" w:hAnsi="Arial" w:cs="Arial"/>
                      <w:sz w:val="24"/>
                      <w:szCs w:val="24"/>
                    </w:rPr>
                  </w:pPr>
                  <w:r>
                    <w:rPr>
                      <w:rFonts w:ascii="Arial" w:hAnsi="Arial" w:cs="Arial"/>
                      <w:sz w:val="24"/>
                      <w:szCs w:val="24"/>
                    </w:rPr>
                    <w:t>Metering S</w:t>
                  </w:r>
                  <w:r w:rsidR="00433918">
                    <w:rPr>
                      <w:rFonts w:ascii="Arial" w:hAnsi="Arial" w:cs="Arial"/>
                      <w:sz w:val="24"/>
                      <w:szCs w:val="24"/>
                    </w:rPr>
                    <w:t>tandards and Procedures Issue 12</w:t>
                  </w:r>
                  <w:r>
                    <w:rPr>
                      <w:rFonts w:ascii="Arial" w:hAnsi="Arial" w:cs="Arial"/>
                      <w:sz w:val="24"/>
                      <w:szCs w:val="24"/>
                    </w:rPr>
                    <w:t>.0</w:t>
                  </w:r>
                </w:p>
                <w:p w:rsidR="00797776" w:rsidRDefault="00421CA1" w:rsidP="00EF4671">
                  <w:pPr>
                    <w:rPr>
                      <w:rFonts w:ascii="Arial" w:hAnsi="Arial" w:cs="Arial"/>
                      <w:sz w:val="24"/>
                      <w:szCs w:val="24"/>
                    </w:rPr>
                  </w:pPr>
                  <w:r>
                    <w:rPr>
                      <w:rFonts w:ascii="Arial" w:hAnsi="Arial" w:cs="Arial"/>
                      <w:sz w:val="24"/>
                      <w:szCs w:val="24"/>
                    </w:rPr>
                    <w:t>Billi</w:t>
                  </w:r>
                  <w:r w:rsidR="00433918">
                    <w:rPr>
                      <w:rFonts w:ascii="Arial" w:hAnsi="Arial" w:cs="Arial"/>
                      <w:sz w:val="24"/>
                      <w:szCs w:val="24"/>
                    </w:rPr>
                    <w:t>ng and Settlement Manual Issue 6</w:t>
                  </w:r>
                  <w:r>
                    <w:rPr>
                      <w:rFonts w:ascii="Arial" w:hAnsi="Arial" w:cs="Arial"/>
                      <w:sz w:val="24"/>
                      <w:szCs w:val="24"/>
                    </w:rPr>
                    <w:t>.1</w:t>
                  </w:r>
                </w:p>
                <w:p w:rsidR="00AB39BC" w:rsidRPr="00421CA1" w:rsidRDefault="00AB39BC" w:rsidP="00EF4671">
                  <w:pPr>
                    <w:rPr>
                      <w:rFonts w:ascii="Arial" w:hAnsi="Arial" w:cs="Arial"/>
                      <w:sz w:val="24"/>
                      <w:szCs w:val="24"/>
                    </w:rPr>
                  </w:pPr>
                  <w:r>
                    <w:rPr>
                      <w:rFonts w:ascii="Arial" w:hAnsi="Arial" w:cs="Arial"/>
                      <w:sz w:val="24"/>
                      <w:szCs w:val="24"/>
                    </w:rPr>
                    <w:t>Dispute Resolution Manual Issue 6.0</w:t>
                  </w:r>
                </w:p>
              </w:tc>
            </w:tr>
            <w:tr w:rsidR="00797776" w:rsidRPr="00A96B89" w:rsidTr="000563B9">
              <w:tc>
                <w:tcPr>
                  <w:tcW w:w="2268" w:type="dxa"/>
                  <w:shd w:val="clear" w:color="auto" w:fill="auto"/>
                </w:tcPr>
                <w:p w:rsidR="00797776" w:rsidRDefault="00797776" w:rsidP="000563B9">
                  <w:pPr>
                    <w:spacing w:after="0"/>
                    <w:rPr>
                      <w:rFonts w:ascii="Arial" w:hAnsi="Arial" w:cs="Arial"/>
                      <w:sz w:val="24"/>
                      <w:szCs w:val="24"/>
                    </w:rPr>
                  </w:pPr>
                  <w:r w:rsidRPr="00C11019">
                    <w:rPr>
                      <w:rFonts w:ascii="Arial" w:hAnsi="Arial" w:cs="Arial"/>
                      <w:sz w:val="24"/>
                      <w:szCs w:val="24"/>
                    </w:rPr>
                    <w:t>Topic:</w:t>
                  </w:r>
                  <w:r w:rsidR="00421CA1">
                    <w:rPr>
                      <w:rFonts w:ascii="Arial" w:hAnsi="Arial" w:cs="Arial"/>
                      <w:sz w:val="24"/>
                      <w:szCs w:val="24"/>
                    </w:rPr>
                    <w:t xml:space="preserve"> </w:t>
                  </w:r>
                </w:p>
                <w:p w:rsidR="000563B9" w:rsidRPr="00C11019" w:rsidRDefault="000563B9" w:rsidP="000563B9">
                  <w:pPr>
                    <w:spacing w:after="0"/>
                    <w:rPr>
                      <w:rFonts w:ascii="Arial" w:hAnsi="Arial" w:cs="Arial"/>
                      <w:sz w:val="24"/>
                      <w:szCs w:val="24"/>
                    </w:rPr>
                  </w:pPr>
                </w:p>
              </w:tc>
              <w:tc>
                <w:tcPr>
                  <w:tcW w:w="6102" w:type="dxa"/>
                </w:tcPr>
                <w:p w:rsidR="00797776" w:rsidRPr="00C11019" w:rsidRDefault="004263EA" w:rsidP="00EF4671">
                  <w:pPr>
                    <w:rPr>
                      <w:rFonts w:ascii="Arial" w:hAnsi="Arial" w:cs="Arial"/>
                      <w:sz w:val="24"/>
                      <w:szCs w:val="24"/>
                    </w:rPr>
                  </w:pPr>
                  <w:r>
                    <w:rPr>
                      <w:rFonts w:ascii="Arial" w:hAnsi="Arial" w:cs="Arial"/>
                      <w:sz w:val="24"/>
                      <w:szCs w:val="24"/>
                    </w:rPr>
                    <w:t>Rationalization of Billing Adjustment Timelines</w:t>
                  </w:r>
                </w:p>
              </w:tc>
            </w:tr>
            <w:tr w:rsidR="00797776" w:rsidRPr="00A96B89" w:rsidTr="000563B9">
              <w:tc>
                <w:tcPr>
                  <w:tcW w:w="8370" w:type="dxa"/>
                  <w:gridSpan w:val="2"/>
                  <w:shd w:val="clear" w:color="auto" w:fill="auto"/>
                </w:tcPr>
                <w:p w:rsidR="00797776" w:rsidRPr="00421CA1" w:rsidRDefault="00797776" w:rsidP="00EF4671">
                  <w:pPr>
                    <w:rPr>
                      <w:rFonts w:ascii="Arial" w:hAnsi="Arial" w:cs="Arial"/>
                      <w:sz w:val="24"/>
                      <w:szCs w:val="24"/>
                    </w:rPr>
                  </w:pPr>
                </w:p>
                <w:p w:rsidR="00797776" w:rsidRPr="00C11019" w:rsidRDefault="00797776" w:rsidP="00EF4671">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rsidR="00797776" w:rsidRPr="00C11019" w:rsidRDefault="00797776" w:rsidP="00EF4671">
                  <w:pPr>
                    <w:rPr>
                      <w:rFonts w:ascii="Arial" w:hAnsi="Arial" w:cs="Arial"/>
                      <w:sz w:val="24"/>
                      <w:szCs w:val="24"/>
                    </w:rPr>
                  </w:pPr>
                  <w:r w:rsidRPr="00C11019">
                    <w:rPr>
                      <w:rFonts w:ascii="Arial" w:hAnsi="Arial" w:cs="Arial"/>
                      <w:sz w:val="24"/>
                      <w:szCs w:val="24"/>
                    </w:rPr>
                    <w:t xml:space="preserve">    </w:t>
                  </w:r>
                  <w:r w:rsidR="00421CA1">
                    <w:rPr>
                      <w:rFonts w:ascii="Arial" w:hAnsi="Arial" w:cs="Arial"/>
                      <w:sz w:val="24"/>
                      <w:szCs w:val="24"/>
                    </w:rPr>
                    <w:fldChar w:fldCharType="begin">
                      <w:ffData>
                        <w:name w:val="Check2"/>
                        <w:enabled/>
                        <w:calcOnExit w:val="0"/>
                        <w:checkBox>
                          <w:sizeAuto/>
                          <w:default w:val="1"/>
                        </w:checkBox>
                      </w:ffData>
                    </w:fldChar>
                  </w:r>
                  <w:bookmarkStart w:id="1" w:name="Check2"/>
                  <w:r w:rsidR="00421CA1">
                    <w:rPr>
                      <w:rFonts w:ascii="Arial" w:hAnsi="Arial" w:cs="Arial"/>
                      <w:sz w:val="24"/>
                      <w:szCs w:val="24"/>
                    </w:rPr>
                    <w:instrText xml:space="preserve"> FORMCHECKBOX </w:instrText>
                  </w:r>
                  <w:r w:rsidR="000821C6">
                    <w:rPr>
                      <w:rFonts w:ascii="Arial" w:hAnsi="Arial" w:cs="Arial"/>
                      <w:sz w:val="24"/>
                      <w:szCs w:val="24"/>
                    </w:rPr>
                  </w:r>
                  <w:r w:rsidR="000821C6">
                    <w:rPr>
                      <w:rFonts w:ascii="Arial" w:hAnsi="Arial" w:cs="Arial"/>
                      <w:sz w:val="24"/>
                      <w:szCs w:val="24"/>
                    </w:rPr>
                    <w:fldChar w:fldCharType="separate"/>
                  </w:r>
                  <w:r w:rsidR="00421CA1">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0821C6">
                    <w:rPr>
                      <w:rFonts w:ascii="Arial" w:hAnsi="Arial" w:cs="Arial"/>
                      <w:sz w:val="24"/>
                      <w:szCs w:val="24"/>
                    </w:rPr>
                  </w:r>
                  <w:r w:rsidR="000821C6">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0821C6">
                    <w:rPr>
                      <w:rFonts w:ascii="Arial" w:hAnsi="Arial" w:cs="Arial"/>
                      <w:sz w:val="24"/>
                      <w:szCs w:val="24"/>
                    </w:rPr>
                  </w:r>
                  <w:r w:rsidR="000821C6">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rsidR="001A4F4A" w:rsidRDefault="001A4F4A" w:rsidP="00EF4671">
                  <w:pPr>
                    <w:rPr>
                      <w:rFonts w:ascii="Arial" w:hAnsi="Arial" w:cs="Arial"/>
                      <w:sz w:val="24"/>
                      <w:szCs w:val="24"/>
                    </w:rPr>
                  </w:pPr>
                </w:p>
                <w:p w:rsidR="00797776" w:rsidRPr="00C11019" w:rsidRDefault="00797776" w:rsidP="00EF4671">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rsidR="00797776" w:rsidRPr="00C11019" w:rsidRDefault="00797776" w:rsidP="00EF4671">
            <w:pPr>
              <w:rPr>
                <w:rFonts w:ascii="Arial" w:hAnsi="Arial" w:cs="Arial"/>
                <w:sz w:val="24"/>
                <w:szCs w:val="24"/>
              </w:rPr>
            </w:pPr>
          </w:p>
        </w:tc>
      </w:tr>
    </w:tbl>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rsidR="00797776" w:rsidRDefault="00797776" w:rsidP="00797776">
      <w:pPr>
        <w:spacing w:after="0" w:line="240" w:lineRule="auto"/>
        <w:ind w:left="284"/>
        <w:rPr>
          <w:rFonts w:ascii="Arial" w:hAnsi="Arial" w:cs="Arial"/>
          <w:b/>
          <w:sz w:val="24"/>
          <w:szCs w:val="24"/>
        </w:rPr>
      </w:pPr>
    </w:p>
    <w:p w:rsidR="008904AD" w:rsidRDefault="005F379C" w:rsidP="00D12321">
      <w:pPr>
        <w:ind w:left="360"/>
        <w:jc w:val="both"/>
        <w:rPr>
          <w:rFonts w:ascii="Arial" w:hAnsi="Arial" w:cs="Arial"/>
          <w:sz w:val="24"/>
          <w:szCs w:val="24"/>
        </w:rPr>
      </w:pPr>
      <w:r>
        <w:rPr>
          <w:rFonts w:ascii="Arial" w:hAnsi="Arial" w:cs="Arial"/>
          <w:sz w:val="24"/>
          <w:szCs w:val="24"/>
        </w:rPr>
        <w:t>The amendments to the WESM Rules and WESM Manual</w:t>
      </w:r>
      <w:r w:rsidR="008904AD">
        <w:rPr>
          <w:rFonts w:ascii="Arial" w:hAnsi="Arial" w:cs="Arial"/>
          <w:sz w:val="24"/>
          <w:szCs w:val="24"/>
        </w:rPr>
        <w:t>s</w:t>
      </w:r>
      <w:r>
        <w:rPr>
          <w:rFonts w:ascii="Arial" w:hAnsi="Arial" w:cs="Arial"/>
          <w:sz w:val="24"/>
          <w:szCs w:val="24"/>
        </w:rPr>
        <w:t xml:space="preserve"> </w:t>
      </w:r>
      <w:r w:rsidR="008904AD">
        <w:rPr>
          <w:rFonts w:ascii="Arial" w:hAnsi="Arial" w:cs="Arial"/>
          <w:sz w:val="24"/>
          <w:szCs w:val="24"/>
        </w:rPr>
        <w:t>are proposed to reduce the duration of the financial risks from billing adjustments to the WESM trading participants by providing shorter and clearer timelines in reporting and correcting errors or discrepancies in settlement.</w:t>
      </w:r>
    </w:p>
    <w:p w:rsidR="008904AD" w:rsidRDefault="008904AD" w:rsidP="008904AD">
      <w:pPr>
        <w:spacing w:after="0" w:line="240" w:lineRule="auto"/>
        <w:ind w:left="540"/>
        <w:rPr>
          <w:rFonts w:ascii="Arial" w:hAnsi="Arial" w:cs="Arial"/>
          <w:b/>
          <w:sz w:val="24"/>
          <w:szCs w:val="24"/>
        </w:rPr>
      </w:pPr>
    </w:p>
    <w:p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rsidR="00C1248B" w:rsidRDefault="00C1248B" w:rsidP="002A3C0C">
      <w:pPr>
        <w:spacing w:after="0" w:line="240" w:lineRule="auto"/>
        <w:ind w:left="360"/>
        <w:jc w:val="both"/>
        <w:rPr>
          <w:rFonts w:ascii="Arial" w:hAnsi="Arial" w:cs="Arial"/>
          <w:sz w:val="24"/>
          <w:szCs w:val="24"/>
        </w:rPr>
      </w:pPr>
    </w:p>
    <w:p w:rsidR="00113812" w:rsidRDefault="00113812" w:rsidP="00E368B4">
      <w:pPr>
        <w:ind w:left="360"/>
        <w:jc w:val="both"/>
        <w:rPr>
          <w:rFonts w:ascii="Arial" w:hAnsi="Arial" w:cs="Arial"/>
          <w:sz w:val="24"/>
          <w:szCs w:val="24"/>
        </w:rPr>
      </w:pPr>
      <w:r>
        <w:rPr>
          <w:rFonts w:ascii="Arial" w:hAnsi="Arial" w:cs="Arial"/>
          <w:sz w:val="24"/>
          <w:szCs w:val="24"/>
        </w:rPr>
        <w:t xml:space="preserve">Under the WESM Rules, the Market Operator issues revised or adjusted settlement statements under two scenarios. First, the Market Operator issues a revised settlement statement when it receives a written notice of an error on the preliminary or final settlement statements from a trading participant. </w:t>
      </w:r>
      <w:r w:rsidR="008E34CB">
        <w:rPr>
          <w:rFonts w:ascii="Arial" w:hAnsi="Arial" w:cs="Arial"/>
          <w:sz w:val="24"/>
          <w:szCs w:val="24"/>
        </w:rPr>
        <w:t>T</w:t>
      </w:r>
      <w:r>
        <w:rPr>
          <w:rFonts w:ascii="Arial" w:hAnsi="Arial" w:cs="Arial"/>
          <w:sz w:val="24"/>
          <w:szCs w:val="24"/>
        </w:rPr>
        <w:t xml:space="preserve">he </w:t>
      </w:r>
      <w:r w:rsidR="008E34CB">
        <w:rPr>
          <w:rFonts w:ascii="Arial" w:hAnsi="Arial" w:cs="Arial"/>
          <w:sz w:val="24"/>
          <w:szCs w:val="24"/>
        </w:rPr>
        <w:t xml:space="preserve">error may also be independently identified by the </w:t>
      </w:r>
      <w:r>
        <w:rPr>
          <w:rFonts w:ascii="Arial" w:hAnsi="Arial" w:cs="Arial"/>
          <w:sz w:val="24"/>
          <w:szCs w:val="24"/>
        </w:rPr>
        <w:t>Market O</w:t>
      </w:r>
      <w:r w:rsidR="009C423E">
        <w:rPr>
          <w:rFonts w:ascii="Arial" w:hAnsi="Arial" w:cs="Arial"/>
          <w:sz w:val="24"/>
          <w:szCs w:val="24"/>
        </w:rPr>
        <w:t>perator</w:t>
      </w:r>
      <w:r w:rsidR="00112E7C">
        <w:rPr>
          <w:rFonts w:ascii="Arial" w:hAnsi="Arial" w:cs="Arial"/>
          <w:sz w:val="24"/>
          <w:szCs w:val="24"/>
        </w:rPr>
        <w:t xml:space="preserve"> under this scenario</w:t>
      </w:r>
      <w:r>
        <w:rPr>
          <w:rFonts w:ascii="Arial" w:hAnsi="Arial" w:cs="Arial"/>
          <w:sz w:val="24"/>
          <w:szCs w:val="24"/>
        </w:rPr>
        <w:t xml:space="preserve">. </w:t>
      </w:r>
      <w:r w:rsidR="009E1D5B">
        <w:rPr>
          <w:rFonts w:ascii="Arial" w:hAnsi="Arial" w:cs="Arial"/>
          <w:sz w:val="24"/>
          <w:szCs w:val="24"/>
        </w:rPr>
        <w:t xml:space="preserve">Second, the Market Operator issues an adjustment </w:t>
      </w:r>
      <w:r w:rsidR="009C423E">
        <w:rPr>
          <w:rFonts w:ascii="Arial" w:hAnsi="Arial" w:cs="Arial"/>
          <w:sz w:val="24"/>
          <w:szCs w:val="24"/>
        </w:rPr>
        <w:t>statement when a dispute raised by a trading participant has been resolved through the dispute resolution process.</w:t>
      </w:r>
    </w:p>
    <w:p w:rsidR="006F3BCB" w:rsidRDefault="009C423E" w:rsidP="00E368B4">
      <w:pPr>
        <w:ind w:left="360"/>
        <w:jc w:val="both"/>
        <w:rPr>
          <w:rFonts w:ascii="Arial" w:hAnsi="Arial" w:cs="Arial"/>
          <w:sz w:val="24"/>
          <w:szCs w:val="24"/>
        </w:rPr>
      </w:pPr>
      <w:r>
        <w:rPr>
          <w:rFonts w:ascii="Arial" w:hAnsi="Arial" w:cs="Arial"/>
          <w:sz w:val="24"/>
          <w:szCs w:val="24"/>
        </w:rPr>
        <w:t>For reported or identified error</w:t>
      </w:r>
      <w:r w:rsidR="008E559D">
        <w:rPr>
          <w:rFonts w:ascii="Arial" w:hAnsi="Arial" w:cs="Arial"/>
          <w:sz w:val="24"/>
          <w:szCs w:val="24"/>
        </w:rPr>
        <w:t>s</w:t>
      </w:r>
      <w:r>
        <w:rPr>
          <w:rFonts w:ascii="Arial" w:hAnsi="Arial" w:cs="Arial"/>
          <w:sz w:val="24"/>
          <w:szCs w:val="24"/>
        </w:rPr>
        <w:t>, the Market Operator is required to release the revised settl</w:t>
      </w:r>
      <w:r w:rsidR="006F3BCB">
        <w:rPr>
          <w:rFonts w:ascii="Arial" w:hAnsi="Arial" w:cs="Arial"/>
          <w:sz w:val="24"/>
          <w:szCs w:val="24"/>
        </w:rPr>
        <w:t>ement</w:t>
      </w:r>
      <w:r>
        <w:rPr>
          <w:rFonts w:ascii="Arial" w:hAnsi="Arial" w:cs="Arial"/>
          <w:sz w:val="24"/>
          <w:szCs w:val="24"/>
        </w:rPr>
        <w:t xml:space="preserve"> statement</w:t>
      </w:r>
      <w:r w:rsidR="006F3BCB">
        <w:rPr>
          <w:rFonts w:ascii="Arial" w:hAnsi="Arial" w:cs="Arial"/>
          <w:sz w:val="24"/>
          <w:szCs w:val="24"/>
        </w:rPr>
        <w:t>s</w:t>
      </w:r>
      <w:r>
        <w:rPr>
          <w:rFonts w:ascii="Arial" w:hAnsi="Arial" w:cs="Arial"/>
          <w:sz w:val="24"/>
          <w:szCs w:val="24"/>
        </w:rPr>
        <w:t xml:space="preserve"> within six (6) calendar months.</w:t>
      </w:r>
      <w:r w:rsidR="008E34CB">
        <w:rPr>
          <w:rFonts w:ascii="Arial" w:hAnsi="Arial" w:cs="Arial"/>
          <w:sz w:val="24"/>
          <w:szCs w:val="24"/>
        </w:rPr>
        <w:t xml:space="preserve"> </w:t>
      </w:r>
      <w:r w:rsidR="00433918">
        <w:rPr>
          <w:rFonts w:ascii="Arial" w:hAnsi="Arial" w:cs="Arial"/>
          <w:sz w:val="24"/>
          <w:szCs w:val="24"/>
        </w:rPr>
        <w:t>Under Section 7</w:t>
      </w:r>
      <w:r w:rsidR="006F3BCB">
        <w:rPr>
          <w:rFonts w:ascii="Arial" w:hAnsi="Arial" w:cs="Arial"/>
          <w:sz w:val="24"/>
          <w:szCs w:val="24"/>
        </w:rPr>
        <w:t>.2.2 of the WESM Manual on Metering Standards and Procedures</w:t>
      </w:r>
      <w:r w:rsidR="00433918">
        <w:rPr>
          <w:rStyle w:val="FootnoteReference"/>
          <w:rFonts w:ascii="Arial" w:hAnsi="Arial" w:cs="Arial"/>
          <w:sz w:val="24"/>
          <w:szCs w:val="24"/>
        </w:rPr>
        <w:footnoteReference w:id="1"/>
      </w:r>
      <w:r w:rsidR="006F3BCB">
        <w:rPr>
          <w:rFonts w:ascii="Arial" w:hAnsi="Arial" w:cs="Arial"/>
          <w:sz w:val="24"/>
          <w:szCs w:val="24"/>
        </w:rPr>
        <w:t>, errors related to meter malfunctions are allowed for reconciliation within one year from discovery.</w:t>
      </w:r>
    </w:p>
    <w:p w:rsidR="009C423E" w:rsidRDefault="008E34CB" w:rsidP="00E368B4">
      <w:pPr>
        <w:ind w:left="360"/>
        <w:jc w:val="both"/>
        <w:rPr>
          <w:rFonts w:ascii="Arial" w:hAnsi="Arial" w:cs="Arial"/>
          <w:sz w:val="24"/>
          <w:szCs w:val="24"/>
        </w:rPr>
      </w:pPr>
      <w:r>
        <w:rPr>
          <w:rFonts w:ascii="Arial" w:hAnsi="Arial" w:cs="Arial"/>
          <w:sz w:val="24"/>
          <w:szCs w:val="24"/>
        </w:rPr>
        <w:t xml:space="preserve">On the other hand, the Market Operator has to issue adjustment statements resulting from </w:t>
      </w:r>
      <w:r w:rsidR="006D6D7F">
        <w:rPr>
          <w:rFonts w:ascii="Arial" w:hAnsi="Arial" w:cs="Arial"/>
          <w:sz w:val="24"/>
          <w:szCs w:val="24"/>
        </w:rPr>
        <w:t xml:space="preserve">the resolution of a </w:t>
      </w:r>
      <w:r>
        <w:rPr>
          <w:rFonts w:ascii="Arial" w:hAnsi="Arial" w:cs="Arial"/>
          <w:sz w:val="24"/>
          <w:szCs w:val="24"/>
        </w:rPr>
        <w:t>dispute within twelve (12) calendar months.</w:t>
      </w:r>
      <w:r w:rsidR="006D6D7F">
        <w:rPr>
          <w:rFonts w:ascii="Arial" w:hAnsi="Arial" w:cs="Arial"/>
          <w:sz w:val="24"/>
          <w:szCs w:val="24"/>
        </w:rPr>
        <w:t xml:space="preserve"> </w:t>
      </w:r>
      <w:r w:rsidR="008E559D">
        <w:rPr>
          <w:rFonts w:ascii="Arial" w:hAnsi="Arial" w:cs="Arial"/>
          <w:sz w:val="24"/>
          <w:szCs w:val="24"/>
        </w:rPr>
        <w:t>A deadline of twelve (12) months from the relevant billing period is provided for reporting disputes under WESM Rules Clause 3.14.8.2.</w:t>
      </w:r>
    </w:p>
    <w:p w:rsidR="00EA7659" w:rsidRDefault="00EA7659" w:rsidP="00E368B4">
      <w:pPr>
        <w:ind w:left="360"/>
        <w:jc w:val="both"/>
        <w:rPr>
          <w:rFonts w:ascii="Arial" w:hAnsi="Arial" w:cs="Arial"/>
          <w:sz w:val="24"/>
          <w:szCs w:val="24"/>
        </w:rPr>
      </w:pPr>
      <w:r>
        <w:rPr>
          <w:rFonts w:ascii="Arial" w:hAnsi="Arial" w:cs="Arial"/>
          <w:sz w:val="24"/>
          <w:szCs w:val="24"/>
        </w:rPr>
        <w:t xml:space="preserve">Based on the above provisions, </w:t>
      </w:r>
      <w:r w:rsidR="005C6514">
        <w:rPr>
          <w:rFonts w:ascii="Arial" w:hAnsi="Arial" w:cs="Arial"/>
          <w:sz w:val="24"/>
          <w:szCs w:val="24"/>
        </w:rPr>
        <w:t xml:space="preserve">it may be observed that </w:t>
      </w:r>
      <w:r>
        <w:rPr>
          <w:rFonts w:ascii="Arial" w:hAnsi="Arial" w:cs="Arial"/>
          <w:sz w:val="24"/>
          <w:szCs w:val="24"/>
        </w:rPr>
        <w:t>the possibility of revised settlement statements due to a reported or identified error has no deadline. This exposes trading participants to additional financial obligations for transactions made up to several years before without expiration.</w:t>
      </w:r>
      <w:r w:rsidR="00376B72">
        <w:rPr>
          <w:rFonts w:ascii="Arial" w:hAnsi="Arial" w:cs="Arial"/>
          <w:sz w:val="24"/>
          <w:szCs w:val="24"/>
        </w:rPr>
        <w:t xml:space="preserve"> For dispute-related adjustments, the deadline for reporting and issuance of the adjustment statements may result in the additional settlement of trading participants for transactions made </w:t>
      </w:r>
      <w:r w:rsidR="005C6514">
        <w:rPr>
          <w:rFonts w:ascii="Arial" w:hAnsi="Arial" w:cs="Arial"/>
          <w:sz w:val="24"/>
          <w:szCs w:val="24"/>
        </w:rPr>
        <w:t xml:space="preserve">up to </w:t>
      </w:r>
      <w:r w:rsidR="00376B72">
        <w:rPr>
          <w:rFonts w:ascii="Arial" w:hAnsi="Arial" w:cs="Arial"/>
          <w:sz w:val="24"/>
          <w:szCs w:val="24"/>
        </w:rPr>
        <w:t>around two (2) years prior.</w:t>
      </w:r>
      <w:r w:rsidR="00E2548A">
        <w:rPr>
          <w:rFonts w:ascii="Arial" w:hAnsi="Arial" w:cs="Arial"/>
          <w:sz w:val="24"/>
          <w:szCs w:val="24"/>
        </w:rPr>
        <w:t xml:space="preserve"> With the increasing number of retail market participants and continuous reduction in contestability threshold, the additional obligations pose an issue for retail electricity suppliers</w:t>
      </w:r>
      <w:r w:rsidR="00687EF0">
        <w:rPr>
          <w:rFonts w:ascii="Arial" w:hAnsi="Arial" w:cs="Arial"/>
          <w:sz w:val="24"/>
          <w:szCs w:val="24"/>
        </w:rPr>
        <w:t>. With</w:t>
      </w:r>
      <w:r w:rsidR="00E2548A">
        <w:rPr>
          <w:rFonts w:ascii="Arial" w:hAnsi="Arial" w:cs="Arial"/>
          <w:sz w:val="24"/>
          <w:szCs w:val="24"/>
        </w:rPr>
        <w:t xml:space="preserve"> the </w:t>
      </w:r>
      <w:r w:rsidR="00687EF0">
        <w:rPr>
          <w:rFonts w:ascii="Arial" w:hAnsi="Arial" w:cs="Arial"/>
          <w:sz w:val="24"/>
          <w:szCs w:val="24"/>
        </w:rPr>
        <w:t xml:space="preserve">regular switching </w:t>
      </w:r>
      <w:r w:rsidR="00527E89">
        <w:rPr>
          <w:rFonts w:ascii="Arial" w:hAnsi="Arial" w:cs="Arial"/>
          <w:sz w:val="24"/>
          <w:szCs w:val="24"/>
        </w:rPr>
        <w:t>of contestable customers from one supplier to another</w:t>
      </w:r>
      <w:r w:rsidR="00687EF0">
        <w:rPr>
          <w:rFonts w:ascii="Arial" w:hAnsi="Arial" w:cs="Arial"/>
          <w:sz w:val="24"/>
          <w:szCs w:val="24"/>
        </w:rPr>
        <w:t xml:space="preserve">, there is a possibility that the contestable customer that made the </w:t>
      </w:r>
      <w:r w:rsidR="00687EF0">
        <w:rPr>
          <w:rFonts w:ascii="Arial" w:hAnsi="Arial" w:cs="Arial"/>
          <w:sz w:val="24"/>
          <w:szCs w:val="24"/>
        </w:rPr>
        <w:lastRenderedPageBreak/>
        <w:t>transaction subject for adjustment would have already transferred to another supplier</w:t>
      </w:r>
      <w:r w:rsidR="00E2548A">
        <w:rPr>
          <w:rFonts w:ascii="Arial" w:hAnsi="Arial" w:cs="Arial"/>
          <w:sz w:val="24"/>
          <w:szCs w:val="24"/>
        </w:rPr>
        <w:t>.</w:t>
      </w:r>
      <w:r w:rsidR="00687EF0">
        <w:rPr>
          <w:rFonts w:ascii="Arial" w:hAnsi="Arial" w:cs="Arial"/>
          <w:sz w:val="24"/>
          <w:szCs w:val="24"/>
        </w:rPr>
        <w:t xml:space="preserve"> That supplier, however, will still be liable for the adjustments since that </w:t>
      </w:r>
      <w:r w:rsidR="00D50F6B">
        <w:rPr>
          <w:rFonts w:ascii="Arial" w:hAnsi="Arial" w:cs="Arial"/>
          <w:sz w:val="24"/>
          <w:szCs w:val="24"/>
        </w:rPr>
        <w:t xml:space="preserve">it was the </w:t>
      </w:r>
      <w:r w:rsidR="00687EF0">
        <w:rPr>
          <w:rFonts w:ascii="Arial" w:hAnsi="Arial" w:cs="Arial"/>
          <w:sz w:val="24"/>
          <w:szCs w:val="24"/>
        </w:rPr>
        <w:t xml:space="preserve">entity </w:t>
      </w:r>
      <w:r w:rsidR="00D50F6B">
        <w:rPr>
          <w:rFonts w:ascii="Arial" w:hAnsi="Arial" w:cs="Arial"/>
          <w:sz w:val="24"/>
          <w:szCs w:val="24"/>
        </w:rPr>
        <w:t xml:space="preserve">that </w:t>
      </w:r>
      <w:r w:rsidR="00687EF0">
        <w:rPr>
          <w:rFonts w:ascii="Arial" w:hAnsi="Arial" w:cs="Arial"/>
          <w:sz w:val="24"/>
          <w:szCs w:val="24"/>
        </w:rPr>
        <w:t xml:space="preserve">transacted in the WESM directly. The same challenge </w:t>
      </w:r>
      <w:r w:rsidR="00D50F6B">
        <w:rPr>
          <w:rFonts w:ascii="Arial" w:hAnsi="Arial" w:cs="Arial"/>
          <w:sz w:val="24"/>
          <w:szCs w:val="24"/>
        </w:rPr>
        <w:t xml:space="preserve">may also be present for </w:t>
      </w:r>
      <w:r w:rsidR="005C6514">
        <w:rPr>
          <w:rFonts w:ascii="Arial" w:hAnsi="Arial" w:cs="Arial"/>
          <w:sz w:val="24"/>
          <w:szCs w:val="24"/>
        </w:rPr>
        <w:t xml:space="preserve">other </w:t>
      </w:r>
      <w:r w:rsidR="00D50F6B">
        <w:rPr>
          <w:rFonts w:ascii="Arial" w:hAnsi="Arial" w:cs="Arial"/>
          <w:sz w:val="24"/>
          <w:szCs w:val="24"/>
        </w:rPr>
        <w:t>WESM Members that have Indirect WESM Members, which could transfer to another Direct WESM Member or change its level of participation to Direct Membership.</w:t>
      </w:r>
    </w:p>
    <w:p w:rsidR="006F3BCB" w:rsidRDefault="006F3BCB" w:rsidP="006F3BCB">
      <w:pPr>
        <w:spacing w:after="0" w:line="240" w:lineRule="auto"/>
        <w:ind w:left="284"/>
        <w:rPr>
          <w:rFonts w:ascii="Arial" w:hAnsi="Arial" w:cs="Arial"/>
          <w:b/>
          <w:sz w:val="24"/>
          <w:szCs w:val="24"/>
        </w:rPr>
      </w:pPr>
    </w:p>
    <w:p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rsidR="00797776" w:rsidRDefault="00797776" w:rsidP="002A3C0C">
      <w:pPr>
        <w:spacing w:after="0" w:line="240" w:lineRule="auto"/>
        <w:ind w:left="360"/>
        <w:jc w:val="both"/>
        <w:rPr>
          <w:rFonts w:ascii="Arial" w:hAnsi="Arial" w:cs="Arial"/>
          <w:sz w:val="24"/>
          <w:szCs w:val="24"/>
        </w:rPr>
      </w:pPr>
    </w:p>
    <w:p w:rsidR="00D50F6B" w:rsidRDefault="00D50F6B" w:rsidP="002A3C0C">
      <w:pPr>
        <w:spacing w:after="0" w:line="240" w:lineRule="auto"/>
        <w:ind w:left="360"/>
        <w:jc w:val="both"/>
        <w:rPr>
          <w:rFonts w:ascii="Arial" w:hAnsi="Arial" w:cs="Arial"/>
          <w:sz w:val="24"/>
          <w:szCs w:val="24"/>
        </w:rPr>
      </w:pPr>
      <w:r>
        <w:rPr>
          <w:rFonts w:ascii="Arial" w:hAnsi="Arial" w:cs="Arial"/>
          <w:sz w:val="24"/>
          <w:szCs w:val="24"/>
        </w:rPr>
        <w:t xml:space="preserve">To minimize the possibility </w:t>
      </w:r>
      <w:r w:rsidR="003F6BAC">
        <w:rPr>
          <w:rFonts w:ascii="Arial" w:hAnsi="Arial" w:cs="Arial"/>
          <w:sz w:val="24"/>
          <w:szCs w:val="24"/>
        </w:rPr>
        <w:t>of</w:t>
      </w:r>
      <w:r>
        <w:rPr>
          <w:rFonts w:ascii="Arial" w:hAnsi="Arial" w:cs="Arial"/>
          <w:sz w:val="24"/>
          <w:szCs w:val="24"/>
        </w:rPr>
        <w:t xml:space="preserve"> additional obligations</w:t>
      </w:r>
      <w:r w:rsidR="003F6BAC">
        <w:rPr>
          <w:rFonts w:ascii="Arial" w:hAnsi="Arial" w:cs="Arial"/>
          <w:sz w:val="24"/>
          <w:szCs w:val="24"/>
        </w:rPr>
        <w:t xml:space="preserve"> attributed to contestable customers or indirect WESM members that already transferred, it is proposed that the timelines be revised to reduce the maximum timeline for adjustment.</w:t>
      </w:r>
      <w:r w:rsidR="007806B5">
        <w:rPr>
          <w:rFonts w:ascii="Arial" w:hAnsi="Arial" w:cs="Arial"/>
          <w:sz w:val="24"/>
          <w:szCs w:val="24"/>
        </w:rPr>
        <w:t xml:space="preserve"> The proposed change are as follows:</w:t>
      </w:r>
    </w:p>
    <w:p w:rsidR="007806B5" w:rsidRDefault="007806B5" w:rsidP="002A3C0C">
      <w:pPr>
        <w:spacing w:after="0" w:line="240" w:lineRule="auto"/>
        <w:ind w:left="360"/>
        <w:jc w:val="both"/>
        <w:rPr>
          <w:rFonts w:ascii="Arial" w:hAnsi="Arial" w:cs="Arial"/>
          <w:sz w:val="24"/>
          <w:szCs w:val="24"/>
        </w:rPr>
      </w:pPr>
    </w:p>
    <w:tbl>
      <w:tblPr>
        <w:tblStyle w:val="TableGrid"/>
        <w:tblW w:w="4813" w:type="pct"/>
        <w:tblInd w:w="355" w:type="dxa"/>
        <w:tblLook w:val="0600" w:firstRow="0" w:lastRow="0" w:firstColumn="0" w:lastColumn="0" w:noHBand="1" w:noVBand="1"/>
      </w:tblPr>
      <w:tblGrid>
        <w:gridCol w:w="3000"/>
        <w:gridCol w:w="3001"/>
        <w:gridCol w:w="2999"/>
      </w:tblGrid>
      <w:tr w:rsidR="007806B5" w:rsidRPr="007806B5" w:rsidTr="007806B5">
        <w:tc>
          <w:tcPr>
            <w:tcW w:w="1667" w:type="pct"/>
            <w:hideMark/>
          </w:tcPr>
          <w:p w:rsidR="007806B5" w:rsidRPr="007806B5" w:rsidRDefault="007806B5" w:rsidP="007806B5">
            <w:pPr>
              <w:jc w:val="both"/>
              <w:rPr>
                <w:rFonts w:ascii="Arial" w:hAnsi="Arial" w:cs="Arial"/>
                <w:sz w:val="24"/>
                <w:szCs w:val="24"/>
              </w:rPr>
            </w:pPr>
            <w:r w:rsidRPr="007806B5">
              <w:rPr>
                <w:rFonts w:ascii="Arial" w:hAnsi="Arial" w:cs="Arial"/>
                <w:sz w:val="24"/>
                <w:szCs w:val="24"/>
                <w:lang w:val="en-US"/>
              </w:rPr>
              <w:t>ACTIVITY</w:t>
            </w:r>
          </w:p>
        </w:tc>
        <w:tc>
          <w:tcPr>
            <w:tcW w:w="1667" w:type="pct"/>
            <w:hideMark/>
          </w:tcPr>
          <w:p w:rsidR="007806B5" w:rsidRPr="007806B5" w:rsidRDefault="007806B5" w:rsidP="005E2621">
            <w:pPr>
              <w:jc w:val="center"/>
              <w:rPr>
                <w:rFonts w:ascii="Arial" w:hAnsi="Arial" w:cs="Arial"/>
                <w:sz w:val="24"/>
                <w:szCs w:val="24"/>
              </w:rPr>
            </w:pPr>
            <w:r w:rsidRPr="007806B5">
              <w:rPr>
                <w:rFonts w:ascii="Arial" w:hAnsi="Arial" w:cs="Arial"/>
                <w:sz w:val="24"/>
                <w:szCs w:val="24"/>
                <w:lang w:val="en-US"/>
              </w:rPr>
              <w:t>ORIGINAL TIMELINE</w:t>
            </w:r>
          </w:p>
        </w:tc>
        <w:tc>
          <w:tcPr>
            <w:tcW w:w="1667" w:type="pct"/>
            <w:hideMark/>
          </w:tcPr>
          <w:p w:rsidR="007806B5" w:rsidRPr="007806B5" w:rsidRDefault="007806B5" w:rsidP="005E2621">
            <w:pPr>
              <w:jc w:val="center"/>
              <w:rPr>
                <w:rFonts w:ascii="Arial" w:hAnsi="Arial" w:cs="Arial"/>
                <w:sz w:val="24"/>
                <w:szCs w:val="24"/>
              </w:rPr>
            </w:pPr>
            <w:r w:rsidRPr="007806B5">
              <w:rPr>
                <w:rFonts w:ascii="Arial" w:hAnsi="Arial" w:cs="Arial"/>
                <w:sz w:val="24"/>
                <w:szCs w:val="24"/>
                <w:lang w:val="en-US"/>
              </w:rPr>
              <w:t>PROPOSED TIMELINE</w:t>
            </w:r>
          </w:p>
        </w:tc>
      </w:tr>
      <w:tr w:rsidR="007806B5" w:rsidRPr="007806B5" w:rsidTr="007806B5">
        <w:tc>
          <w:tcPr>
            <w:tcW w:w="1667" w:type="pct"/>
          </w:tcPr>
          <w:p w:rsidR="007806B5" w:rsidRPr="007806B5" w:rsidRDefault="007806B5" w:rsidP="007806B5">
            <w:pPr>
              <w:pStyle w:val="ListParagraph"/>
              <w:numPr>
                <w:ilvl w:val="0"/>
                <w:numId w:val="17"/>
              </w:numPr>
              <w:jc w:val="both"/>
              <w:rPr>
                <w:rFonts w:ascii="Arial" w:hAnsi="Arial" w:cs="Arial"/>
                <w:b/>
                <w:sz w:val="24"/>
                <w:szCs w:val="24"/>
                <w:lang w:val="en-US"/>
              </w:rPr>
            </w:pPr>
            <w:r w:rsidRPr="007806B5">
              <w:rPr>
                <w:rFonts w:ascii="Arial" w:hAnsi="Arial" w:cs="Arial"/>
                <w:b/>
                <w:sz w:val="24"/>
                <w:szCs w:val="24"/>
                <w:lang w:val="en-US"/>
              </w:rPr>
              <w:t>Errors</w:t>
            </w:r>
          </w:p>
        </w:tc>
        <w:tc>
          <w:tcPr>
            <w:tcW w:w="1667" w:type="pct"/>
          </w:tcPr>
          <w:p w:rsidR="007806B5" w:rsidRPr="007806B5" w:rsidRDefault="007806B5" w:rsidP="007806B5">
            <w:pPr>
              <w:jc w:val="both"/>
              <w:rPr>
                <w:rFonts w:ascii="Arial" w:hAnsi="Arial" w:cs="Arial"/>
                <w:sz w:val="24"/>
                <w:szCs w:val="24"/>
                <w:lang w:val="en-US"/>
              </w:rPr>
            </w:pPr>
          </w:p>
        </w:tc>
        <w:tc>
          <w:tcPr>
            <w:tcW w:w="1667" w:type="pct"/>
          </w:tcPr>
          <w:p w:rsidR="007806B5" w:rsidRPr="007806B5" w:rsidRDefault="007806B5" w:rsidP="007806B5">
            <w:pPr>
              <w:jc w:val="both"/>
              <w:rPr>
                <w:rFonts w:ascii="Arial" w:hAnsi="Arial" w:cs="Arial"/>
                <w:sz w:val="24"/>
                <w:szCs w:val="24"/>
                <w:lang w:val="en-US"/>
              </w:rPr>
            </w:pPr>
          </w:p>
        </w:tc>
      </w:tr>
      <w:tr w:rsidR="007806B5" w:rsidRPr="007806B5" w:rsidTr="007806B5">
        <w:tc>
          <w:tcPr>
            <w:tcW w:w="1667" w:type="pct"/>
            <w:hideMark/>
          </w:tcPr>
          <w:p w:rsidR="007806B5" w:rsidRPr="007806B5" w:rsidRDefault="007806B5" w:rsidP="00872066">
            <w:pPr>
              <w:ind w:left="342"/>
              <w:rPr>
                <w:rFonts w:ascii="Arial" w:hAnsi="Arial" w:cs="Arial"/>
                <w:sz w:val="24"/>
                <w:szCs w:val="24"/>
                <w:lang w:val="en-US"/>
              </w:rPr>
            </w:pPr>
            <w:r w:rsidRPr="007806B5">
              <w:rPr>
                <w:rFonts w:ascii="Arial" w:hAnsi="Arial" w:cs="Arial"/>
                <w:sz w:val="24"/>
                <w:szCs w:val="24"/>
                <w:lang w:val="en-US"/>
              </w:rPr>
              <w:t>Deadline for reporting errors</w:t>
            </w:r>
          </w:p>
        </w:tc>
        <w:tc>
          <w:tcPr>
            <w:tcW w:w="1667" w:type="pct"/>
            <w:hideMark/>
          </w:tcPr>
          <w:p w:rsidR="007806B5" w:rsidRPr="007806B5" w:rsidRDefault="007806B5" w:rsidP="005E2621">
            <w:pPr>
              <w:jc w:val="center"/>
              <w:rPr>
                <w:rFonts w:ascii="Arial" w:hAnsi="Arial" w:cs="Arial"/>
                <w:sz w:val="24"/>
                <w:szCs w:val="24"/>
              </w:rPr>
            </w:pPr>
            <w:r w:rsidRPr="007806B5">
              <w:rPr>
                <w:rFonts w:ascii="Arial" w:hAnsi="Arial" w:cs="Arial"/>
                <w:sz w:val="24"/>
                <w:szCs w:val="24"/>
                <w:lang w:val="en-US"/>
              </w:rPr>
              <w:t>None</w:t>
            </w:r>
          </w:p>
        </w:tc>
        <w:tc>
          <w:tcPr>
            <w:tcW w:w="1667" w:type="pct"/>
            <w:hideMark/>
          </w:tcPr>
          <w:p w:rsidR="007806B5" w:rsidRPr="005E2621" w:rsidRDefault="007806B5" w:rsidP="005E2621">
            <w:pPr>
              <w:jc w:val="center"/>
              <w:rPr>
                <w:rFonts w:ascii="Arial" w:hAnsi="Arial" w:cs="Arial"/>
                <w:b/>
                <w:sz w:val="24"/>
                <w:szCs w:val="24"/>
                <w:u w:val="single"/>
              </w:rPr>
            </w:pPr>
            <w:r w:rsidRPr="005E2621">
              <w:rPr>
                <w:rFonts w:ascii="Arial" w:hAnsi="Arial" w:cs="Arial"/>
                <w:b/>
                <w:sz w:val="24"/>
                <w:szCs w:val="24"/>
                <w:u w:val="single"/>
                <w:lang w:val="en-US"/>
              </w:rPr>
              <w:t>6 months after end of billing period</w:t>
            </w:r>
          </w:p>
        </w:tc>
      </w:tr>
      <w:tr w:rsidR="007806B5" w:rsidRPr="007806B5" w:rsidTr="007806B5">
        <w:tc>
          <w:tcPr>
            <w:tcW w:w="1667" w:type="pct"/>
            <w:hideMark/>
          </w:tcPr>
          <w:p w:rsidR="007806B5" w:rsidRPr="007806B5" w:rsidRDefault="007806B5" w:rsidP="00872066">
            <w:pPr>
              <w:ind w:left="342"/>
              <w:rPr>
                <w:rFonts w:ascii="Arial" w:hAnsi="Arial" w:cs="Arial"/>
                <w:sz w:val="24"/>
                <w:szCs w:val="24"/>
                <w:lang w:val="en-US"/>
              </w:rPr>
            </w:pPr>
            <w:r w:rsidRPr="007806B5">
              <w:rPr>
                <w:rFonts w:ascii="Arial" w:hAnsi="Arial" w:cs="Arial"/>
                <w:sz w:val="24"/>
                <w:szCs w:val="24"/>
                <w:lang w:val="en-US"/>
              </w:rPr>
              <w:t>Deadline for revised statement</w:t>
            </w:r>
          </w:p>
        </w:tc>
        <w:tc>
          <w:tcPr>
            <w:tcW w:w="1667" w:type="pct"/>
            <w:hideMark/>
          </w:tcPr>
          <w:p w:rsidR="007806B5" w:rsidRPr="007806B5" w:rsidRDefault="007806B5" w:rsidP="005E2621">
            <w:pPr>
              <w:jc w:val="center"/>
              <w:rPr>
                <w:rFonts w:ascii="Arial" w:hAnsi="Arial" w:cs="Arial"/>
                <w:sz w:val="24"/>
                <w:szCs w:val="24"/>
              </w:rPr>
            </w:pPr>
            <w:r w:rsidRPr="007806B5">
              <w:rPr>
                <w:rFonts w:ascii="Arial" w:hAnsi="Arial" w:cs="Arial"/>
                <w:sz w:val="24"/>
                <w:szCs w:val="24"/>
                <w:lang w:val="en-US"/>
              </w:rPr>
              <w:t>6 months after notice of error or MO discovery</w:t>
            </w:r>
          </w:p>
        </w:tc>
        <w:tc>
          <w:tcPr>
            <w:tcW w:w="1667" w:type="pct"/>
            <w:hideMark/>
          </w:tcPr>
          <w:p w:rsidR="007806B5" w:rsidRPr="007806B5" w:rsidRDefault="007806B5" w:rsidP="005E2621">
            <w:pPr>
              <w:jc w:val="center"/>
              <w:rPr>
                <w:rFonts w:ascii="Arial" w:hAnsi="Arial" w:cs="Arial"/>
                <w:sz w:val="24"/>
                <w:szCs w:val="24"/>
              </w:rPr>
            </w:pPr>
            <w:r w:rsidRPr="007806B5">
              <w:rPr>
                <w:rFonts w:ascii="Arial" w:hAnsi="Arial" w:cs="Arial"/>
                <w:sz w:val="24"/>
                <w:szCs w:val="24"/>
                <w:lang w:val="en-US"/>
              </w:rPr>
              <w:t>Same</w:t>
            </w:r>
          </w:p>
        </w:tc>
      </w:tr>
      <w:tr w:rsidR="007806B5" w:rsidRPr="007806B5" w:rsidTr="007806B5">
        <w:tc>
          <w:tcPr>
            <w:tcW w:w="1667" w:type="pct"/>
            <w:hideMark/>
          </w:tcPr>
          <w:p w:rsidR="007806B5" w:rsidRPr="007806B5" w:rsidRDefault="007806B5" w:rsidP="00872066">
            <w:pPr>
              <w:ind w:left="342"/>
              <w:rPr>
                <w:rFonts w:ascii="Arial" w:hAnsi="Arial" w:cs="Arial"/>
                <w:sz w:val="24"/>
                <w:szCs w:val="24"/>
                <w:lang w:val="en-US"/>
              </w:rPr>
            </w:pPr>
            <w:r w:rsidRPr="007806B5">
              <w:rPr>
                <w:rFonts w:ascii="Arial" w:hAnsi="Arial" w:cs="Arial"/>
                <w:sz w:val="24"/>
                <w:szCs w:val="24"/>
                <w:lang w:val="en-US"/>
              </w:rPr>
              <w:t>Reconciliation of unintentional meter error</w:t>
            </w:r>
          </w:p>
        </w:tc>
        <w:tc>
          <w:tcPr>
            <w:tcW w:w="1667" w:type="pct"/>
            <w:hideMark/>
          </w:tcPr>
          <w:p w:rsidR="007806B5" w:rsidRPr="007806B5" w:rsidRDefault="007806B5" w:rsidP="005E2621">
            <w:pPr>
              <w:jc w:val="center"/>
              <w:rPr>
                <w:rFonts w:ascii="Arial" w:hAnsi="Arial" w:cs="Arial"/>
                <w:sz w:val="24"/>
                <w:szCs w:val="24"/>
              </w:rPr>
            </w:pPr>
            <w:r w:rsidRPr="007806B5">
              <w:rPr>
                <w:rFonts w:ascii="Arial" w:hAnsi="Arial" w:cs="Arial"/>
                <w:sz w:val="24"/>
                <w:szCs w:val="24"/>
                <w:lang w:val="en-US"/>
              </w:rPr>
              <w:t>1 year after discovery</w:t>
            </w:r>
          </w:p>
        </w:tc>
        <w:tc>
          <w:tcPr>
            <w:tcW w:w="1667" w:type="pct"/>
            <w:hideMark/>
          </w:tcPr>
          <w:p w:rsidR="007806B5" w:rsidRPr="007806B5" w:rsidRDefault="007806B5" w:rsidP="005E2621">
            <w:pPr>
              <w:jc w:val="center"/>
              <w:rPr>
                <w:rFonts w:ascii="Arial" w:hAnsi="Arial" w:cs="Arial"/>
                <w:sz w:val="24"/>
                <w:szCs w:val="24"/>
              </w:rPr>
            </w:pPr>
            <w:r w:rsidRPr="005E2621">
              <w:rPr>
                <w:rFonts w:ascii="Arial" w:hAnsi="Arial" w:cs="Arial"/>
                <w:b/>
                <w:sz w:val="24"/>
                <w:szCs w:val="24"/>
                <w:u w:val="single"/>
                <w:lang w:val="en-US"/>
              </w:rPr>
              <w:t>5 months</w:t>
            </w:r>
            <w:r w:rsidRPr="007806B5">
              <w:rPr>
                <w:rFonts w:ascii="Arial" w:hAnsi="Arial" w:cs="Arial"/>
                <w:sz w:val="24"/>
                <w:szCs w:val="24"/>
                <w:lang w:val="en-US"/>
              </w:rPr>
              <w:t xml:space="preserve"> after discovery</w:t>
            </w:r>
          </w:p>
        </w:tc>
      </w:tr>
      <w:tr w:rsidR="007806B5" w:rsidRPr="007806B5" w:rsidTr="007806B5">
        <w:tc>
          <w:tcPr>
            <w:tcW w:w="1667" w:type="pct"/>
          </w:tcPr>
          <w:p w:rsidR="007806B5" w:rsidRPr="007806B5" w:rsidRDefault="007806B5" w:rsidP="007806B5">
            <w:pPr>
              <w:pStyle w:val="ListParagraph"/>
              <w:numPr>
                <w:ilvl w:val="0"/>
                <w:numId w:val="17"/>
              </w:numPr>
              <w:jc w:val="both"/>
              <w:rPr>
                <w:rFonts w:ascii="Arial" w:hAnsi="Arial" w:cs="Arial"/>
                <w:b/>
                <w:sz w:val="24"/>
                <w:szCs w:val="24"/>
                <w:lang w:val="en-US"/>
              </w:rPr>
            </w:pPr>
            <w:r w:rsidRPr="007806B5">
              <w:rPr>
                <w:rFonts w:ascii="Arial" w:hAnsi="Arial" w:cs="Arial"/>
                <w:b/>
                <w:sz w:val="24"/>
                <w:szCs w:val="24"/>
                <w:lang w:val="en-US"/>
              </w:rPr>
              <w:t>Disputes</w:t>
            </w:r>
          </w:p>
        </w:tc>
        <w:tc>
          <w:tcPr>
            <w:tcW w:w="1667" w:type="pct"/>
          </w:tcPr>
          <w:p w:rsidR="007806B5" w:rsidRPr="007806B5" w:rsidRDefault="007806B5" w:rsidP="005E2621">
            <w:pPr>
              <w:jc w:val="center"/>
              <w:rPr>
                <w:rFonts w:ascii="Arial" w:hAnsi="Arial" w:cs="Arial"/>
                <w:sz w:val="24"/>
                <w:szCs w:val="24"/>
                <w:lang w:val="en-US"/>
              </w:rPr>
            </w:pPr>
          </w:p>
        </w:tc>
        <w:tc>
          <w:tcPr>
            <w:tcW w:w="1667" w:type="pct"/>
          </w:tcPr>
          <w:p w:rsidR="007806B5" w:rsidRPr="007806B5" w:rsidRDefault="007806B5" w:rsidP="005E2621">
            <w:pPr>
              <w:jc w:val="center"/>
              <w:rPr>
                <w:rFonts w:ascii="Arial" w:hAnsi="Arial" w:cs="Arial"/>
                <w:sz w:val="24"/>
                <w:szCs w:val="24"/>
                <w:lang w:val="en-US"/>
              </w:rPr>
            </w:pPr>
          </w:p>
        </w:tc>
      </w:tr>
      <w:tr w:rsidR="007806B5" w:rsidRPr="007806B5" w:rsidTr="007806B5">
        <w:tc>
          <w:tcPr>
            <w:tcW w:w="1667" w:type="pct"/>
          </w:tcPr>
          <w:p w:rsidR="007806B5" w:rsidRPr="007806B5" w:rsidRDefault="005E2621" w:rsidP="00872066">
            <w:pPr>
              <w:ind w:left="342"/>
              <w:jc w:val="both"/>
              <w:rPr>
                <w:rFonts w:ascii="Arial" w:hAnsi="Arial" w:cs="Arial"/>
                <w:sz w:val="24"/>
                <w:szCs w:val="24"/>
                <w:lang w:val="en-US"/>
              </w:rPr>
            </w:pPr>
            <w:r w:rsidRPr="005E2621">
              <w:rPr>
                <w:rFonts w:ascii="Arial" w:hAnsi="Arial" w:cs="Arial"/>
                <w:sz w:val="24"/>
                <w:szCs w:val="24"/>
                <w:lang w:val="en-US"/>
              </w:rPr>
              <w:t>Deadline for raising disputes on final statement</w:t>
            </w:r>
          </w:p>
        </w:tc>
        <w:tc>
          <w:tcPr>
            <w:tcW w:w="1667" w:type="pct"/>
          </w:tcPr>
          <w:p w:rsidR="007806B5" w:rsidRPr="007806B5" w:rsidRDefault="005E2621" w:rsidP="005E2621">
            <w:pPr>
              <w:jc w:val="center"/>
              <w:rPr>
                <w:rFonts w:ascii="Arial" w:hAnsi="Arial" w:cs="Arial"/>
                <w:sz w:val="24"/>
                <w:szCs w:val="24"/>
                <w:lang w:val="en-US"/>
              </w:rPr>
            </w:pPr>
            <w:r w:rsidRPr="005E2621">
              <w:rPr>
                <w:rFonts w:ascii="Arial" w:hAnsi="Arial" w:cs="Arial"/>
                <w:sz w:val="24"/>
                <w:szCs w:val="24"/>
                <w:lang w:val="en-US"/>
              </w:rPr>
              <w:t>12 months after billing period</w:t>
            </w:r>
          </w:p>
        </w:tc>
        <w:tc>
          <w:tcPr>
            <w:tcW w:w="1667" w:type="pct"/>
          </w:tcPr>
          <w:p w:rsidR="007806B5" w:rsidRPr="007806B5" w:rsidRDefault="005E2621" w:rsidP="005E2621">
            <w:pPr>
              <w:jc w:val="center"/>
              <w:rPr>
                <w:rFonts w:ascii="Arial" w:hAnsi="Arial" w:cs="Arial"/>
                <w:sz w:val="24"/>
                <w:szCs w:val="24"/>
                <w:lang w:val="en-US"/>
              </w:rPr>
            </w:pPr>
            <w:r w:rsidRPr="005E2621">
              <w:rPr>
                <w:rFonts w:ascii="Arial" w:hAnsi="Arial" w:cs="Arial"/>
                <w:b/>
                <w:sz w:val="24"/>
                <w:szCs w:val="24"/>
                <w:u w:val="single"/>
                <w:lang w:val="en-US"/>
              </w:rPr>
              <w:t>6 months</w:t>
            </w:r>
            <w:r w:rsidRPr="005E2621">
              <w:rPr>
                <w:rFonts w:ascii="Arial" w:hAnsi="Arial" w:cs="Arial"/>
                <w:sz w:val="24"/>
                <w:szCs w:val="24"/>
                <w:lang w:val="en-US"/>
              </w:rPr>
              <w:t xml:space="preserve"> after end of billing period</w:t>
            </w:r>
          </w:p>
        </w:tc>
      </w:tr>
      <w:tr w:rsidR="007806B5" w:rsidRPr="007806B5" w:rsidTr="007806B5">
        <w:tc>
          <w:tcPr>
            <w:tcW w:w="1667" w:type="pct"/>
          </w:tcPr>
          <w:p w:rsidR="007806B5" w:rsidRPr="007806B5" w:rsidRDefault="005E2621" w:rsidP="005E2621">
            <w:pPr>
              <w:ind w:left="342"/>
              <w:jc w:val="both"/>
              <w:rPr>
                <w:rFonts w:ascii="Arial" w:hAnsi="Arial" w:cs="Arial"/>
                <w:sz w:val="24"/>
                <w:szCs w:val="24"/>
                <w:lang w:val="en-US"/>
              </w:rPr>
            </w:pPr>
            <w:r w:rsidRPr="005E2621">
              <w:rPr>
                <w:rFonts w:ascii="Arial" w:hAnsi="Arial" w:cs="Arial"/>
                <w:sz w:val="24"/>
                <w:szCs w:val="24"/>
                <w:lang w:val="en-US"/>
              </w:rPr>
              <w:t>Release of adjustment statements</w:t>
            </w:r>
          </w:p>
        </w:tc>
        <w:tc>
          <w:tcPr>
            <w:tcW w:w="1667" w:type="pct"/>
          </w:tcPr>
          <w:p w:rsidR="007806B5" w:rsidRPr="007806B5" w:rsidRDefault="005E2621" w:rsidP="005E2621">
            <w:pPr>
              <w:jc w:val="center"/>
              <w:rPr>
                <w:rFonts w:ascii="Arial" w:hAnsi="Arial" w:cs="Arial"/>
                <w:sz w:val="24"/>
                <w:szCs w:val="24"/>
                <w:lang w:val="en-US"/>
              </w:rPr>
            </w:pPr>
            <w:r w:rsidRPr="005E2621">
              <w:rPr>
                <w:rFonts w:ascii="Arial" w:hAnsi="Arial" w:cs="Arial"/>
                <w:sz w:val="24"/>
                <w:szCs w:val="24"/>
                <w:lang w:val="en-US"/>
              </w:rPr>
              <w:t>12 months after resolution of dispute</w:t>
            </w:r>
          </w:p>
        </w:tc>
        <w:tc>
          <w:tcPr>
            <w:tcW w:w="1667" w:type="pct"/>
          </w:tcPr>
          <w:p w:rsidR="007806B5" w:rsidRPr="007806B5" w:rsidRDefault="005E2621" w:rsidP="005E2621">
            <w:pPr>
              <w:jc w:val="center"/>
              <w:rPr>
                <w:rFonts w:ascii="Arial" w:hAnsi="Arial" w:cs="Arial"/>
                <w:sz w:val="24"/>
                <w:szCs w:val="24"/>
                <w:lang w:val="en-US"/>
              </w:rPr>
            </w:pPr>
            <w:r w:rsidRPr="005E2621">
              <w:rPr>
                <w:rFonts w:ascii="Arial" w:hAnsi="Arial" w:cs="Arial"/>
                <w:b/>
                <w:sz w:val="24"/>
                <w:szCs w:val="24"/>
                <w:u w:val="single"/>
                <w:lang w:val="en-US"/>
              </w:rPr>
              <w:t>6 months</w:t>
            </w:r>
            <w:r w:rsidRPr="005E2621">
              <w:rPr>
                <w:rFonts w:ascii="Arial" w:hAnsi="Arial" w:cs="Arial"/>
                <w:sz w:val="24"/>
                <w:szCs w:val="24"/>
                <w:lang w:val="en-US"/>
              </w:rPr>
              <w:t xml:space="preserve"> after resolution of dispute</w:t>
            </w:r>
          </w:p>
        </w:tc>
      </w:tr>
    </w:tbl>
    <w:p w:rsidR="00DB5C20" w:rsidRDefault="00DB5C20" w:rsidP="002A3C0C">
      <w:pPr>
        <w:spacing w:after="0" w:line="240" w:lineRule="auto"/>
        <w:ind w:left="360"/>
        <w:jc w:val="both"/>
        <w:rPr>
          <w:rFonts w:ascii="Arial" w:hAnsi="Arial" w:cs="Arial"/>
          <w:sz w:val="24"/>
          <w:szCs w:val="24"/>
        </w:rPr>
      </w:pPr>
    </w:p>
    <w:p w:rsidR="005E2621" w:rsidRPr="005E2621" w:rsidRDefault="005E2621" w:rsidP="005E2621">
      <w:pPr>
        <w:spacing w:after="0" w:line="240" w:lineRule="auto"/>
        <w:ind w:left="284"/>
        <w:rPr>
          <w:rFonts w:ascii="Arial" w:hAnsi="Arial" w:cs="Arial"/>
          <w:sz w:val="24"/>
          <w:szCs w:val="24"/>
        </w:rPr>
      </w:pPr>
      <w:r>
        <w:rPr>
          <w:rFonts w:ascii="Arial" w:hAnsi="Arial" w:cs="Arial"/>
          <w:sz w:val="24"/>
          <w:szCs w:val="24"/>
        </w:rPr>
        <w:t>With the proposed changes, the maximum timeline of settlement revisions for corrections of errors will be one (1) year. For disputes, timeline will also be one (1) year subject to duration of the dispute resolution.</w:t>
      </w:r>
    </w:p>
    <w:p w:rsidR="005E2621" w:rsidRDefault="005E2621" w:rsidP="005E2621">
      <w:pPr>
        <w:spacing w:after="0" w:line="240" w:lineRule="auto"/>
        <w:ind w:left="284"/>
        <w:rPr>
          <w:rFonts w:ascii="Arial" w:hAnsi="Arial" w:cs="Arial"/>
          <w:b/>
          <w:sz w:val="24"/>
          <w:szCs w:val="24"/>
        </w:rPr>
      </w:pPr>
    </w:p>
    <w:p w:rsidR="00797776"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rsidR="00794931" w:rsidRPr="00C11019" w:rsidRDefault="00794931" w:rsidP="00794931">
      <w:pPr>
        <w:spacing w:after="0" w:line="240" w:lineRule="auto"/>
        <w:ind w:left="284"/>
        <w:rPr>
          <w:rFonts w:ascii="Arial" w:hAnsi="Arial" w:cs="Arial"/>
          <w:b/>
          <w:sz w:val="24"/>
          <w:szCs w:val="24"/>
        </w:rPr>
      </w:pPr>
    </w:p>
    <w:p w:rsidR="007E2CBC" w:rsidRPr="007E2CBC" w:rsidRDefault="007E2CBC" w:rsidP="007E2CBC">
      <w:pPr>
        <w:ind w:left="360"/>
        <w:jc w:val="both"/>
        <w:rPr>
          <w:rFonts w:ascii="Arial" w:hAnsi="Arial" w:cs="Arial"/>
          <w:sz w:val="24"/>
          <w:szCs w:val="24"/>
        </w:rPr>
      </w:pPr>
      <w:r w:rsidRPr="007E2CBC">
        <w:rPr>
          <w:rFonts w:ascii="Arial" w:hAnsi="Arial" w:cs="Arial"/>
          <w:sz w:val="24"/>
          <w:szCs w:val="24"/>
        </w:rPr>
        <w:t xml:space="preserve">The proponent is the Independent Electricity Market Operator of the Philippines, Inc. IEMOP acts as the market operator of the WESM. </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lastRenderedPageBreak/>
        <w:t>Top Officers:</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Richard J. Nethercott – President and CEO</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Robinson P. Descanzo – Acting Chief Operating Officer and Trading Operations Head</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Arthur P. Pintado – Internal Audit Head</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 xml:space="preserve">Rachel Angela P. Anosan – Chief Legal Officer </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Isidro E. Cacho, Jr. – Chief Corporate Strategy and Communications Officer</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Salvador D. Subaran – Chief Information Systems and Technology Officer</w:t>
      </w:r>
    </w:p>
    <w:p w:rsidR="007E2CBC" w:rsidRPr="00C11019" w:rsidRDefault="007E2CBC" w:rsidP="00797776">
      <w:pPr>
        <w:ind w:left="360"/>
        <w:jc w:val="both"/>
        <w:rPr>
          <w:rFonts w:ascii="Arial" w:hAnsi="Arial" w:cs="Arial"/>
          <w:i/>
          <w:sz w:val="24"/>
          <w:szCs w:val="24"/>
        </w:rPr>
      </w:pPr>
    </w:p>
    <w:p w:rsidR="00797776" w:rsidRPr="00050147"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rsidR="00050147" w:rsidRDefault="00050147" w:rsidP="00050147">
      <w:pPr>
        <w:spacing w:after="0" w:line="240" w:lineRule="auto"/>
        <w:ind w:left="284"/>
        <w:rPr>
          <w:rFonts w:ascii="Arial" w:hAnsi="Arial" w:cs="Arial"/>
          <w:b/>
          <w:sz w:val="24"/>
          <w:szCs w:val="24"/>
        </w:rPr>
      </w:pPr>
    </w:p>
    <w:p w:rsidR="009B5EE9" w:rsidRDefault="009B5EE9" w:rsidP="009B5EE9">
      <w:pPr>
        <w:spacing w:after="0" w:line="240" w:lineRule="auto"/>
        <w:ind w:left="284"/>
        <w:rPr>
          <w:rFonts w:ascii="Arial" w:hAnsi="Arial" w:cs="Arial"/>
          <w:sz w:val="24"/>
          <w:szCs w:val="24"/>
        </w:rPr>
      </w:pPr>
      <w:r>
        <w:rPr>
          <w:rFonts w:ascii="Arial" w:hAnsi="Arial" w:cs="Arial"/>
          <w:sz w:val="24"/>
          <w:szCs w:val="24"/>
        </w:rPr>
        <w:t>The amendments to the WESM Rules and WESM Manuals are proposed to provide shorter and clearer timelines in the issuance of revised and adjustment settlement statements. The proposed timelines aim to reduce the duration of the financial risks from billing adjustments to the WESM trading participants.</w:t>
      </w:r>
    </w:p>
    <w:p w:rsidR="009B5EE9" w:rsidRDefault="009B5EE9" w:rsidP="00050147">
      <w:pPr>
        <w:spacing w:after="0" w:line="240" w:lineRule="auto"/>
        <w:ind w:left="284"/>
        <w:rPr>
          <w:rFonts w:ascii="Arial" w:hAnsi="Arial" w:cs="Arial"/>
          <w:sz w:val="24"/>
          <w:szCs w:val="24"/>
        </w:rPr>
      </w:pPr>
    </w:p>
    <w:p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rsidR="00C1248B" w:rsidRDefault="00C1248B" w:rsidP="00C1248B">
      <w:pPr>
        <w:pStyle w:val="ListParagraph"/>
        <w:jc w:val="both"/>
        <w:rPr>
          <w:rFonts w:ascii="Arial" w:hAnsi="Arial" w:cs="Arial"/>
          <w:sz w:val="24"/>
          <w:szCs w:val="24"/>
        </w:rPr>
      </w:pPr>
    </w:p>
    <w:p w:rsidR="00C1248B" w:rsidRPr="00C1248B" w:rsidRDefault="00C1248B" w:rsidP="00C1248B">
      <w:pPr>
        <w:pStyle w:val="ListParagraph"/>
        <w:numPr>
          <w:ilvl w:val="0"/>
          <w:numId w:val="4"/>
        </w:numPr>
        <w:jc w:val="both"/>
        <w:rPr>
          <w:rFonts w:ascii="Arial" w:hAnsi="Arial" w:cs="Arial"/>
          <w:sz w:val="24"/>
          <w:szCs w:val="24"/>
        </w:rPr>
      </w:pPr>
      <w:r w:rsidRPr="00C1248B">
        <w:rPr>
          <w:rFonts w:ascii="Arial" w:hAnsi="Arial" w:cs="Arial"/>
          <w:sz w:val="24"/>
          <w:szCs w:val="24"/>
        </w:rPr>
        <w:t>WESM Rules</w:t>
      </w:r>
    </w:p>
    <w:p w:rsidR="00C1248B" w:rsidRPr="009B5EE9" w:rsidRDefault="00C1248B" w:rsidP="00C1248B">
      <w:pPr>
        <w:pStyle w:val="ListParagraph"/>
        <w:numPr>
          <w:ilvl w:val="0"/>
          <w:numId w:val="4"/>
        </w:numPr>
        <w:jc w:val="both"/>
      </w:pPr>
      <w:r w:rsidRPr="00C1248B">
        <w:rPr>
          <w:rFonts w:ascii="Arial" w:hAnsi="Arial" w:cs="Arial"/>
          <w:sz w:val="24"/>
          <w:szCs w:val="24"/>
        </w:rPr>
        <w:t>WESM Manual on Billing and Settlement Issue 5.1</w:t>
      </w:r>
    </w:p>
    <w:p w:rsidR="009B5EE9" w:rsidRPr="00AB39BC" w:rsidRDefault="009B5EE9" w:rsidP="00C1248B">
      <w:pPr>
        <w:pStyle w:val="ListParagraph"/>
        <w:numPr>
          <w:ilvl w:val="0"/>
          <w:numId w:val="4"/>
        </w:numPr>
        <w:jc w:val="both"/>
      </w:pPr>
      <w:r>
        <w:rPr>
          <w:rFonts w:ascii="Arial" w:hAnsi="Arial" w:cs="Arial"/>
          <w:sz w:val="24"/>
          <w:szCs w:val="24"/>
        </w:rPr>
        <w:t>WESM Manual on Metering Standards and Procedures Issue 11.0</w:t>
      </w:r>
    </w:p>
    <w:p w:rsidR="00AB39BC" w:rsidRPr="00C1248B" w:rsidRDefault="00AB39BC" w:rsidP="00C1248B">
      <w:pPr>
        <w:pStyle w:val="ListParagraph"/>
        <w:numPr>
          <w:ilvl w:val="0"/>
          <w:numId w:val="4"/>
        </w:numPr>
        <w:jc w:val="both"/>
      </w:pPr>
      <w:r>
        <w:rPr>
          <w:rFonts w:ascii="Arial" w:hAnsi="Arial" w:cs="Arial"/>
          <w:sz w:val="24"/>
          <w:szCs w:val="24"/>
        </w:rPr>
        <w:t>WESM Manual on Dispute Resolution Issue 6.0</w:t>
      </w:r>
    </w:p>
    <w:p w:rsidR="00D73B29" w:rsidRDefault="00D73B29" w:rsidP="000563B9">
      <w:pPr>
        <w:jc w:val="both"/>
        <w:rPr>
          <w:rFonts w:ascii="Arial" w:hAnsi="Arial" w:cs="Arial"/>
          <w:i/>
          <w:sz w:val="24"/>
          <w:szCs w:val="24"/>
        </w:rPr>
      </w:pPr>
    </w:p>
    <w:p w:rsidR="00AB39BC" w:rsidRPr="00C11019" w:rsidRDefault="00AB39BC" w:rsidP="000563B9">
      <w:pPr>
        <w:jc w:val="both"/>
        <w:rPr>
          <w:rFonts w:ascii="Arial" w:hAnsi="Arial" w:cs="Arial"/>
          <w:i/>
          <w:sz w:val="24"/>
          <w:szCs w:val="24"/>
        </w:rPr>
        <w:sectPr w:rsidR="00AB39BC" w:rsidRPr="00C11019" w:rsidSect="007321B3">
          <w:footerReference w:type="default" r:id="rId14"/>
          <w:pgSz w:w="12240" w:h="15840" w:code="1"/>
          <w:pgMar w:top="3060" w:right="1440" w:bottom="1440" w:left="1440" w:header="864" w:footer="720" w:gutter="0"/>
          <w:pgNumType w:start="1"/>
          <w:cols w:space="720"/>
          <w:docGrid w:linePitch="360"/>
        </w:sectPr>
      </w:pPr>
    </w:p>
    <w:p w:rsidR="00797776" w:rsidRPr="00C11019" w:rsidRDefault="00797776" w:rsidP="00797776">
      <w:pPr>
        <w:ind w:left="360"/>
        <w:jc w:val="both"/>
        <w:rPr>
          <w:rFonts w:ascii="Arial" w:hAnsi="Arial" w:cs="Arial"/>
          <w:i/>
          <w:sz w:val="24"/>
          <w:szCs w:val="24"/>
        </w:rPr>
      </w:pPr>
    </w:p>
    <w:p w:rsidR="00797776" w:rsidRPr="00C11019" w:rsidRDefault="00797776" w:rsidP="00101B6F">
      <w:pPr>
        <w:numPr>
          <w:ilvl w:val="0"/>
          <w:numId w:val="1"/>
        </w:numPr>
        <w:tabs>
          <w:tab w:val="clear" w:pos="180"/>
        </w:tabs>
        <w:spacing w:after="0" w:line="240" w:lineRule="auto"/>
        <w:ind w:left="709" w:hanging="360"/>
        <w:rPr>
          <w:rFonts w:ascii="Arial" w:hAnsi="Arial" w:cs="Arial"/>
          <w:b/>
          <w:sz w:val="24"/>
          <w:szCs w:val="24"/>
        </w:rPr>
      </w:pPr>
      <w:r w:rsidRPr="00C11019">
        <w:rPr>
          <w:rFonts w:ascii="Arial" w:hAnsi="Arial" w:cs="Arial"/>
          <w:b/>
          <w:sz w:val="24"/>
          <w:szCs w:val="24"/>
        </w:rPr>
        <w:t>Proposed Amendment</w:t>
      </w:r>
    </w:p>
    <w:p w:rsidR="00797776" w:rsidRPr="00C11019" w:rsidRDefault="00797776" w:rsidP="00797776">
      <w:pPr>
        <w:rPr>
          <w:rFonts w:ascii="Arial" w:hAnsi="Arial" w:cs="Arial"/>
          <w:b/>
          <w:sz w:val="24"/>
          <w:szCs w:val="24"/>
        </w:rPr>
      </w:pPr>
    </w:p>
    <w:p w:rsidR="00797776" w:rsidRPr="00C11019" w:rsidRDefault="00797776" w:rsidP="00101B6F">
      <w:pPr>
        <w:numPr>
          <w:ilvl w:val="0"/>
          <w:numId w:val="2"/>
        </w:numPr>
        <w:spacing w:after="0" w:line="240" w:lineRule="auto"/>
        <w:ind w:left="426"/>
        <w:rPr>
          <w:rFonts w:ascii="Arial" w:hAnsi="Arial" w:cs="Arial"/>
          <w:b/>
          <w:sz w:val="24"/>
          <w:szCs w:val="24"/>
        </w:rPr>
      </w:pPr>
      <w:r w:rsidRPr="00C11019">
        <w:rPr>
          <w:rFonts w:ascii="Arial" w:hAnsi="Arial" w:cs="Arial"/>
          <w:b/>
          <w:sz w:val="24"/>
          <w:szCs w:val="24"/>
        </w:rPr>
        <w:t>WESM Rules</w:t>
      </w:r>
    </w:p>
    <w:p w:rsidR="00797776" w:rsidRPr="00C11019"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0"/>
        <w:gridCol w:w="1176"/>
        <w:gridCol w:w="3114"/>
        <w:gridCol w:w="3114"/>
        <w:gridCol w:w="1902"/>
        <w:gridCol w:w="1901"/>
        <w:gridCol w:w="1897"/>
        <w:gridCol w:w="1893"/>
        <w:gridCol w:w="1893"/>
      </w:tblGrid>
      <w:tr w:rsidR="00101B6F" w:rsidRPr="00A96B89" w:rsidTr="00101B6F">
        <w:trPr>
          <w:trHeight w:val="484"/>
          <w:tblHeader/>
        </w:trPr>
        <w:tc>
          <w:tcPr>
            <w:tcW w:w="486"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Title</w:t>
            </w:r>
          </w:p>
        </w:tc>
        <w:tc>
          <w:tcPr>
            <w:tcW w:w="314"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Clause</w:t>
            </w:r>
          </w:p>
        </w:tc>
        <w:tc>
          <w:tcPr>
            <w:tcW w:w="832"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Provision</w:t>
            </w:r>
          </w:p>
        </w:tc>
        <w:tc>
          <w:tcPr>
            <w:tcW w:w="832"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Proposed Amendment</w:t>
            </w:r>
          </w:p>
        </w:tc>
        <w:tc>
          <w:tcPr>
            <w:tcW w:w="508"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Rationale</w:t>
            </w:r>
          </w:p>
        </w:tc>
        <w:tc>
          <w:tcPr>
            <w:tcW w:w="508"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Comments</w:t>
            </w:r>
          </w:p>
        </w:tc>
        <w:tc>
          <w:tcPr>
            <w:tcW w:w="50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Revised Wording based on Comments</w:t>
            </w:r>
          </w:p>
        </w:tc>
        <w:tc>
          <w:tcPr>
            <w:tcW w:w="506"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Proponent’s Response</w:t>
            </w:r>
          </w:p>
        </w:tc>
        <w:tc>
          <w:tcPr>
            <w:tcW w:w="506"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RCC Agreement</w:t>
            </w:r>
          </w:p>
        </w:tc>
      </w:tr>
      <w:tr w:rsidR="00101B6F" w:rsidRPr="00A96B89" w:rsidTr="00101B6F">
        <w:trPr>
          <w:trHeight w:val="1983"/>
        </w:trPr>
        <w:tc>
          <w:tcPr>
            <w:tcW w:w="486" w:type="pct"/>
          </w:tcPr>
          <w:p w:rsidR="00101B6F" w:rsidRDefault="00101B6F" w:rsidP="004763B9">
            <w:pPr>
              <w:jc w:val="both"/>
              <w:rPr>
                <w:rFonts w:ascii="Arial" w:hAnsi="Arial" w:cs="Arial"/>
                <w:sz w:val="24"/>
                <w:szCs w:val="24"/>
              </w:rPr>
            </w:pPr>
            <w:permStart w:id="798232807" w:edGrp="everyone" w:colFirst="5" w:colLast="5"/>
            <w:permStart w:id="635269982" w:edGrp="everyone" w:colFirst="6" w:colLast="6"/>
            <w:r>
              <w:rPr>
                <w:rFonts w:ascii="Arial" w:hAnsi="Arial" w:cs="Arial"/>
                <w:sz w:val="24"/>
                <w:szCs w:val="24"/>
              </w:rPr>
              <w:t>Final Statements</w:t>
            </w:r>
          </w:p>
        </w:tc>
        <w:tc>
          <w:tcPr>
            <w:tcW w:w="314" w:type="pct"/>
          </w:tcPr>
          <w:p w:rsidR="00101B6F" w:rsidRDefault="00101B6F" w:rsidP="004763B9">
            <w:pPr>
              <w:jc w:val="center"/>
              <w:rPr>
                <w:rFonts w:ascii="Arial" w:hAnsi="Arial" w:cs="Arial"/>
                <w:sz w:val="24"/>
                <w:szCs w:val="24"/>
              </w:rPr>
            </w:pPr>
            <w:r>
              <w:rPr>
                <w:rFonts w:ascii="Arial" w:hAnsi="Arial" w:cs="Arial"/>
                <w:sz w:val="24"/>
                <w:szCs w:val="24"/>
              </w:rPr>
              <w:t>(new)</w:t>
            </w:r>
          </w:p>
        </w:tc>
        <w:tc>
          <w:tcPr>
            <w:tcW w:w="832" w:type="pct"/>
          </w:tcPr>
          <w:p w:rsidR="00101B6F" w:rsidRPr="00141ED5" w:rsidRDefault="00101B6F" w:rsidP="00794931">
            <w:pPr>
              <w:jc w:val="center"/>
              <w:rPr>
                <w:rFonts w:ascii="Arial" w:hAnsi="Arial" w:cs="Arial"/>
                <w:sz w:val="24"/>
                <w:szCs w:val="24"/>
              </w:rPr>
            </w:pPr>
            <w:r>
              <w:rPr>
                <w:rFonts w:ascii="Arial" w:hAnsi="Arial" w:cs="Arial"/>
                <w:sz w:val="24"/>
                <w:szCs w:val="24"/>
              </w:rPr>
              <w:t>(new)</w:t>
            </w:r>
          </w:p>
        </w:tc>
        <w:tc>
          <w:tcPr>
            <w:tcW w:w="832" w:type="pct"/>
          </w:tcPr>
          <w:p w:rsidR="00101B6F" w:rsidRPr="00794931" w:rsidRDefault="00101B6F" w:rsidP="005634FE">
            <w:pPr>
              <w:rPr>
                <w:rFonts w:ascii="Arial" w:hAnsi="Arial" w:cs="Arial"/>
                <w:b/>
                <w:sz w:val="24"/>
                <w:szCs w:val="24"/>
                <w:u w:val="single"/>
              </w:rPr>
            </w:pPr>
            <w:r w:rsidRPr="00794931">
              <w:rPr>
                <w:rFonts w:ascii="Arial" w:hAnsi="Arial" w:cs="Arial"/>
                <w:b/>
                <w:sz w:val="24"/>
                <w:szCs w:val="24"/>
                <w:u w:val="single"/>
              </w:rPr>
              <w:t xml:space="preserve">3.14.5.3 If the </w:t>
            </w:r>
            <w:r w:rsidRPr="00794931">
              <w:rPr>
                <w:rFonts w:ascii="Arial" w:hAnsi="Arial" w:cs="Arial"/>
                <w:b/>
                <w:i/>
                <w:iCs/>
                <w:sz w:val="24"/>
                <w:szCs w:val="24"/>
                <w:u w:val="single"/>
              </w:rPr>
              <w:t xml:space="preserve">WESM member </w:t>
            </w:r>
            <w:r w:rsidRPr="00794931">
              <w:rPr>
                <w:rFonts w:ascii="Arial" w:hAnsi="Arial" w:cs="Arial"/>
                <w:b/>
                <w:sz w:val="24"/>
                <w:szCs w:val="24"/>
                <w:u w:val="single"/>
              </w:rPr>
              <w:t xml:space="preserve">reasonably believes there was an error or discrepancy in the final statement given to the </w:t>
            </w:r>
            <w:r w:rsidRPr="00794931">
              <w:rPr>
                <w:rFonts w:ascii="Arial" w:hAnsi="Arial" w:cs="Arial"/>
                <w:b/>
                <w:i/>
                <w:sz w:val="24"/>
                <w:szCs w:val="24"/>
                <w:u w:val="single"/>
              </w:rPr>
              <w:t>WESM Member</w:t>
            </w:r>
            <w:r w:rsidRPr="00794931">
              <w:rPr>
                <w:rFonts w:ascii="Arial" w:hAnsi="Arial" w:cs="Arial"/>
                <w:b/>
                <w:sz w:val="24"/>
                <w:szCs w:val="24"/>
                <w:u w:val="single"/>
              </w:rPr>
              <w:t xml:space="preserve"> by the </w:t>
            </w:r>
            <w:r w:rsidRPr="00794931">
              <w:rPr>
                <w:rFonts w:ascii="Arial" w:hAnsi="Arial" w:cs="Arial"/>
                <w:b/>
                <w:i/>
                <w:iCs/>
                <w:sz w:val="24"/>
                <w:szCs w:val="24"/>
                <w:u w:val="single"/>
              </w:rPr>
              <w:t xml:space="preserve">Market Operator </w:t>
            </w:r>
            <w:r>
              <w:rPr>
                <w:rFonts w:ascii="Arial" w:hAnsi="Arial" w:cs="Arial"/>
                <w:b/>
                <w:sz w:val="24"/>
                <w:szCs w:val="24"/>
                <w:u w:val="single"/>
              </w:rPr>
              <w:t>under this clause 3.14.5</w:t>
            </w:r>
            <w:r w:rsidRPr="00794931">
              <w:rPr>
                <w:rFonts w:ascii="Arial" w:hAnsi="Arial" w:cs="Arial"/>
                <w:b/>
                <w:sz w:val="24"/>
                <w:szCs w:val="24"/>
                <w:u w:val="single"/>
              </w:rPr>
              <w:t xml:space="preserve">, the </w:t>
            </w:r>
            <w:r w:rsidRPr="00794931">
              <w:rPr>
                <w:rFonts w:ascii="Arial" w:hAnsi="Arial" w:cs="Arial"/>
                <w:b/>
                <w:i/>
                <w:iCs/>
                <w:sz w:val="24"/>
                <w:szCs w:val="24"/>
                <w:u w:val="single"/>
              </w:rPr>
              <w:t xml:space="preserve">WESM member </w:t>
            </w:r>
            <w:r>
              <w:rPr>
                <w:rFonts w:ascii="Arial" w:hAnsi="Arial" w:cs="Arial"/>
                <w:b/>
                <w:sz w:val="24"/>
                <w:szCs w:val="24"/>
                <w:u w:val="single"/>
              </w:rPr>
              <w:t xml:space="preserve">may </w:t>
            </w:r>
            <w:r w:rsidRPr="00794931">
              <w:rPr>
                <w:rFonts w:ascii="Arial" w:hAnsi="Arial" w:cs="Arial"/>
                <w:b/>
                <w:sz w:val="24"/>
                <w:szCs w:val="24"/>
                <w:u w:val="single"/>
              </w:rPr>
              <w:t xml:space="preserve">notify the </w:t>
            </w:r>
            <w:r w:rsidRPr="00794931">
              <w:rPr>
                <w:rFonts w:ascii="Arial" w:hAnsi="Arial" w:cs="Arial"/>
                <w:b/>
                <w:i/>
                <w:iCs/>
                <w:sz w:val="24"/>
                <w:szCs w:val="24"/>
                <w:u w:val="single"/>
              </w:rPr>
              <w:t xml:space="preserve">Market Operator </w:t>
            </w:r>
            <w:r w:rsidRPr="00794931">
              <w:rPr>
                <w:rFonts w:ascii="Arial" w:hAnsi="Arial" w:cs="Arial"/>
                <w:b/>
                <w:sz w:val="24"/>
                <w:szCs w:val="24"/>
                <w:u w:val="single"/>
              </w:rPr>
              <w:t xml:space="preserve">that error or discrepancy </w:t>
            </w:r>
            <w:r>
              <w:rPr>
                <w:rFonts w:ascii="Arial" w:hAnsi="Arial" w:cs="Arial"/>
                <w:b/>
                <w:sz w:val="24"/>
                <w:szCs w:val="24"/>
                <w:u w:val="single"/>
              </w:rPr>
              <w:t xml:space="preserve">within six (6) months from the end of the </w:t>
            </w:r>
            <w:r w:rsidRPr="005634FE">
              <w:rPr>
                <w:rFonts w:ascii="Arial" w:hAnsi="Arial" w:cs="Arial"/>
                <w:b/>
                <w:i/>
                <w:sz w:val="24"/>
                <w:szCs w:val="24"/>
                <w:u w:val="single"/>
              </w:rPr>
              <w:t>billing period</w:t>
            </w:r>
            <w:r>
              <w:rPr>
                <w:rFonts w:ascii="Arial" w:hAnsi="Arial" w:cs="Arial"/>
                <w:b/>
                <w:sz w:val="24"/>
                <w:szCs w:val="24"/>
                <w:u w:val="single"/>
              </w:rPr>
              <w:t xml:space="preserve"> </w:t>
            </w:r>
            <w:r w:rsidRPr="00794931">
              <w:rPr>
                <w:rFonts w:ascii="Arial" w:hAnsi="Arial" w:cs="Arial"/>
                <w:b/>
                <w:sz w:val="24"/>
                <w:szCs w:val="24"/>
                <w:u w:val="single"/>
              </w:rPr>
              <w:t xml:space="preserve">and the </w:t>
            </w:r>
            <w:r w:rsidRPr="00794931">
              <w:rPr>
                <w:rFonts w:ascii="Arial" w:hAnsi="Arial" w:cs="Arial"/>
                <w:b/>
                <w:i/>
                <w:iCs/>
                <w:sz w:val="24"/>
                <w:szCs w:val="24"/>
                <w:u w:val="single"/>
              </w:rPr>
              <w:t>Market Operator</w:t>
            </w:r>
            <w:r w:rsidRPr="00794931">
              <w:rPr>
                <w:rFonts w:ascii="Arial" w:hAnsi="Arial" w:cs="Arial"/>
                <w:b/>
                <w:sz w:val="24"/>
                <w:szCs w:val="24"/>
                <w:u w:val="single"/>
              </w:rPr>
              <w:t xml:space="preserve"> </w:t>
            </w:r>
            <w:r>
              <w:rPr>
                <w:rFonts w:ascii="Arial" w:hAnsi="Arial" w:cs="Arial"/>
                <w:b/>
                <w:sz w:val="24"/>
                <w:szCs w:val="24"/>
                <w:u w:val="single"/>
              </w:rPr>
              <w:t>s</w:t>
            </w:r>
            <w:r w:rsidRPr="00794931">
              <w:rPr>
                <w:rFonts w:ascii="Arial" w:hAnsi="Arial" w:cs="Arial"/>
                <w:b/>
                <w:sz w:val="24"/>
                <w:szCs w:val="24"/>
                <w:u w:val="single"/>
              </w:rPr>
              <w:t xml:space="preserve">hall review the </w:t>
            </w:r>
            <w:r>
              <w:rPr>
                <w:rFonts w:ascii="Arial" w:hAnsi="Arial" w:cs="Arial"/>
                <w:b/>
                <w:sz w:val="24"/>
                <w:szCs w:val="24"/>
                <w:u w:val="single"/>
              </w:rPr>
              <w:t>final</w:t>
            </w:r>
            <w:r w:rsidRPr="00794931">
              <w:rPr>
                <w:rFonts w:ascii="Arial" w:hAnsi="Arial" w:cs="Arial"/>
                <w:b/>
                <w:sz w:val="24"/>
                <w:szCs w:val="24"/>
                <w:u w:val="single"/>
              </w:rPr>
              <w:t xml:space="preserve"> statement.</w:t>
            </w:r>
          </w:p>
        </w:tc>
        <w:tc>
          <w:tcPr>
            <w:tcW w:w="508" w:type="pct"/>
          </w:tcPr>
          <w:p w:rsidR="00101B6F" w:rsidRDefault="00101B6F" w:rsidP="00D872B4">
            <w:pPr>
              <w:rPr>
                <w:rFonts w:ascii="Arial" w:hAnsi="Arial" w:cs="Arial"/>
                <w:sz w:val="24"/>
                <w:szCs w:val="24"/>
              </w:rPr>
            </w:pPr>
            <w:r>
              <w:rPr>
                <w:rFonts w:ascii="Arial" w:hAnsi="Arial" w:cs="Arial"/>
                <w:sz w:val="24"/>
                <w:szCs w:val="24"/>
              </w:rPr>
              <w:t>Reduce duration of possible additional obligations resulting from errors in settlement statements to one (1) year</w:t>
            </w:r>
          </w:p>
        </w:tc>
        <w:tc>
          <w:tcPr>
            <w:tcW w:w="508" w:type="pct"/>
          </w:tcPr>
          <w:p w:rsidR="00101B6F" w:rsidRDefault="00101B6F" w:rsidP="00D872B4">
            <w:pPr>
              <w:rPr>
                <w:rFonts w:ascii="Arial" w:hAnsi="Arial" w:cs="Arial"/>
                <w:sz w:val="24"/>
                <w:szCs w:val="24"/>
              </w:rPr>
            </w:pPr>
          </w:p>
        </w:tc>
        <w:tc>
          <w:tcPr>
            <w:tcW w:w="507" w:type="pct"/>
          </w:tcPr>
          <w:p w:rsidR="00101B6F" w:rsidRDefault="00101B6F" w:rsidP="00D872B4">
            <w:pPr>
              <w:rPr>
                <w:rFonts w:ascii="Arial" w:hAnsi="Arial" w:cs="Arial"/>
                <w:sz w:val="24"/>
                <w:szCs w:val="24"/>
              </w:rPr>
            </w:pPr>
          </w:p>
        </w:tc>
        <w:tc>
          <w:tcPr>
            <w:tcW w:w="506" w:type="pct"/>
          </w:tcPr>
          <w:p w:rsidR="00101B6F" w:rsidRDefault="00101B6F" w:rsidP="00D872B4">
            <w:pPr>
              <w:rPr>
                <w:rFonts w:ascii="Arial" w:hAnsi="Arial" w:cs="Arial"/>
                <w:sz w:val="24"/>
                <w:szCs w:val="24"/>
              </w:rPr>
            </w:pPr>
          </w:p>
        </w:tc>
        <w:tc>
          <w:tcPr>
            <w:tcW w:w="506" w:type="pct"/>
          </w:tcPr>
          <w:p w:rsidR="00101B6F" w:rsidRDefault="00101B6F" w:rsidP="00D872B4">
            <w:pPr>
              <w:rPr>
                <w:rFonts w:ascii="Arial" w:hAnsi="Arial" w:cs="Arial"/>
                <w:sz w:val="24"/>
                <w:szCs w:val="24"/>
              </w:rPr>
            </w:pPr>
          </w:p>
        </w:tc>
      </w:tr>
      <w:tr w:rsidR="00101B6F" w:rsidRPr="00A96B89" w:rsidTr="00101B6F">
        <w:trPr>
          <w:trHeight w:val="1983"/>
        </w:trPr>
        <w:tc>
          <w:tcPr>
            <w:tcW w:w="486" w:type="pct"/>
          </w:tcPr>
          <w:p w:rsidR="00101B6F" w:rsidRPr="009A14C2" w:rsidRDefault="00101B6F" w:rsidP="00D872B4">
            <w:pPr>
              <w:jc w:val="both"/>
              <w:rPr>
                <w:rFonts w:ascii="Arial" w:hAnsi="Arial" w:cs="Arial"/>
                <w:sz w:val="24"/>
                <w:szCs w:val="24"/>
              </w:rPr>
            </w:pPr>
            <w:permStart w:id="1320243697" w:edGrp="everyone" w:colFirst="5" w:colLast="5"/>
            <w:permStart w:id="1290475976" w:edGrp="everyone" w:colFirst="6" w:colLast="6"/>
            <w:permEnd w:id="798232807"/>
            <w:permEnd w:id="635269982"/>
            <w:r>
              <w:rPr>
                <w:rFonts w:ascii="Arial" w:hAnsi="Arial" w:cs="Arial"/>
                <w:sz w:val="24"/>
                <w:szCs w:val="24"/>
              </w:rPr>
              <w:t>Disputes</w:t>
            </w:r>
          </w:p>
        </w:tc>
        <w:tc>
          <w:tcPr>
            <w:tcW w:w="314" w:type="pct"/>
          </w:tcPr>
          <w:p w:rsidR="00101B6F" w:rsidRDefault="00101B6F" w:rsidP="00D872B4">
            <w:pPr>
              <w:jc w:val="center"/>
              <w:rPr>
                <w:rFonts w:ascii="Arial" w:hAnsi="Arial" w:cs="Arial"/>
                <w:sz w:val="24"/>
                <w:szCs w:val="24"/>
              </w:rPr>
            </w:pPr>
            <w:r>
              <w:rPr>
                <w:rFonts w:ascii="Arial" w:hAnsi="Arial" w:cs="Arial"/>
                <w:sz w:val="24"/>
                <w:szCs w:val="24"/>
              </w:rPr>
              <w:t>3.14.8.2</w:t>
            </w:r>
          </w:p>
        </w:tc>
        <w:tc>
          <w:tcPr>
            <w:tcW w:w="832" w:type="pct"/>
          </w:tcPr>
          <w:p w:rsidR="00101B6F" w:rsidRPr="00141ED5" w:rsidRDefault="00101B6F" w:rsidP="00D872B4">
            <w:pPr>
              <w:rPr>
                <w:rFonts w:ascii="Arial" w:hAnsi="Arial" w:cs="Arial"/>
                <w:sz w:val="24"/>
                <w:szCs w:val="24"/>
              </w:rPr>
            </w:pPr>
            <w:r w:rsidRPr="00141ED5">
              <w:rPr>
                <w:rFonts w:ascii="Arial" w:hAnsi="Arial" w:cs="Arial"/>
                <w:sz w:val="24"/>
                <w:szCs w:val="24"/>
              </w:rPr>
              <w:t xml:space="preserve">Disputes in respect of </w:t>
            </w:r>
            <w:r w:rsidRPr="00141ED5">
              <w:rPr>
                <w:rFonts w:ascii="Arial" w:hAnsi="Arial" w:cs="Arial"/>
                <w:i/>
                <w:iCs/>
                <w:sz w:val="24"/>
                <w:szCs w:val="24"/>
              </w:rPr>
              <w:t xml:space="preserve">final statements </w:t>
            </w:r>
            <w:r w:rsidRPr="00141ED5">
              <w:rPr>
                <w:rFonts w:ascii="Arial" w:hAnsi="Arial" w:cs="Arial"/>
                <w:sz w:val="24"/>
                <w:szCs w:val="24"/>
              </w:rPr>
              <w:t xml:space="preserve">or the supporting data provided with them in accordance with </w:t>
            </w:r>
            <w:r w:rsidRPr="00141ED5">
              <w:rPr>
                <w:rFonts w:ascii="Arial" w:hAnsi="Arial" w:cs="Arial"/>
                <w:i/>
                <w:iCs/>
                <w:sz w:val="24"/>
                <w:szCs w:val="24"/>
              </w:rPr>
              <w:t xml:space="preserve">WESM Rules </w:t>
            </w:r>
            <w:r w:rsidRPr="00141ED5">
              <w:rPr>
                <w:rFonts w:ascii="Arial" w:hAnsi="Arial" w:cs="Arial"/>
                <w:sz w:val="24"/>
                <w:szCs w:val="24"/>
              </w:rPr>
              <w:t xml:space="preserve">Clause 3.14.5 shall be raised within twelve (12) months </w:t>
            </w:r>
            <w:r w:rsidRPr="00141ED5">
              <w:rPr>
                <w:rFonts w:ascii="Arial" w:hAnsi="Arial" w:cs="Arial"/>
                <w:sz w:val="24"/>
                <w:szCs w:val="24"/>
              </w:rPr>
              <w:lastRenderedPageBreak/>
              <w:t>of the relevant billing period, provided, however, that the data contained in reports submitted by the System Operator pursuant to WESM Rules Clause 3.5.13.1 that have already become final shall not be subject of dispute.</w:t>
            </w:r>
          </w:p>
        </w:tc>
        <w:tc>
          <w:tcPr>
            <w:tcW w:w="832" w:type="pct"/>
          </w:tcPr>
          <w:p w:rsidR="00101B6F" w:rsidRPr="00141ED5" w:rsidRDefault="00101B6F" w:rsidP="00D872B4">
            <w:pPr>
              <w:rPr>
                <w:rFonts w:ascii="Arial" w:hAnsi="Arial" w:cs="Arial"/>
                <w:sz w:val="24"/>
                <w:szCs w:val="24"/>
              </w:rPr>
            </w:pPr>
            <w:r w:rsidRPr="00141ED5">
              <w:rPr>
                <w:rFonts w:ascii="Arial" w:hAnsi="Arial" w:cs="Arial"/>
                <w:sz w:val="24"/>
                <w:szCs w:val="24"/>
              </w:rPr>
              <w:lastRenderedPageBreak/>
              <w:t xml:space="preserve">Disputes in respect of </w:t>
            </w:r>
            <w:r w:rsidRPr="00141ED5">
              <w:rPr>
                <w:rFonts w:ascii="Arial" w:hAnsi="Arial" w:cs="Arial"/>
                <w:i/>
                <w:iCs/>
                <w:sz w:val="24"/>
                <w:szCs w:val="24"/>
              </w:rPr>
              <w:t xml:space="preserve">final statements </w:t>
            </w:r>
            <w:r w:rsidRPr="00141ED5">
              <w:rPr>
                <w:rFonts w:ascii="Arial" w:hAnsi="Arial" w:cs="Arial"/>
                <w:sz w:val="24"/>
                <w:szCs w:val="24"/>
              </w:rPr>
              <w:t xml:space="preserve">or the supporting data provided with them in accordance with </w:t>
            </w:r>
            <w:r w:rsidRPr="00141ED5">
              <w:rPr>
                <w:rFonts w:ascii="Arial" w:hAnsi="Arial" w:cs="Arial"/>
                <w:i/>
                <w:iCs/>
                <w:sz w:val="24"/>
                <w:szCs w:val="24"/>
              </w:rPr>
              <w:t xml:space="preserve">WESM Rules </w:t>
            </w:r>
            <w:r w:rsidRPr="00141ED5">
              <w:rPr>
                <w:rFonts w:ascii="Arial" w:hAnsi="Arial" w:cs="Arial"/>
                <w:sz w:val="24"/>
                <w:szCs w:val="24"/>
              </w:rPr>
              <w:t xml:space="preserve">Clause 3.14.5 shall be raised within </w:t>
            </w:r>
            <w:r w:rsidRPr="00794931">
              <w:rPr>
                <w:rFonts w:ascii="Arial" w:hAnsi="Arial" w:cs="Arial"/>
                <w:strike/>
                <w:sz w:val="24"/>
                <w:szCs w:val="24"/>
              </w:rPr>
              <w:t>twelve (12)</w:t>
            </w:r>
            <w:r w:rsidRPr="00141ED5">
              <w:rPr>
                <w:rFonts w:ascii="Arial" w:hAnsi="Arial" w:cs="Arial"/>
                <w:sz w:val="24"/>
                <w:szCs w:val="24"/>
              </w:rPr>
              <w:t xml:space="preserve"> </w:t>
            </w:r>
            <w:r w:rsidRPr="00794931">
              <w:rPr>
                <w:rFonts w:ascii="Arial" w:hAnsi="Arial" w:cs="Arial"/>
                <w:b/>
                <w:sz w:val="24"/>
                <w:szCs w:val="24"/>
                <w:u w:val="single"/>
              </w:rPr>
              <w:t>six (6)</w:t>
            </w:r>
            <w:r>
              <w:rPr>
                <w:rFonts w:ascii="Arial" w:hAnsi="Arial" w:cs="Arial"/>
                <w:sz w:val="24"/>
                <w:szCs w:val="24"/>
              </w:rPr>
              <w:t xml:space="preserve"> </w:t>
            </w:r>
            <w:r w:rsidRPr="00141ED5">
              <w:rPr>
                <w:rFonts w:ascii="Arial" w:hAnsi="Arial" w:cs="Arial"/>
                <w:sz w:val="24"/>
                <w:szCs w:val="24"/>
              </w:rPr>
              <w:lastRenderedPageBreak/>
              <w:t>months of the relevant billing period, provided, however, that the data contained in reports submitted by the System Operator pursuant to WESM Rules Clause 3.5.13.1 that have already become final shall not be subject of dispute.</w:t>
            </w:r>
          </w:p>
        </w:tc>
        <w:tc>
          <w:tcPr>
            <w:tcW w:w="508" w:type="pct"/>
          </w:tcPr>
          <w:p w:rsidR="00101B6F" w:rsidRPr="00141ED5" w:rsidRDefault="00101B6F" w:rsidP="00D872B4">
            <w:pPr>
              <w:rPr>
                <w:rFonts w:ascii="Arial" w:hAnsi="Arial" w:cs="Arial"/>
                <w:sz w:val="24"/>
                <w:szCs w:val="24"/>
              </w:rPr>
            </w:pPr>
            <w:r>
              <w:rPr>
                <w:rFonts w:ascii="Arial" w:hAnsi="Arial" w:cs="Arial"/>
                <w:sz w:val="24"/>
                <w:szCs w:val="24"/>
              </w:rPr>
              <w:lastRenderedPageBreak/>
              <w:t xml:space="preserve">Reduce general duration of possible additional obligations resulting from </w:t>
            </w:r>
            <w:r>
              <w:rPr>
                <w:rFonts w:ascii="Arial" w:hAnsi="Arial" w:cs="Arial"/>
                <w:sz w:val="24"/>
                <w:szCs w:val="24"/>
              </w:rPr>
              <w:lastRenderedPageBreak/>
              <w:t>disputes to one (1) year</w:t>
            </w:r>
          </w:p>
        </w:tc>
        <w:tc>
          <w:tcPr>
            <w:tcW w:w="508" w:type="pct"/>
          </w:tcPr>
          <w:p w:rsidR="00101B6F" w:rsidRDefault="00101B6F" w:rsidP="00D872B4">
            <w:pPr>
              <w:rPr>
                <w:rFonts w:ascii="Arial" w:hAnsi="Arial" w:cs="Arial"/>
                <w:sz w:val="24"/>
                <w:szCs w:val="24"/>
              </w:rPr>
            </w:pPr>
          </w:p>
        </w:tc>
        <w:tc>
          <w:tcPr>
            <w:tcW w:w="507" w:type="pct"/>
          </w:tcPr>
          <w:p w:rsidR="00101B6F" w:rsidRDefault="00101B6F" w:rsidP="00D872B4">
            <w:pPr>
              <w:rPr>
                <w:rFonts w:ascii="Arial" w:hAnsi="Arial" w:cs="Arial"/>
                <w:sz w:val="24"/>
                <w:szCs w:val="24"/>
              </w:rPr>
            </w:pPr>
          </w:p>
        </w:tc>
        <w:tc>
          <w:tcPr>
            <w:tcW w:w="506" w:type="pct"/>
          </w:tcPr>
          <w:p w:rsidR="00101B6F" w:rsidRDefault="00101B6F" w:rsidP="00D872B4">
            <w:pPr>
              <w:rPr>
                <w:rFonts w:ascii="Arial" w:hAnsi="Arial" w:cs="Arial"/>
                <w:sz w:val="24"/>
                <w:szCs w:val="24"/>
              </w:rPr>
            </w:pPr>
          </w:p>
        </w:tc>
        <w:tc>
          <w:tcPr>
            <w:tcW w:w="506" w:type="pct"/>
          </w:tcPr>
          <w:p w:rsidR="00101B6F" w:rsidRDefault="00101B6F" w:rsidP="00D872B4">
            <w:pPr>
              <w:rPr>
                <w:rFonts w:ascii="Arial" w:hAnsi="Arial" w:cs="Arial"/>
                <w:sz w:val="24"/>
                <w:szCs w:val="24"/>
              </w:rPr>
            </w:pPr>
          </w:p>
        </w:tc>
      </w:tr>
      <w:tr w:rsidR="00101B6F" w:rsidRPr="00A96B89" w:rsidTr="00101B6F">
        <w:trPr>
          <w:trHeight w:val="1983"/>
        </w:trPr>
        <w:tc>
          <w:tcPr>
            <w:tcW w:w="486" w:type="pct"/>
          </w:tcPr>
          <w:p w:rsidR="00101B6F" w:rsidRDefault="00101B6F" w:rsidP="00D872B4">
            <w:pPr>
              <w:jc w:val="both"/>
              <w:rPr>
                <w:rFonts w:ascii="Arial" w:hAnsi="Arial" w:cs="Arial"/>
                <w:sz w:val="24"/>
                <w:szCs w:val="24"/>
              </w:rPr>
            </w:pPr>
            <w:permStart w:id="646909319" w:edGrp="everyone" w:colFirst="5" w:colLast="5"/>
            <w:permStart w:id="725908399" w:edGrp="everyone" w:colFirst="6" w:colLast="6"/>
            <w:permEnd w:id="1320243697"/>
            <w:permEnd w:id="1290475976"/>
            <w:r>
              <w:rPr>
                <w:rFonts w:ascii="Arial" w:hAnsi="Arial" w:cs="Arial"/>
                <w:sz w:val="24"/>
                <w:szCs w:val="24"/>
              </w:rPr>
              <w:lastRenderedPageBreak/>
              <w:t>Settlement Revisions</w:t>
            </w:r>
          </w:p>
        </w:tc>
        <w:tc>
          <w:tcPr>
            <w:tcW w:w="314" w:type="pct"/>
          </w:tcPr>
          <w:p w:rsidR="00101B6F" w:rsidRDefault="00101B6F" w:rsidP="00AB39BC">
            <w:pPr>
              <w:jc w:val="center"/>
              <w:rPr>
                <w:rFonts w:ascii="Arial" w:hAnsi="Arial" w:cs="Arial"/>
                <w:sz w:val="24"/>
                <w:szCs w:val="24"/>
              </w:rPr>
            </w:pPr>
            <w:r>
              <w:rPr>
                <w:rFonts w:ascii="Arial" w:hAnsi="Arial" w:cs="Arial"/>
                <w:sz w:val="24"/>
                <w:szCs w:val="24"/>
              </w:rPr>
              <w:t>3.14.9.1</w:t>
            </w:r>
          </w:p>
        </w:tc>
        <w:tc>
          <w:tcPr>
            <w:tcW w:w="832" w:type="pct"/>
          </w:tcPr>
          <w:p w:rsidR="00101B6F" w:rsidRDefault="00101B6F" w:rsidP="00D872B4">
            <w:pPr>
              <w:rPr>
                <w:rFonts w:ascii="Arial" w:hAnsi="Arial" w:cs="Arial"/>
                <w:sz w:val="24"/>
                <w:szCs w:val="24"/>
              </w:rPr>
            </w:pPr>
            <w:r>
              <w:rPr>
                <w:rFonts w:ascii="Arial" w:hAnsi="Arial" w:cs="Arial"/>
                <w:sz w:val="24"/>
                <w:szCs w:val="24"/>
              </w:rPr>
              <w:t>XXX</w:t>
            </w:r>
          </w:p>
          <w:p w:rsidR="00101B6F" w:rsidRPr="00794931" w:rsidRDefault="00101B6F" w:rsidP="00D872B4">
            <w:pPr>
              <w:rPr>
                <w:rFonts w:ascii="Arial" w:hAnsi="Arial" w:cs="Arial"/>
                <w:sz w:val="24"/>
                <w:szCs w:val="24"/>
              </w:rPr>
            </w:pPr>
            <w:r w:rsidRPr="00794931">
              <w:rPr>
                <w:rFonts w:ascii="Arial" w:hAnsi="Arial" w:cs="Arial"/>
                <w:sz w:val="24"/>
                <w:szCs w:val="23"/>
              </w:rPr>
              <w:t xml:space="preserve">The </w:t>
            </w:r>
            <w:r w:rsidRPr="00794931">
              <w:rPr>
                <w:rFonts w:ascii="Arial" w:hAnsi="Arial" w:cs="Arial"/>
                <w:i/>
                <w:iCs/>
                <w:sz w:val="24"/>
                <w:szCs w:val="23"/>
              </w:rPr>
              <w:t xml:space="preserve">Market Operator </w:t>
            </w:r>
            <w:r w:rsidRPr="00794931">
              <w:rPr>
                <w:rFonts w:ascii="Arial" w:hAnsi="Arial" w:cs="Arial"/>
                <w:sz w:val="24"/>
                <w:szCs w:val="23"/>
              </w:rPr>
              <w:t xml:space="preserve">shall issue the adjustment to the </w:t>
            </w:r>
            <w:r w:rsidRPr="00794931">
              <w:rPr>
                <w:rFonts w:ascii="Arial" w:hAnsi="Arial" w:cs="Arial"/>
                <w:i/>
                <w:iCs/>
                <w:sz w:val="24"/>
                <w:szCs w:val="23"/>
              </w:rPr>
              <w:t xml:space="preserve">final statement </w:t>
            </w:r>
            <w:r w:rsidRPr="00794931">
              <w:rPr>
                <w:rFonts w:ascii="Arial" w:hAnsi="Arial" w:cs="Arial"/>
                <w:sz w:val="24"/>
                <w:szCs w:val="23"/>
              </w:rPr>
              <w:t>not later than twelve (12) calendar months after the resolution of the dispute or receipt of the relevant final and executory Order unless parties to be billed agrees that the issuance of the particular WESM bill adjustment shall be at a later time.</w:t>
            </w:r>
          </w:p>
        </w:tc>
        <w:tc>
          <w:tcPr>
            <w:tcW w:w="832" w:type="pct"/>
          </w:tcPr>
          <w:p w:rsidR="00101B6F" w:rsidRDefault="00101B6F" w:rsidP="00D872B4">
            <w:pPr>
              <w:rPr>
                <w:rFonts w:ascii="Arial" w:hAnsi="Arial" w:cs="Arial"/>
                <w:sz w:val="24"/>
                <w:szCs w:val="24"/>
              </w:rPr>
            </w:pPr>
            <w:r>
              <w:rPr>
                <w:rFonts w:ascii="Arial" w:hAnsi="Arial" w:cs="Arial"/>
                <w:sz w:val="24"/>
                <w:szCs w:val="24"/>
              </w:rPr>
              <w:t>XXX</w:t>
            </w:r>
          </w:p>
          <w:p w:rsidR="00101B6F" w:rsidRPr="00141ED5" w:rsidRDefault="00101B6F" w:rsidP="00D872B4">
            <w:pPr>
              <w:rPr>
                <w:rFonts w:ascii="Arial" w:hAnsi="Arial" w:cs="Arial"/>
                <w:sz w:val="24"/>
                <w:szCs w:val="24"/>
              </w:rPr>
            </w:pPr>
            <w:r w:rsidRPr="00794931">
              <w:rPr>
                <w:rFonts w:ascii="Arial" w:hAnsi="Arial" w:cs="Arial"/>
                <w:sz w:val="24"/>
                <w:szCs w:val="23"/>
              </w:rPr>
              <w:t xml:space="preserve">The </w:t>
            </w:r>
            <w:r w:rsidRPr="00794931">
              <w:rPr>
                <w:rFonts w:ascii="Arial" w:hAnsi="Arial" w:cs="Arial"/>
                <w:i/>
                <w:iCs/>
                <w:sz w:val="24"/>
                <w:szCs w:val="23"/>
              </w:rPr>
              <w:t xml:space="preserve">Market Operator </w:t>
            </w:r>
            <w:r w:rsidRPr="00794931">
              <w:rPr>
                <w:rFonts w:ascii="Arial" w:hAnsi="Arial" w:cs="Arial"/>
                <w:sz w:val="24"/>
                <w:szCs w:val="23"/>
              </w:rPr>
              <w:t xml:space="preserve">shall issue the adjustment to the </w:t>
            </w:r>
            <w:r w:rsidRPr="00794931">
              <w:rPr>
                <w:rFonts w:ascii="Arial" w:hAnsi="Arial" w:cs="Arial"/>
                <w:i/>
                <w:iCs/>
                <w:sz w:val="24"/>
                <w:szCs w:val="23"/>
              </w:rPr>
              <w:t xml:space="preserve">final statement </w:t>
            </w:r>
            <w:r w:rsidRPr="00794931">
              <w:rPr>
                <w:rFonts w:ascii="Arial" w:hAnsi="Arial" w:cs="Arial"/>
                <w:sz w:val="24"/>
                <w:szCs w:val="23"/>
              </w:rPr>
              <w:t xml:space="preserve">not later than </w:t>
            </w:r>
            <w:r w:rsidRPr="00794931">
              <w:rPr>
                <w:rFonts w:ascii="Arial" w:hAnsi="Arial" w:cs="Arial"/>
                <w:strike/>
                <w:sz w:val="24"/>
                <w:szCs w:val="23"/>
              </w:rPr>
              <w:t>twelve (12)</w:t>
            </w:r>
            <w:r w:rsidRPr="00794931">
              <w:rPr>
                <w:rFonts w:ascii="Arial" w:hAnsi="Arial" w:cs="Arial"/>
                <w:sz w:val="24"/>
                <w:szCs w:val="23"/>
              </w:rPr>
              <w:t xml:space="preserve"> </w:t>
            </w:r>
            <w:r w:rsidRPr="00794931">
              <w:rPr>
                <w:rFonts w:ascii="Arial" w:hAnsi="Arial" w:cs="Arial"/>
                <w:b/>
                <w:sz w:val="24"/>
                <w:szCs w:val="23"/>
                <w:u w:val="single"/>
              </w:rPr>
              <w:t>six (6)</w:t>
            </w:r>
            <w:r>
              <w:rPr>
                <w:rFonts w:ascii="Arial" w:hAnsi="Arial" w:cs="Arial"/>
                <w:sz w:val="24"/>
                <w:szCs w:val="23"/>
              </w:rPr>
              <w:t xml:space="preserve"> </w:t>
            </w:r>
            <w:r w:rsidRPr="00794931">
              <w:rPr>
                <w:rFonts w:ascii="Arial" w:hAnsi="Arial" w:cs="Arial"/>
                <w:sz w:val="24"/>
                <w:szCs w:val="23"/>
              </w:rPr>
              <w:t>calendar months after the resolution of the dispute or receipt of the relevant final and executory Order unless parties to be billed agrees that the issuance of the particular WESM bill adjustment shall be at a later time.</w:t>
            </w:r>
          </w:p>
        </w:tc>
        <w:tc>
          <w:tcPr>
            <w:tcW w:w="508" w:type="pct"/>
          </w:tcPr>
          <w:p w:rsidR="00101B6F" w:rsidRDefault="00101B6F" w:rsidP="00D872B4">
            <w:pPr>
              <w:rPr>
                <w:rFonts w:ascii="Arial" w:hAnsi="Arial" w:cs="Arial"/>
                <w:sz w:val="24"/>
                <w:szCs w:val="24"/>
              </w:rPr>
            </w:pPr>
            <w:r>
              <w:rPr>
                <w:rFonts w:ascii="Arial" w:hAnsi="Arial" w:cs="Arial"/>
                <w:sz w:val="24"/>
                <w:szCs w:val="24"/>
              </w:rPr>
              <w:t>Reduce general duration of possible additional obligations resulting from disputes to one (1) year</w:t>
            </w:r>
          </w:p>
        </w:tc>
        <w:tc>
          <w:tcPr>
            <w:tcW w:w="508" w:type="pct"/>
          </w:tcPr>
          <w:p w:rsidR="00101B6F" w:rsidRDefault="00101B6F" w:rsidP="00D872B4">
            <w:pPr>
              <w:rPr>
                <w:rFonts w:ascii="Arial" w:hAnsi="Arial" w:cs="Arial"/>
                <w:sz w:val="24"/>
                <w:szCs w:val="24"/>
              </w:rPr>
            </w:pPr>
          </w:p>
        </w:tc>
        <w:tc>
          <w:tcPr>
            <w:tcW w:w="507" w:type="pct"/>
          </w:tcPr>
          <w:p w:rsidR="00101B6F" w:rsidRDefault="00101B6F" w:rsidP="00D872B4">
            <w:pPr>
              <w:rPr>
                <w:rFonts w:ascii="Arial" w:hAnsi="Arial" w:cs="Arial"/>
                <w:sz w:val="24"/>
                <w:szCs w:val="24"/>
              </w:rPr>
            </w:pPr>
          </w:p>
        </w:tc>
        <w:tc>
          <w:tcPr>
            <w:tcW w:w="506" w:type="pct"/>
          </w:tcPr>
          <w:p w:rsidR="00101B6F" w:rsidRDefault="00101B6F" w:rsidP="00D872B4">
            <w:pPr>
              <w:rPr>
                <w:rFonts w:ascii="Arial" w:hAnsi="Arial" w:cs="Arial"/>
                <w:sz w:val="24"/>
                <w:szCs w:val="24"/>
              </w:rPr>
            </w:pPr>
          </w:p>
        </w:tc>
        <w:tc>
          <w:tcPr>
            <w:tcW w:w="506" w:type="pct"/>
          </w:tcPr>
          <w:p w:rsidR="00101B6F" w:rsidRDefault="00101B6F" w:rsidP="00D872B4">
            <w:pPr>
              <w:rPr>
                <w:rFonts w:ascii="Arial" w:hAnsi="Arial" w:cs="Arial"/>
                <w:sz w:val="24"/>
                <w:szCs w:val="24"/>
              </w:rPr>
            </w:pPr>
          </w:p>
        </w:tc>
      </w:tr>
      <w:permEnd w:id="646909319"/>
      <w:permEnd w:id="725908399"/>
    </w:tbl>
    <w:p w:rsidR="00797776" w:rsidRDefault="00797776" w:rsidP="00797776">
      <w:pPr>
        <w:ind w:right="-1440"/>
        <w:rPr>
          <w:rFonts w:ascii="Arial" w:hAnsi="Arial" w:cs="Arial"/>
          <w:sz w:val="24"/>
          <w:szCs w:val="24"/>
        </w:rPr>
      </w:pPr>
    </w:p>
    <w:p w:rsidR="00267021" w:rsidRDefault="00267021" w:rsidP="00797776">
      <w:pPr>
        <w:ind w:right="-1440"/>
        <w:rPr>
          <w:rFonts w:ascii="Arial" w:hAnsi="Arial" w:cs="Arial"/>
          <w:sz w:val="24"/>
          <w:szCs w:val="24"/>
        </w:rPr>
      </w:pPr>
    </w:p>
    <w:p w:rsidR="00267021" w:rsidRDefault="00267021" w:rsidP="00797776">
      <w:pPr>
        <w:ind w:right="-1440"/>
        <w:rPr>
          <w:rFonts w:ascii="Arial" w:hAnsi="Arial" w:cs="Arial"/>
          <w:sz w:val="24"/>
          <w:szCs w:val="24"/>
        </w:rPr>
      </w:pPr>
    </w:p>
    <w:p w:rsidR="00267021" w:rsidRDefault="00267021" w:rsidP="00797776">
      <w:pPr>
        <w:ind w:right="-1440"/>
        <w:rPr>
          <w:rFonts w:ascii="Arial" w:hAnsi="Arial" w:cs="Arial"/>
          <w:sz w:val="24"/>
          <w:szCs w:val="24"/>
        </w:rPr>
      </w:pPr>
    </w:p>
    <w:p w:rsidR="00267021" w:rsidRDefault="00267021" w:rsidP="00797776">
      <w:pPr>
        <w:ind w:right="-1440"/>
        <w:rPr>
          <w:rFonts w:ascii="Arial" w:hAnsi="Arial" w:cs="Arial"/>
          <w:sz w:val="24"/>
          <w:szCs w:val="24"/>
        </w:rPr>
      </w:pPr>
    </w:p>
    <w:p w:rsidR="00267021" w:rsidRDefault="00267021" w:rsidP="00797776">
      <w:pPr>
        <w:ind w:right="-1440"/>
        <w:rPr>
          <w:rFonts w:ascii="Arial" w:hAnsi="Arial" w:cs="Arial"/>
          <w:sz w:val="24"/>
          <w:szCs w:val="24"/>
        </w:rPr>
      </w:pPr>
    </w:p>
    <w:p w:rsidR="00141ED5" w:rsidRPr="00C11019" w:rsidRDefault="00141ED5" w:rsidP="00101B6F">
      <w:pPr>
        <w:numPr>
          <w:ilvl w:val="0"/>
          <w:numId w:val="2"/>
        </w:numPr>
        <w:spacing w:after="0" w:line="240" w:lineRule="auto"/>
        <w:ind w:left="426"/>
        <w:rPr>
          <w:rFonts w:ascii="Arial" w:hAnsi="Arial" w:cs="Arial"/>
          <w:b/>
          <w:sz w:val="24"/>
          <w:szCs w:val="24"/>
        </w:rPr>
      </w:pPr>
      <w:r>
        <w:rPr>
          <w:rFonts w:ascii="Arial" w:hAnsi="Arial" w:cs="Arial"/>
          <w:b/>
          <w:sz w:val="24"/>
          <w:szCs w:val="24"/>
        </w:rPr>
        <w:t>WESM Manual o</w:t>
      </w:r>
      <w:r w:rsidR="000054D4">
        <w:rPr>
          <w:rFonts w:ascii="Arial" w:hAnsi="Arial" w:cs="Arial"/>
          <w:b/>
          <w:sz w:val="24"/>
          <w:szCs w:val="24"/>
        </w:rPr>
        <w:t>n Billing and Settlement Issue 6</w:t>
      </w:r>
      <w:r>
        <w:rPr>
          <w:rFonts w:ascii="Arial" w:hAnsi="Arial" w:cs="Arial"/>
          <w:b/>
          <w:sz w:val="24"/>
          <w:szCs w:val="24"/>
        </w:rPr>
        <w:t>.1</w:t>
      </w:r>
    </w:p>
    <w:p w:rsidR="00141ED5" w:rsidRPr="00C11019" w:rsidRDefault="00141ED5" w:rsidP="00141ED5">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7"/>
        <w:gridCol w:w="1044"/>
        <w:gridCol w:w="3132"/>
        <w:gridCol w:w="3132"/>
        <w:gridCol w:w="1920"/>
        <w:gridCol w:w="1916"/>
        <w:gridCol w:w="1912"/>
        <w:gridCol w:w="1912"/>
        <w:gridCol w:w="1905"/>
      </w:tblGrid>
      <w:tr w:rsidR="00101B6F" w:rsidRPr="00A96B89" w:rsidTr="00101B6F">
        <w:trPr>
          <w:trHeight w:val="484"/>
          <w:tblHeader/>
        </w:trPr>
        <w:tc>
          <w:tcPr>
            <w:tcW w:w="49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Title</w:t>
            </w:r>
          </w:p>
        </w:tc>
        <w:tc>
          <w:tcPr>
            <w:tcW w:w="279"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Clause</w:t>
            </w:r>
          </w:p>
        </w:tc>
        <w:tc>
          <w:tcPr>
            <w:tcW w:w="83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Provision</w:t>
            </w:r>
          </w:p>
        </w:tc>
        <w:tc>
          <w:tcPr>
            <w:tcW w:w="83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Proposed Amendment</w:t>
            </w:r>
          </w:p>
        </w:tc>
        <w:tc>
          <w:tcPr>
            <w:tcW w:w="513"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Rationale</w:t>
            </w:r>
          </w:p>
        </w:tc>
        <w:tc>
          <w:tcPr>
            <w:tcW w:w="512"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Comments</w:t>
            </w:r>
          </w:p>
        </w:tc>
        <w:tc>
          <w:tcPr>
            <w:tcW w:w="51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Revised Wording based on Comments</w:t>
            </w:r>
          </w:p>
        </w:tc>
        <w:tc>
          <w:tcPr>
            <w:tcW w:w="51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Proponent’s Response</w:t>
            </w:r>
          </w:p>
        </w:tc>
        <w:tc>
          <w:tcPr>
            <w:tcW w:w="509"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RCC Agreement</w:t>
            </w:r>
          </w:p>
        </w:tc>
      </w:tr>
      <w:tr w:rsidR="00101B6F" w:rsidRPr="00A96B89" w:rsidTr="00101B6F">
        <w:trPr>
          <w:trHeight w:val="1983"/>
        </w:trPr>
        <w:tc>
          <w:tcPr>
            <w:tcW w:w="491" w:type="pct"/>
          </w:tcPr>
          <w:p w:rsidR="00101B6F" w:rsidRPr="009A14C2" w:rsidRDefault="00101B6F" w:rsidP="00101B6F">
            <w:pPr>
              <w:jc w:val="both"/>
              <w:rPr>
                <w:rFonts w:ascii="Arial" w:hAnsi="Arial" w:cs="Arial"/>
                <w:sz w:val="24"/>
                <w:szCs w:val="24"/>
              </w:rPr>
            </w:pPr>
            <w:permStart w:id="1299061499" w:edGrp="everyone" w:colFirst="5" w:colLast="5"/>
            <w:permStart w:id="1437872690" w:edGrp="everyone" w:colFirst="6" w:colLast="6"/>
            <w:r>
              <w:rPr>
                <w:rFonts w:ascii="Arial" w:hAnsi="Arial" w:cs="Arial"/>
                <w:sz w:val="24"/>
                <w:szCs w:val="24"/>
              </w:rPr>
              <w:t>Issuance of Final Statements</w:t>
            </w:r>
          </w:p>
        </w:tc>
        <w:tc>
          <w:tcPr>
            <w:tcW w:w="279" w:type="pct"/>
          </w:tcPr>
          <w:p w:rsidR="00101B6F" w:rsidRDefault="00101B6F" w:rsidP="00101B6F">
            <w:pPr>
              <w:jc w:val="center"/>
              <w:rPr>
                <w:rFonts w:ascii="Arial" w:hAnsi="Arial" w:cs="Arial"/>
                <w:sz w:val="24"/>
                <w:szCs w:val="24"/>
              </w:rPr>
            </w:pPr>
            <w:r>
              <w:rPr>
                <w:rFonts w:ascii="Arial" w:hAnsi="Arial" w:cs="Arial"/>
                <w:sz w:val="24"/>
                <w:szCs w:val="24"/>
              </w:rPr>
              <w:t>4.2.2</w:t>
            </w:r>
          </w:p>
        </w:tc>
        <w:tc>
          <w:tcPr>
            <w:tcW w:w="837" w:type="pct"/>
          </w:tcPr>
          <w:p w:rsidR="00101B6F" w:rsidRPr="009A14C2" w:rsidRDefault="00101B6F" w:rsidP="00101B6F">
            <w:pPr>
              <w:jc w:val="center"/>
              <w:rPr>
                <w:rFonts w:ascii="Arial" w:hAnsi="Arial" w:cs="Arial"/>
                <w:sz w:val="24"/>
                <w:szCs w:val="23"/>
              </w:rPr>
            </w:pPr>
            <w:r>
              <w:rPr>
                <w:rFonts w:ascii="Arial" w:hAnsi="Arial" w:cs="Arial"/>
                <w:sz w:val="24"/>
                <w:szCs w:val="23"/>
              </w:rPr>
              <w:t>(new)</w:t>
            </w:r>
          </w:p>
        </w:tc>
        <w:tc>
          <w:tcPr>
            <w:tcW w:w="837" w:type="pct"/>
          </w:tcPr>
          <w:p w:rsidR="00101B6F" w:rsidRPr="00794931" w:rsidRDefault="00101B6F" w:rsidP="00101B6F">
            <w:pPr>
              <w:ind w:left="318" w:hanging="318"/>
              <w:rPr>
                <w:rFonts w:ascii="Arial" w:hAnsi="Arial" w:cs="Arial"/>
                <w:b/>
                <w:sz w:val="24"/>
                <w:szCs w:val="24"/>
                <w:u w:val="single"/>
              </w:rPr>
            </w:pPr>
            <w:r>
              <w:rPr>
                <w:rFonts w:ascii="Arial" w:hAnsi="Arial" w:cs="Arial"/>
                <w:b/>
                <w:sz w:val="24"/>
                <w:szCs w:val="24"/>
                <w:u w:val="single"/>
              </w:rPr>
              <w:t xml:space="preserve">d) </w:t>
            </w:r>
            <w:r w:rsidRPr="00794931">
              <w:rPr>
                <w:rFonts w:ascii="Arial" w:hAnsi="Arial" w:cs="Arial"/>
                <w:b/>
                <w:sz w:val="24"/>
                <w:szCs w:val="24"/>
                <w:u w:val="single"/>
              </w:rPr>
              <w:t xml:space="preserve">If the </w:t>
            </w:r>
            <w:r w:rsidRPr="00794931">
              <w:rPr>
                <w:rFonts w:ascii="Arial" w:hAnsi="Arial" w:cs="Arial"/>
                <w:b/>
                <w:i/>
                <w:iCs/>
                <w:sz w:val="24"/>
                <w:szCs w:val="24"/>
                <w:u w:val="single"/>
              </w:rPr>
              <w:t xml:space="preserve">WESM member </w:t>
            </w:r>
            <w:r w:rsidRPr="00794931">
              <w:rPr>
                <w:rFonts w:ascii="Arial" w:hAnsi="Arial" w:cs="Arial"/>
                <w:b/>
                <w:sz w:val="24"/>
                <w:szCs w:val="24"/>
                <w:u w:val="single"/>
              </w:rPr>
              <w:t xml:space="preserve">reasonably believes there was an error or discrepancy in the final statement given to the </w:t>
            </w:r>
            <w:r w:rsidRPr="00794931">
              <w:rPr>
                <w:rFonts w:ascii="Arial" w:hAnsi="Arial" w:cs="Arial"/>
                <w:b/>
                <w:i/>
                <w:sz w:val="24"/>
                <w:szCs w:val="24"/>
                <w:u w:val="single"/>
              </w:rPr>
              <w:t>WESM Member</w:t>
            </w:r>
            <w:r w:rsidRPr="00794931">
              <w:rPr>
                <w:rFonts w:ascii="Arial" w:hAnsi="Arial" w:cs="Arial"/>
                <w:b/>
                <w:sz w:val="24"/>
                <w:szCs w:val="24"/>
                <w:u w:val="single"/>
              </w:rPr>
              <w:t xml:space="preserve"> by the </w:t>
            </w:r>
            <w:r w:rsidRPr="00794931">
              <w:rPr>
                <w:rFonts w:ascii="Arial" w:hAnsi="Arial" w:cs="Arial"/>
                <w:b/>
                <w:i/>
                <w:iCs/>
                <w:sz w:val="24"/>
                <w:szCs w:val="24"/>
                <w:u w:val="single"/>
              </w:rPr>
              <w:t>Market Operator</w:t>
            </w:r>
            <w:r w:rsidRPr="00794931">
              <w:rPr>
                <w:rFonts w:ascii="Arial" w:hAnsi="Arial" w:cs="Arial"/>
                <w:b/>
                <w:sz w:val="24"/>
                <w:szCs w:val="24"/>
                <w:u w:val="single"/>
              </w:rPr>
              <w:t xml:space="preserve">, the </w:t>
            </w:r>
            <w:r w:rsidRPr="00794931">
              <w:rPr>
                <w:rFonts w:ascii="Arial" w:hAnsi="Arial" w:cs="Arial"/>
                <w:b/>
                <w:i/>
                <w:iCs/>
                <w:sz w:val="24"/>
                <w:szCs w:val="24"/>
                <w:u w:val="single"/>
              </w:rPr>
              <w:t xml:space="preserve">WESM member </w:t>
            </w:r>
            <w:r>
              <w:rPr>
                <w:rFonts w:ascii="Arial" w:hAnsi="Arial" w:cs="Arial"/>
                <w:b/>
                <w:sz w:val="24"/>
                <w:szCs w:val="24"/>
                <w:u w:val="single"/>
              </w:rPr>
              <w:t xml:space="preserve">may </w:t>
            </w:r>
            <w:r w:rsidRPr="00794931">
              <w:rPr>
                <w:rFonts w:ascii="Arial" w:hAnsi="Arial" w:cs="Arial"/>
                <w:b/>
                <w:sz w:val="24"/>
                <w:szCs w:val="24"/>
                <w:u w:val="single"/>
              </w:rPr>
              <w:t xml:space="preserve">notify the </w:t>
            </w:r>
            <w:r w:rsidRPr="00794931">
              <w:rPr>
                <w:rFonts w:ascii="Arial" w:hAnsi="Arial" w:cs="Arial"/>
                <w:b/>
                <w:i/>
                <w:iCs/>
                <w:sz w:val="24"/>
                <w:szCs w:val="24"/>
                <w:u w:val="single"/>
              </w:rPr>
              <w:t xml:space="preserve">Market Operator </w:t>
            </w:r>
            <w:r w:rsidRPr="00794931">
              <w:rPr>
                <w:rFonts w:ascii="Arial" w:hAnsi="Arial" w:cs="Arial"/>
                <w:b/>
                <w:sz w:val="24"/>
                <w:szCs w:val="24"/>
                <w:u w:val="single"/>
              </w:rPr>
              <w:t xml:space="preserve">that error or discrepancy </w:t>
            </w:r>
            <w:r>
              <w:rPr>
                <w:rFonts w:ascii="Arial" w:hAnsi="Arial" w:cs="Arial"/>
                <w:b/>
                <w:sz w:val="24"/>
                <w:szCs w:val="24"/>
                <w:u w:val="single"/>
              </w:rPr>
              <w:t xml:space="preserve">within six (6) months from the end of the </w:t>
            </w:r>
            <w:r w:rsidRPr="005634FE">
              <w:rPr>
                <w:rFonts w:ascii="Arial" w:hAnsi="Arial" w:cs="Arial"/>
                <w:b/>
                <w:i/>
                <w:sz w:val="24"/>
                <w:szCs w:val="24"/>
                <w:u w:val="single"/>
              </w:rPr>
              <w:t>billing period</w:t>
            </w:r>
            <w:r>
              <w:rPr>
                <w:rFonts w:ascii="Arial" w:hAnsi="Arial" w:cs="Arial"/>
                <w:b/>
                <w:sz w:val="24"/>
                <w:szCs w:val="24"/>
                <w:u w:val="single"/>
              </w:rPr>
              <w:t xml:space="preserve"> </w:t>
            </w:r>
            <w:r w:rsidRPr="00794931">
              <w:rPr>
                <w:rFonts w:ascii="Arial" w:hAnsi="Arial" w:cs="Arial"/>
                <w:b/>
                <w:sz w:val="24"/>
                <w:szCs w:val="24"/>
                <w:u w:val="single"/>
              </w:rPr>
              <w:t xml:space="preserve">and the </w:t>
            </w:r>
            <w:r w:rsidRPr="00794931">
              <w:rPr>
                <w:rFonts w:ascii="Arial" w:hAnsi="Arial" w:cs="Arial"/>
                <w:b/>
                <w:i/>
                <w:iCs/>
                <w:sz w:val="24"/>
                <w:szCs w:val="24"/>
                <w:u w:val="single"/>
              </w:rPr>
              <w:t>Market Operator</w:t>
            </w:r>
            <w:r w:rsidRPr="00794931">
              <w:rPr>
                <w:rFonts w:ascii="Arial" w:hAnsi="Arial" w:cs="Arial"/>
                <w:b/>
                <w:sz w:val="24"/>
                <w:szCs w:val="24"/>
                <w:u w:val="single"/>
              </w:rPr>
              <w:t xml:space="preserve"> </w:t>
            </w:r>
            <w:r>
              <w:rPr>
                <w:rFonts w:ascii="Arial" w:hAnsi="Arial" w:cs="Arial"/>
                <w:b/>
                <w:sz w:val="24"/>
                <w:szCs w:val="24"/>
                <w:u w:val="single"/>
              </w:rPr>
              <w:t>s</w:t>
            </w:r>
            <w:r w:rsidRPr="00794931">
              <w:rPr>
                <w:rFonts w:ascii="Arial" w:hAnsi="Arial" w:cs="Arial"/>
                <w:b/>
                <w:sz w:val="24"/>
                <w:szCs w:val="24"/>
                <w:u w:val="single"/>
              </w:rPr>
              <w:t xml:space="preserve">hall review the </w:t>
            </w:r>
            <w:r>
              <w:rPr>
                <w:rFonts w:ascii="Arial" w:hAnsi="Arial" w:cs="Arial"/>
                <w:b/>
                <w:sz w:val="24"/>
                <w:szCs w:val="24"/>
                <w:u w:val="single"/>
              </w:rPr>
              <w:t>final</w:t>
            </w:r>
            <w:r w:rsidRPr="00794931">
              <w:rPr>
                <w:rFonts w:ascii="Arial" w:hAnsi="Arial" w:cs="Arial"/>
                <w:b/>
                <w:sz w:val="24"/>
                <w:szCs w:val="24"/>
                <w:u w:val="single"/>
              </w:rPr>
              <w:t xml:space="preserve"> statement.</w:t>
            </w:r>
          </w:p>
        </w:tc>
        <w:tc>
          <w:tcPr>
            <w:tcW w:w="513" w:type="pct"/>
          </w:tcPr>
          <w:p w:rsidR="00101B6F" w:rsidRDefault="00101B6F" w:rsidP="00101B6F">
            <w:pPr>
              <w:rPr>
                <w:rFonts w:ascii="Arial" w:hAnsi="Arial" w:cs="Arial"/>
                <w:sz w:val="24"/>
                <w:szCs w:val="24"/>
              </w:rPr>
            </w:pPr>
            <w:r>
              <w:rPr>
                <w:rFonts w:ascii="Arial" w:hAnsi="Arial" w:cs="Arial"/>
                <w:sz w:val="24"/>
                <w:szCs w:val="24"/>
              </w:rPr>
              <w:t>Reduce duration of possible additional obligations resulting from errors in settlement statements to one (1) year</w:t>
            </w:r>
          </w:p>
        </w:tc>
        <w:tc>
          <w:tcPr>
            <w:tcW w:w="512"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bookmarkStart w:id="4" w:name="_GoBack"/>
            <w:bookmarkEnd w:id="4"/>
          </w:p>
        </w:tc>
        <w:tc>
          <w:tcPr>
            <w:tcW w:w="509" w:type="pct"/>
          </w:tcPr>
          <w:p w:rsidR="00101B6F" w:rsidRDefault="00101B6F" w:rsidP="00101B6F">
            <w:pPr>
              <w:rPr>
                <w:rFonts w:ascii="Arial" w:hAnsi="Arial" w:cs="Arial"/>
                <w:sz w:val="24"/>
                <w:szCs w:val="24"/>
              </w:rPr>
            </w:pPr>
          </w:p>
        </w:tc>
      </w:tr>
      <w:tr w:rsidR="00101B6F" w:rsidRPr="00A96B89" w:rsidTr="00101B6F">
        <w:trPr>
          <w:trHeight w:val="1983"/>
        </w:trPr>
        <w:tc>
          <w:tcPr>
            <w:tcW w:w="491" w:type="pct"/>
          </w:tcPr>
          <w:p w:rsidR="00101B6F" w:rsidRDefault="00101B6F" w:rsidP="00101B6F">
            <w:pPr>
              <w:jc w:val="both"/>
              <w:rPr>
                <w:rFonts w:ascii="Arial" w:hAnsi="Arial" w:cs="Arial"/>
                <w:sz w:val="24"/>
                <w:szCs w:val="24"/>
              </w:rPr>
            </w:pPr>
            <w:permStart w:id="1189292306" w:edGrp="everyone" w:colFirst="5" w:colLast="5"/>
            <w:permStart w:id="126757149" w:edGrp="everyone" w:colFirst="6" w:colLast="6"/>
            <w:permEnd w:id="1299061499"/>
            <w:permEnd w:id="1437872690"/>
            <w:r>
              <w:rPr>
                <w:rFonts w:ascii="Arial" w:hAnsi="Arial" w:cs="Arial"/>
                <w:sz w:val="24"/>
                <w:szCs w:val="24"/>
              </w:rPr>
              <w:t>Disputes in the Preliminary and Final Statements</w:t>
            </w:r>
          </w:p>
        </w:tc>
        <w:tc>
          <w:tcPr>
            <w:tcW w:w="279" w:type="pct"/>
          </w:tcPr>
          <w:p w:rsidR="00101B6F" w:rsidRDefault="00101B6F" w:rsidP="00101B6F">
            <w:pPr>
              <w:jc w:val="center"/>
              <w:rPr>
                <w:rFonts w:ascii="Arial" w:hAnsi="Arial" w:cs="Arial"/>
                <w:sz w:val="24"/>
                <w:szCs w:val="24"/>
              </w:rPr>
            </w:pPr>
            <w:r>
              <w:rPr>
                <w:rFonts w:ascii="Arial" w:hAnsi="Arial" w:cs="Arial"/>
                <w:sz w:val="24"/>
                <w:szCs w:val="24"/>
              </w:rPr>
              <w:t>4.2.3(b)</w:t>
            </w:r>
          </w:p>
        </w:tc>
        <w:tc>
          <w:tcPr>
            <w:tcW w:w="837" w:type="pct"/>
          </w:tcPr>
          <w:p w:rsidR="00101B6F" w:rsidRPr="00A33F27" w:rsidRDefault="00101B6F" w:rsidP="00101B6F">
            <w:pPr>
              <w:rPr>
                <w:rFonts w:ascii="Arial" w:hAnsi="Arial" w:cs="Arial"/>
                <w:sz w:val="24"/>
                <w:szCs w:val="23"/>
              </w:rPr>
            </w:pPr>
            <w:r w:rsidRPr="00A33F27">
              <w:rPr>
                <w:rFonts w:ascii="Arial" w:hAnsi="Arial" w:cs="Arial"/>
                <w:sz w:val="24"/>
              </w:rPr>
              <w:t>Dispute in respect with the final statement and its corresponding data shall be raised within twelve (12) months of the relevant billing period</w:t>
            </w:r>
          </w:p>
        </w:tc>
        <w:tc>
          <w:tcPr>
            <w:tcW w:w="837" w:type="pct"/>
          </w:tcPr>
          <w:p w:rsidR="00101B6F" w:rsidRDefault="00101B6F" w:rsidP="00101B6F">
            <w:pPr>
              <w:rPr>
                <w:rFonts w:ascii="Arial" w:hAnsi="Arial" w:cs="Arial"/>
                <w:b/>
                <w:sz w:val="24"/>
                <w:szCs w:val="24"/>
                <w:u w:val="single"/>
              </w:rPr>
            </w:pPr>
            <w:r w:rsidRPr="00A33F27">
              <w:rPr>
                <w:rFonts w:ascii="Arial" w:hAnsi="Arial" w:cs="Arial"/>
                <w:sz w:val="24"/>
              </w:rPr>
              <w:t xml:space="preserve">Dispute in respect with the final statement and its corresponding data shall be raised within </w:t>
            </w:r>
            <w:r w:rsidRPr="00A33F27">
              <w:rPr>
                <w:rFonts w:ascii="Arial" w:hAnsi="Arial" w:cs="Arial"/>
                <w:strike/>
                <w:sz w:val="24"/>
              </w:rPr>
              <w:t>twelve (12)</w:t>
            </w:r>
            <w:r w:rsidRPr="00A33F27">
              <w:rPr>
                <w:rFonts w:ascii="Arial" w:hAnsi="Arial" w:cs="Arial"/>
                <w:sz w:val="24"/>
              </w:rPr>
              <w:t xml:space="preserve"> </w:t>
            </w:r>
            <w:r w:rsidRPr="00A33F27">
              <w:rPr>
                <w:rFonts w:ascii="Arial" w:hAnsi="Arial" w:cs="Arial"/>
                <w:b/>
                <w:sz w:val="24"/>
                <w:u w:val="single"/>
              </w:rPr>
              <w:t>six (6)</w:t>
            </w:r>
            <w:r>
              <w:rPr>
                <w:rFonts w:ascii="Arial" w:hAnsi="Arial" w:cs="Arial"/>
                <w:sz w:val="24"/>
              </w:rPr>
              <w:t xml:space="preserve"> </w:t>
            </w:r>
            <w:r w:rsidRPr="00A33F27">
              <w:rPr>
                <w:rFonts w:ascii="Arial" w:hAnsi="Arial" w:cs="Arial"/>
                <w:sz w:val="24"/>
              </w:rPr>
              <w:t>months of the relevant billing period</w:t>
            </w:r>
          </w:p>
        </w:tc>
        <w:tc>
          <w:tcPr>
            <w:tcW w:w="513" w:type="pct"/>
          </w:tcPr>
          <w:p w:rsidR="00101B6F" w:rsidRDefault="00101B6F" w:rsidP="00101B6F">
            <w:pPr>
              <w:rPr>
                <w:rFonts w:ascii="Arial" w:hAnsi="Arial" w:cs="Arial"/>
                <w:sz w:val="24"/>
                <w:szCs w:val="24"/>
              </w:rPr>
            </w:pPr>
            <w:r>
              <w:rPr>
                <w:rFonts w:ascii="Arial" w:hAnsi="Arial" w:cs="Arial"/>
                <w:sz w:val="24"/>
                <w:szCs w:val="24"/>
              </w:rPr>
              <w:t>Reduce general duration of possible additional obligations resulting from disputes to one (1) year</w:t>
            </w:r>
          </w:p>
        </w:tc>
        <w:tc>
          <w:tcPr>
            <w:tcW w:w="512"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09" w:type="pct"/>
          </w:tcPr>
          <w:p w:rsidR="00101B6F" w:rsidRDefault="00101B6F" w:rsidP="00101B6F">
            <w:pPr>
              <w:rPr>
                <w:rFonts w:ascii="Arial" w:hAnsi="Arial" w:cs="Arial"/>
                <w:sz w:val="24"/>
                <w:szCs w:val="24"/>
              </w:rPr>
            </w:pPr>
          </w:p>
        </w:tc>
      </w:tr>
      <w:tr w:rsidR="00101B6F" w:rsidRPr="00A96B89" w:rsidTr="00101B6F">
        <w:trPr>
          <w:trHeight w:val="1983"/>
        </w:trPr>
        <w:tc>
          <w:tcPr>
            <w:tcW w:w="491" w:type="pct"/>
          </w:tcPr>
          <w:p w:rsidR="00101B6F" w:rsidRDefault="00101B6F" w:rsidP="00101B6F">
            <w:pPr>
              <w:jc w:val="both"/>
              <w:rPr>
                <w:rFonts w:ascii="Arial" w:hAnsi="Arial" w:cs="Arial"/>
                <w:sz w:val="24"/>
                <w:szCs w:val="24"/>
              </w:rPr>
            </w:pPr>
            <w:permStart w:id="620106470" w:edGrp="everyone" w:colFirst="5" w:colLast="5"/>
            <w:permStart w:id="1111174361" w:edGrp="everyone" w:colFirst="6" w:colLast="6"/>
            <w:permEnd w:id="1189292306"/>
            <w:permEnd w:id="126757149"/>
            <w:r>
              <w:rPr>
                <w:rFonts w:ascii="Arial" w:hAnsi="Arial" w:cs="Arial"/>
                <w:sz w:val="24"/>
                <w:szCs w:val="24"/>
              </w:rPr>
              <w:lastRenderedPageBreak/>
              <w:t>Issuance of Revised Statements</w:t>
            </w:r>
          </w:p>
        </w:tc>
        <w:tc>
          <w:tcPr>
            <w:tcW w:w="279" w:type="pct"/>
          </w:tcPr>
          <w:p w:rsidR="00101B6F" w:rsidRDefault="00101B6F" w:rsidP="00101B6F">
            <w:pPr>
              <w:jc w:val="center"/>
              <w:rPr>
                <w:rFonts w:ascii="Arial" w:hAnsi="Arial" w:cs="Arial"/>
                <w:sz w:val="24"/>
                <w:szCs w:val="24"/>
              </w:rPr>
            </w:pPr>
            <w:r>
              <w:rPr>
                <w:rFonts w:ascii="Arial" w:hAnsi="Arial" w:cs="Arial"/>
                <w:sz w:val="24"/>
                <w:szCs w:val="24"/>
              </w:rPr>
              <w:t>4.2.4(a)</w:t>
            </w:r>
          </w:p>
        </w:tc>
        <w:tc>
          <w:tcPr>
            <w:tcW w:w="837" w:type="pct"/>
          </w:tcPr>
          <w:p w:rsidR="00101B6F" w:rsidRDefault="00101B6F" w:rsidP="00101B6F">
            <w:pPr>
              <w:rPr>
                <w:rFonts w:ascii="Arial" w:hAnsi="Arial" w:cs="Arial"/>
                <w:sz w:val="24"/>
              </w:rPr>
            </w:pPr>
            <w:r>
              <w:rPr>
                <w:rFonts w:ascii="Arial" w:hAnsi="Arial" w:cs="Arial"/>
                <w:sz w:val="24"/>
              </w:rPr>
              <w:t>XXX</w:t>
            </w:r>
          </w:p>
          <w:p w:rsidR="00101B6F" w:rsidRPr="00A33F27" w:rsidRDefault="00101B6F" w:rsidP="00101B6F">
            <w:pPr>
              <w:rPr>
                <w:rFonts w:ascii="Arial" w:hAnsi="Arial" w:cs="Arial"/>
                <w:sz w:val="24"/>
                <w:szCs w:val="24"/>
              </w:rPr>
            </w:pPr>
            <w:r w:rsidRPr="00A33F27">
              <w:rPr>
                <w:rFonts w:ascii="Arial" w:hAnsi="Arial" w:cs="Arial"/>
                <w:sz w:val="24"/>
                <w:szCs w:val="24"/>
              </w:rPr>
              <w:t>The Market Operator shall issue the adjustment to the final statement not later than twelve (12) calendar months after the resolution of the dispute or receipt of the relevant final and executory Order unless parties to be billed agrees that the issuance of the particular WESM bill adjustment shall be at a later time</w:t>
            </w:r>
            <w:r>
              <w:rPr>
                <w:rFonts w:ascii="Arial" w:hAnsi="Arial" w:cs="Arial"/>
                <w:sz w:val="24"/>
                <w:szCs w:val="24"/>
              </w:rPr>
              <w:t>.</w:t>
            </w:r>
          </w:p>
        </w:tc>
        <w:tc>
          <w:tcPr>
            <w:tcW w:w="837" w:type="pct"/>
          </w:tcPr>
          <w:p w:rsidR="00101B6F" w:rsidRDefault="00101B6F" w:rsidP="00101B6F">
            <w:pPr>
              <w:rPr>
                <w:rFonts w:ascii="Arial" w:hAnsi="Arial" w:cs="Arial"/>
                <w:sz w:val="24"/>
              </w:rPr>
            </w:pPr>
            <w:r>
              <w:rPr>
                <w:rFonts w:ascii="Arial" w:hAnsi="Arial" w:cs="Arial"/>
                <w:sz w:val="24"/>
              </w:rPr>
              <w:t>XXX</w:t>
            </w:r>
          </w:p>
          <w:p w:rsidR="00101B6F" w:rsidRPr="00A33F27" w:rsidRDefault="00101B6F" w:rsidP="00101B6F">
            <w:pPr>
              <w:rPr>
                <w:rFonts w:ascii="Arial" w:hAnsi="Arial" w:cs="Arial"/>
                <w:sz w:val="24"/>
              </w:rPr>
            </w:pPr>
            <w:r w:rsidRPr="00A33F27">
              <w:rPr>
                <w:rFonts w:ascii="Arial" w:hAnsi="Arial" w:cs="Arial"/>
                <w:sz w:val="24"/>
                <w:szCs w:val="24"/>
              </w:rPr>
              <w:t xml:space="preserve">The </w:t>
            </w:r>
            <w:r w:rsidRPr="00A33F27">
              <w:rPr>
                <w:rFonts w:ascii="Arial" w:hAnsi="Arial" w:cs="Arial"/>
                <w:i/>
                <w:sz w:val="24"/>
                <w:szCs w:val="24"/>
              </w:rPr>
              <w:t>Market Operator</w:t>
            </w:r>
            <w:r w:rsidRPr="00A33F27">
              <w:rPr>
                <w:rFonts w:ascii="Arial" w:hAnsi="Arial" w:cs="Arial"/>
                <w:sz w:val="24"/>
                <w:szCs w:val="24"/>
              </w:rPr>
              <w:t xml:space="preserve"> shall issue the adjustment to the final statement not later than </w:t>
            </w:r>
            <w:r w:rsidRPr="00A33F27">
              <w:rPr>
                <w:rFonts w:ascii="Arial" w:hAnsi="Arial" w:cs="Arial"/>
                <w:strike/>
                <w:sz w:val="24"/>
                <w:szCs w:val="24"/>
              </w:rPr>
              <w:t>twelve (12)</w:t>
            </w:r>
            <w:r w:rsidRPr="00A33F27">
              <w:rPr>
                <w:rFonts w:ascii="Arial" w:hAnsi="Arial" w:cs="Arial"/>
                <w:sz w:val="24"/>
                <w:szCs w:val="24"/>
              </w:rPr>
              <w:t xml:space="preserve"> </w:t>
            </w:r>
            <w:r w:rsidRPr="00A33F27">
              <w:rPr>
                <w:rFonts w:ascii="Arial" w:hAnsi="Arial" w:cs="Arial"/>
                <w:b/>
                <w:sz w:val="24"/>
                <w:szCs w:val="24"/>
                <w:u w:val="single"/>
              </w:rPr>
              <w:t>six (6)</w:t>
            </w:r>
            <w:r>
              <w:rPr>
                <w:rFonts w:ascii="Arial" w:hAnsi="Arial" w:cs="Arial"/>
                <w:sz w:val="24"/>
                <w:szCs w:val="24"/>
              </w:rPr>
              <w:t xml:space="preserve"> </w:t>
            </w:r>
            <w:r w:rsidRPr="00A33F27">
              <w:rPr>
                <w:rFonts w:ascii="Arial" w:hAnsi="Arial" w:cs="Arial"/>
                <w:sz w:val="24"/>
                <w:szCs w:val="24"/>
              </w:rPr>
              <w:t>calendar months after the resolution of the dispute or receipt of the relevant final and executory Order unless parties to be billed agrees that the issuance of the particular WESM bill adjustment shall be at a later time</w:t>
            </w:r>
            <w:r>
              <w:rPr>
                <w:rFonts w:ascii="Arial" w:hAnsi="Arial" w:cs="Arial"/>
                <w:sz w:val="24"/>
                <w:szCs w:val="24"/>
              </w:rPr>
              <w:t>.</w:t>
            </w:r>
          </w:p>
        </w:tc>
        <w:tc>
          <w:tcPr>
            <w:tcW w:w="513" w:type="pct"/>
          </w:tcPr>
          <w:p w:rsidR="00101B6F" w:rsidRDefault="00101B6F" w:rsidP="00101B6F">
            <w:pPr>
              <w:rPr>
                <w:rFonts w:ascii="Arial" w:hAnsi="Arial" w:cs="Arial"/>
                <w:sz w:val="24"/>
                <w:szCs w:val="24"/>
              </w:rPr>
            </w:pPr>
            <w:r>
              <w:rPr>
                <w:rFonts w:ascii="Arial" w:hAnsi="Arial" w:cs="Arial"/>
                <w:sz w:val="24"/>
                <w:szCs w:val="24"/>
              </w:rPr>
              <w:t>Reduce general duration of possible additional obligations resulting from disputes to one (1) year</w:t>
            </w:r>
          </w:p>
        </w:tc>
        <w:tc>
          <w:tcPr>
            <w:tcW w:w="512"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09" w:type="pct"/>
          </w:tcPr>
          <w:p w:rsidR="00101B6F" w:rsidRDefault="00101B6F" w:rsidP="00101B6F">
            <w:pPr>
              <w:rPr>
                <w:rFonts w:ascii="Arial" w:hAnsi="Arial" w:cs="Arial"/>
                <w:sz w:val="24"/>
                <w:szCs w:val="24"/>
              </w:rPr>
            </w:pPr>
          </w:p>
        </w:tc>
      </w:tr>
      <w:permEnd w:id="620106470"/>
      <w:permEnd w:id="1111174361"/>
    </w:tbl>
    <w:p w:rsidR="00141ED5" w:rsidRDefault="00141ED5" w:rsidP="00797776">
      <w:pPr>
        <w:ind w:right="-1440"/>
        <w:rPr>
          <w:rFonts w:ascii="Arial" w:hAnsi="Arial" w:cs="Arial"/>
          <w:sz w:val="24"/>
          <w:szCs w:val="24"/>
        </w:rPr>
      </w:pPr>
    </w:p>
    <w:p w:rsidR="00141ED5" w:rsidRPr="00C11019" w:rsidRDefault="00141ED5" w:rsidP="00101B6F">
      <w:pPr>
        <w:numPr>
          <w:ilvl w:val="0"/>
          <w:numId w:val="2"/>
        </w:numPr>
        <w:spacing w:after="0" w:line="240" w:lineRule="auto"/>
        <w:ind w:left="426"/>
        <w:rPr>
          <w:rFonts w:ascii="Arial" w:hAnsi="Arial" w:cs="Arial"/>
          <w:b/>
          <w:sz w:val="24"/>
          <w:szCs w:val="24"/>
        </w:rPr>
      </w:pPr>
      <w:r>
        <w:rPr>
          <w:rFonts w:ascii="Arial" w:hAnsi="Arial" w:cs="Arial"/>
          <w:b/>
          <w:sz w:val="24"/>
          <w:szCs w:val="24"/>
        </w:rPr>
        <w:t>WESM Manual on Metering S</w:t>
      </w:r>
      <w:r w:rsidR="000054D4">
        <w:rPr>
          <w:rFonts w:ascii="Arial" w:hAnsi="Arial" w:cs="Arial"/>
          <w:b/>
          <w:sz w:val="24"/>
          <w:szCs w:val="24"/>
        </w:rPr>
        <w:t>tandards and Procedures Issue 12</w:t>
      </w:r>
      <w:r>
        <w:rPr>
          <w:rFonts w:ascii="Arial" w:hAnsi="Arial" w:cs="Arial"/>
          <w:b/>
          <w:sz w:val="24"/>
          <w:szCs w:val="24"/>
        </w:rPr>
        <w:t>.0</w:t>
      </w:r>
    </w:p>
    <w:p w:rsidR="00141ED5" w:rsidRPr="00C11019" w:rsidRDefault="00141ED5" w:rsidP="00141ED5">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1040"/>
        <w:gridCol w:w="3132"/>
        <w:gridCol w:w="3132"/>
        <w:gridCol w:w="1920"/>
        <w:gridCol w:w="1916"/>
        <w:gridCol w:w="1912"/>
        <w:gridCol w:w="1912"/>
        <w:gridCol w:w="1908"/>
      </w:tblGrid>
      <w:tr w:rsidR="00101B6F" w:rsidRPr="00A96B89" w:rsidTr="00257A60">
        <w:trPr>
          <w:trHeight w:val="484"/>
          <w:tblHeader/>
        </w:trPr>
        <w:tc>
          <w:tcPr>
            <w:tcW w:w="49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Title</w:t>
            </w:r>
          </w:p>
        </w:tc>
        <w:tc>
          <w:tcPr>
            <w:tcW w:w="278"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Clause</w:t>
            </w:r>
          </w:p>
        </w:tc>
        <w:tc>
          <w:tcPr>
            <w:tcW w:w="83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Provision</w:t>
            </w:r>
          </w:p>
        </w:tc>
        <w:tc>
          <w:tcPr>
            <w:tcW w:w="83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Proposed Amendment</w:t>
            </w:r>
          </w:p>
        </w:tc>
        <w:tc>
          <w:tcPr>
            <w:tcW w:w="513"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Rationale</w:t>
            </w:r>
          </w:p>
        </w:tc>
        <w:tc>
          <w:tcPr>
            <w:tcW w:w="512"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Comments</w:t>
            </w:r>
          </w:p>
        </w:tc>
        <w:tc>
          <w:tcPr>
            <w:tcW w:w="51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Revised Wording based on Comments</w:t>
            </w:r>
          </w:p>
        </w:tc>
        <w:tc>
          <w:tcPr>
            <w:tcW w:w="51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Proponent’s Response</w:t>
            </w:r>
          </w:p>
        </w:tc>
        <w:tc>
          <w:tcPr>
            <w:tcW w:w="510"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RCC Agreement</w:t>
            </w:r>
          </w:p>
        </w:tc>
      </w:tr>
      <w:tr w:rsidR="00101B6F" w:rsidRPr="00A96B89" w:rsidTr="00101B6F">
        <w:trPr>
          <w:trHeight w:val="1983"/>
        </w:trPr>
        <w:tc>
          <w:tcPr>
            <w:tcW w:w="491" w:type="pct"/>
          </w:tcPr>
          <w:p w:rsidR="00101B6F" w:rsidRPr="009A14C2" w:rsidRDefault="00101B6F" w:rsidP="00AB4807">
            <w:pPr>
              <w:jc w:val="both"/>
              <w:rPr>
                <w:rFonts w:ascii="Arial" w:hAnsi="Arial" w:cs="Arial"/>
                <w:sz w:val="24"/>
                <w:szCs w:val="24"/>
              </w:rPr>
            </w:pPr>
            <w:permStart w:id="966399165" w:edGrp="everyone" w:colFirst="5" w:colLast="5"/>
            <w:permStart w:id="2008222309" w:edGrp="everyone" w:colFirst="6" w:colLast="6"/>
            <w:r>
              <w:rPr>
                <w:rFonts w:ascii="Arial" w:hAnsi="Arial" w:cs="Arial"/>
                <w:sz w:val="24"/>
                <w:szCs w:val="24"/>
              </w:rPr>
              <w:t>Unresolved MTRs</w:t>
            </w:r>
          </w:p>
        </w:tc>
        <w:tc>
          <w:tcPr>
            <w:tcW w:w="278" w:type="pct"/>
          </w:tcPr>
          <w:p w:rsidR="00101B6F" w:rsidRDefault="00101B6F" w:rsidP="00AB4807">
            <w:pPr>
              <w:jc w:val="center"/>
              <w:rPr>
                <w:rFonts w:ascii="Arial" w:hAnsi="Arial" w:cs="Arial"/>
                <w:sz w:val="24"/>
                <w:szCs w:val="24"/>
              </w:rPr>
            </w:pPr>
            <w:r>
              <w:rPr>
                <w:rFonts w:ascii="Arial" w:hAnsi="Arial" w:cs="Arial"/>
                <w:sz w:val="24"/>
                <w:szCs w:val="24"/>
              </w:rPr>
              <w:t>8.2.2</w:t>
            </w:r>
          </w:p>
        </w:tc>
        <w:tc>
          <w:tcPr>
            <w:tcW w:w="837" w:type="pct"/>
          </w:tcPr>
          <w:p w:rsidR="00101B6F" w:rsidRDefault="00101B6F" w:rsidP="00AB4807">
            <w:pPr>
              <w:rPr>
                <w:rFonts w:ascii="Arial" w:hAnsi="Arial" w:cs="Arial"/>
                <w:sz w:val="24"/>
                <w:szCs w:val="23"/>
              </w:rPr>
            </w:pPr>
            <w:r>
              <w:rPr>
                <w:rFonts w:ascii="Arial" w:hAnsi="Arial" w:cs="Arial"/>
                <w:sz w:val="24"/>
                <w:szCs w:val="23"/>
              </w:rPr>
              <w:t>XXX</w:t>
            </w:r>
          </w:p>
          <w:p w:rsidR="00101B6F" w:rsidRPr="00A33F27" w:rsidRDefault="00101B6F" w:rsidP="00AB4807">
            <w:pPr>
              <w:rPr>
                <w:rFonts w:ascii="Arial" w:hAnsi="Arial" w:cs="Arial"/>
                <w:sz w:val="24"/>
                <w:szCs w:val="24"/>
              </w:rPr>
            </w:pPr>
            <w:r w:rsidRPr="00A33F27">
              <w:rPr>
                <w:rFonts w:ascii="Arial" w:hAnsi="Arial" w:cs="Arial"/>
                <w:sz w:val="24"/>
                <w:szCs w:val="24"/>
              </w:rPr>
              <w:t xml:space="preserve">In cases where there is unintentional meter error (e.g. meter multiplier) that causes meter malfunction </w:t>
            </w:r>
            <w:r>
              <w:rPr>
                <w:rFonts w:ascii="Arial" w:hAnsi="Arial" w:cs="Arial"/>
                <w:sz w:val="24"/>
                <w:szCs w:val="24"/>
              </w:rPr>
              <w:t xml:space="preserve">to occur </w:t>
            </w:r>
            <w:r w:rsidRPr="00A33F27">
              <w:rPr>
                <w:rFonts w:ascii="Arial" w:hAnsi="Arial" w:cs="Arial"/>
                <w:sz w:val="24"/>
                <w:szCs w:val="24"/>
              </w:rPr>
              <w:t xml:space="preserve">in the process, a prescribe period of one year is allowed for </w:t>
            </w:r>
            <w:r w:rsidRPr="00A33F27">
              <w:rPr>
                <w:rFonts w:ascii="Arial" w:hAnsi="Arial" w:cs="Arial"/>
                <w:sz w:val="24"/>
                <w:szCs w:val="24"/>
              </w:rPr>
              <w:lastRenderedPageBreak/>
              <w:t>reconciliation from the date of discovery of such error.</w:t>
            </w:r>
          </w:p>
        </w:tc>
        <w:tc>
          <w:tcPr>
            <w:tcW w:w="837" w:type="pct"/>
          </w:tcPr>
          <w:p w:rsidR="00101B6F" w:rsidRDefault="00101B6F" w:rsidP="00A33F27">
            <w:pPr>
              <w:rPr>
                <w:rFonts w:ascii="Arial" w:hAnsi="Arial" w:cs="Arial"/>
                <w:sz w:val="24"/>
                <w:szCs w:val="23"/>
              </w:rPr>
            </w:pPr>
            <w:r>
              <w:rPr>
                <w:rFonts w:ascii="Arial" w:hAnsi="Arial" w:cs="Arial"/>
                <w:sz w:val="24"/>
                <w:szCs w:val="23"/>
              </w:rPr>
              <w:lastRenderedPageBreak/>
              <w:t>XXX</w:t>
            </w:r>
          </w:p>
          <w:p w:rsidR="00101B6F" w:rsidRPr="009A14C2" w:rsidRDefault="00101B6F" w:rsidP="000054D4">
            <w:pPr>
              <w:rPr>
                <w:rFonts w:ascii="Arial" w:hAnsi="Arial" w:cs="Arial"/>
                <w:sz w:val="24"/>
                <w:szCs w:val="23"/>
              </w:rPr>
            </w:pPr>
            <w:r w:rsidRPr="00A33F27">
              <w:rPr>
                <w:rFonts w:ascii="Arial" w:hAnsi="Arial" w:cs="Arial"/>
                <w:sz w:val="24"/>
                <w:szCs w:val="24"/>
              </w:rPr>
              <w:t xml:space="preserve">In cases where there is unintentional meter error (e.g. meter multiplier) that causes meter malfunction </w:t>
            </w:r>
            <w:r>
              <w:rPr>
                <w:rFonts w:ascii="Arial" w:hAnsi="Arial" w:cs="Arial"/>
                <w:sz w:val="24"/>
                <w:szCs w:val="24"/>
              </w:rPr>
              <w:t xml:space="preserve">to occur </w:t>
            </w:r>
            <w:r w:rsidRPr="00A33F27">
              <w:rPr>
                <w:rFonts w:ascii="Arial" w:hAnsi="Arial" w:cs="Arial"/>
                <w:sz w:val="24"/>
                <w:szCs w:val="24"/>
              </w:rPr>
              <w:t>in the process, a prescribe</w:t>
            </w:r>
            <w:r w:rsidRPr="000054D4">
              <w:rPr>
                <w:rFonts w:ascii="Arial" w:hAnsi="Arial" w:cs="Arial"/>
                <w:sz w:val="24"/>
                <w:szCs w:val="24"/>
              </w:rPr>
              <w:t>d</w:t>
            </w:r>
            <w:r w:rsidRPr="00A33F27">
              <w:rPr>
                <w:rFonts w:ascii="Arial" w:hAnsi="Arial" w:cs="Arial"/>
                <w:sz w:val="24"/>
                <w:szCs w:val="24"/>
              </w:rPr>
              <w:t xml:space="preserve"> period of </w:t>
            </w:r>
            <w:r w:rsidRPr="00A33F27">
              <w:rPr>
                <w:rFonts w:ascii="Arial" w:hAnsi="Arial" w:cs="Arial"/>
                <w:strike/>
                <w:sz w:val="24"/>
                <w:szCs w:val="24"/>
              </w:rPr>
              <w:t>one year</w:t>
            </w:r>
            <w:r w:rsidRPr="00A33F27">
              <w:rPr>
                <w:rFonts w:ascii="Arial" w:hAnsi="Arial" w:cs="Arial"/>
                <w:sz w:val="24"/>
                <w:szCs w:val="24"/>
              </w:rPr>
              <w:t xml:space="preserve"> </w:t>
            </w:r>
            <w:r w:rsidRPr="00A33F27">
              <w:rPr>
                <w:rFonts w:ascii="Arial" w:hAnsi="Arial" w:cs="Arial"/>
                <w:b/>
                <w:sz w:val="24"/>
                <w:szCs w:val="24"/>
                <w:u w:val="single"/>
              </w:rPr>
              <w:t>five (5) months</w:t>
            </w:r>
            <w:r>
              <w:rPr>
                <w:rFonts w:ascii="Arial" w:hAnsi="Arial" w:cs="Arial"/>
                <w:sz w:val="24"/>
                <w:szCs w:val="24"/>
              </w:rPr>
              <w:t xml:space="preserve"> </w:t>
            </w:r>
            <w:r w:rsidRPr="00A33F27">
              <w:rPr>
                <w:rFonts w:ascii="Arial" w:hAnsi="Arial" w:cs="Arial"/>
                <w:sz w:val="24"/>
                <w:szCs w:val="24"/>
              </w:rPr>
              <w:t xml:space="preserve">is allowed for reconciliation </w:t>
            </w:r>
            <w:r w:rsidRPr="00A33F27">
              <w:rPr>
                <w:rFonts w:ascii="Arial" w:hAnsi="Arial" w:cs="Arial"/>
                <w:sz w:val="24"/>
                <w:szCs w:val="24"/>
              </w:rPr>
              <w:lastRenderedPageBreak/>
              <w:t>from the date of discovery of such error.</w:t>
            </w:r>
          </w:p>
        </w:tc>
        <w:tc>
          <w:tcPr>
            <w:tcW w:w="513" w:type="pct"/>
          </w:tcPr>
          <w:p w:rsidR="00101B6F" w:rsidRDefault="00101B6F" w:rsidP="00AB4807">
            <w:pPr>
              <w:rPr>
                <w:rFonts w:ascii="Arial" w:hAnsi="Arial" w:cs="Arial"/>
                <w:sz w:val="24"/>
                <w:szCs w:val="24"/>
              </w:rPr>
            </w:pPr>
            <w:r>
              <w:rPr>
                <w:rFonts w:ascii="Arial" w:hAnsi="Arial" w:cs="Arial"/>
                <w:sz w:val="24"/>
                <w:szCs w:val="24"/>
              </w:rPr>
              <w:lastRenderedPageBreak/>
              <w:t xml:space="preserve">Reduce duration of possible additional obligations resulting from errors in settlement statements to </w:t>
            </w:r>
            <w:r>
              <w:rPr>
                <w:rFonts w:ascii="Arial" w:hAnsi="Arial" w:cs="Arial"/>
                <w:sz w:val="24"/>
                <w:szCs w:val="24"/>
              </w:rPr>
              <w:lastRenderedPageBreak/>
              <w:t xml:space="preserve">one (1) year. </w:t>
            </w:r>
            <w:permStart w:id="1973814368" w:edGrp="everyone"/>
            <w:permEnd w:id="1973814368"/>
            <w:r>
              <w:rPr>
                <w:rFonts w:ascii="Arial" w:hAnsi="Arial" w:cs="Arial"/>
                <w:sz w:val="24"/>
                <w:szCs w:val="24"/>
              </w:rPr>
              <w:t>Also provide the Market Operator one (1) month to prepare the revised statements upon receipt of corrected metering data.</w:t>
            </w:r>
          </w:p>
        </w:tc>
        <w:tc>
          <w:tcPr>
            <w:tcW w:w="512" w:type="pct"/>
          </w:tcPr>
          <w:p w:rsidR="00101B6F" w:rsidRDefault="00101B6F" w:rsidP="00AB4807">
            <w:pPr>
              <w:rPr>
                <w:rFonts w:ascii="Arial" w:hAnsi="Arial" w:cs="Arial"/>
                <w:sz w:val="24"/>
                <w:szCs w:val="24"/>
              </w:rPr>
            </w:pPr>
          </w:p>
        </w:tc>
        <w:tc>
          <w:tcPr>
            <w:tcW w:w="511" w:type="pct"/>
          </w:tcPr>
          <w:p w:rsidR="00101B6F" w:rsidRDefault="00101B6F" w:rsidP="00AB4807">
            <w:pPr>
              <w:rPr>
                <w:rFonts w:ascii="Arial" w:hAnsi="Arial" w:cs="Arial"/>
                <w:sz w:val="24"/>
                <w:szCs w:val="24"/>
              </w:rPr>
            </w:pPr>
          </w:p>
        </w:tc>
        <w:tc>
          <w:tcPr>
            <w:tcW w:w="511" w:type="pct"/>
          </w:tcPr>
          <w:p w:rsidR="00101B6F" w:rsidRDefault="00101B6F" w:rsidP="00AB4807">
            <w:pPr>
              <w:rPr>
                <w:rFonts w:ascii="Arial" w:hAnsi="Arial" w:cs="Arial"/>
                <w:sz w:val="24"/>
                <w:szCs w:val="24"/>
              </w:rPr>
            </w:pPr>
          </w:p>
        </w:tc>
        <w:tc>
          <w:tcPr>
            <w:tcW w:w="510" w:type="pct"/>
          </w:tcPr>
          <w:p w:rsidR="00101B6F" w:rsidRDefault="00101B6F" w:rsidP="00AB4807">
            <w:pPr>
              <w:rPr>
                <w:rFonts w:ascii="Arial" w:hAnsi="Arial" w:cs="Arial"/>
                <w:sz w:val="24"/>
                <w:szCs w:val="24"/>
              </w:rPr>
            </w:pPr>
          </w:p>
        </w:tc>
      </w:tr>
      <w:permEnd w:id="966399165"/>
      <w:permEnd w:id="2008222309"/>
    </w:tbl>
    <w:p w:rsidR="00141ED5" w:rsidRDefault="00141ED5" w:rsidP="00797776">
      <w:pPr>
        <w:ind w:right="-1440"/>
        <w:rPr>
          <w:rFonts w:ascii="Arial" w:hAnsi="Arial" w:cs="Arial"/>
          <w:sz w:val="24"/>
          <w:szCs w:val="24"/>
        </w:rPr>
      </w:pPr>
    </w:p>
    <w:p w:rsidR="00AB39BC" w:rsidRPr="00C11019" w:rsidRDefault="00AB39BC" w:rsidP="00101B6F">
      <w:pPr>
        <w:numPr>
          <w:ilvl w:val="0"/>
          <w:numId w:val="2"/>
        </w:numPr>
        <w:spacing w:after="0" w:line="240" w:lineRule="auto"/>
        <w:ind w:left="426"/>
        <w:rPr>
          <w:rFonts w:ascii="Arial" w:hAnsi="Arial" w:cs="Arial"/>
          <w:b/>
          <w:sz w:val="24"/>
          <w:szCs w:val="24"/>
        </w:rPr>
      </w:pPr>
      <w:r>
        <w:rPr>
          <w:rFonts w:ascii="Arial" w:hAnsi="Arial" w:cs="Arial"/>
          <w:b/>
          <w:sz w:val="24"/>
          <w:szCs w:val="24"/>
        </w:rPr>
        <w:t>WESM Manual on Dispute Resolution Issue 6.0</w:t>
      </w:r>
    </w:p>
    <w:p w:rsidR="00AB39BC" w:rsidRPr="00C11019" w:rsidRDefault="00AB39BC" w:rsidP="00AB39BC">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1040"/>
        <w:gridCol w:w="3132"/>
        <w:gridCol w:w="3132"/>
        <w:gridCol w:w="1920"/>
        <w:gridCol w:w="1916"/>
        <w:gridCol w:w="1912"/>
        <w:gridCol w:w="1912"/>
        <w:gridCol w:w="1908"/>
      </w:tblGrid>
      <w:tr w:rsidR="00101B6F" w:rsidRPr="00A96B89" w:rsidTr="00B56C08">
        <w:trPr>
          <w:trHeight w:val="484"/>
          <w:tblHeader/>
        </w:trPr>
        <w:tc>
          <w:tcPr>
            <w:tcW w:w="49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Title</w:t>
            </w:r>
          </w:p>
        </w:tc>
        <w:tc>
          <w:tcPr>
            <w:tcW w:w="278"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Clause</w:t>
            </w:r>
          </w:p>
        </w:tc>
        <w:tc>
          <w:tcPr>
            <w:tcW w:w="83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Provision</w:t>
            </w:r>
          </w:p>
        </w:tc>
        <w:tc>
          <w:tcPr>
            <w:tcW w:w="837"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Proposed Amendment</w:t>
            </w:r>
          </w:p>
        </w:tc>
        <w:tc>
          <w:tcPr>
            <w:tcW w:w="513"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Rationale</w:t>
            </w:r>
          </w:p>
        </w:tc>
        <w:tc>
          <w:tcPr>
            <w:tcW w:w="512"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Comments</w:t>
            </w:r>
          </w:p>
        </w:tc>
        <w:tc>
          <w:tcPr>
            <w:tcW w:w="51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Revised Wording based on Comments</w:t>
            </w:r>
          </w:p>
        </w:tc>
        <w:tc>
          <w:tcPr>
            <w:tcW w:w="511"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Proponent’s Response</w:t>
            </w:r>
          </w:p>
        </w:tc>
        <w:tc>
          <w:tcPr>
            <w:tcW w:w="510" w:type="pct"/>
            <w:vAlign w:val="center"/>
          </w:tcPr>
          <w:p w:rsidR="00101B6F" w:rsidRPr="00101B6F" w:rsidRDefault="00101B6F" w:rsidP="00101B6F">
            <w:pPr>
              <w:spacing w:after="0"/>
              <w:jc w:val="center"/>
              <w:rPr>
                <w:rFonts w:ascii="Arial" w:hAnsi="Arial" w:cs="Arial"/>
                <w:b/>
                <w:szCs w:val="24"/>
              </w:rPr>
            </w:pPr>
            <w:r w:rsidRPr="00101B6F">
              <w:rPr>
                <w:rFonts w:ascii="Arial" w:hAnsi="Arial" w:cs="Arial"/>
                <w:b/>
                <w:szCs w:val="24"/>
              </w:rPr>
              <w:t>RCC Agreement</w:t>
            </w:r>
          </w:p>
        </w:tc>
      </w:tr>
      <w:tr w:rsidR="00101B6F" w:rsidRPr="00A96B89" w:rsidTr="00101B6F">
        <w:trPr>
          <w:trHeight w:val="20"/>
        </w:trPr>
        <w:tc>
          <w:tcPr>
            <w:tcW w:w="491" w:type="pct"/>
          </w:tcPr>
          <w:p w:rsidR="00101B6F" w:rsidRPr="009A14C2" w:rsidRDefault="00101B6F" w:rsidP="00101B6F">
            <w:pPr>
              <w:jc w:val="both"/>
              <w:rPr>
                <w:rFonts w:ascii="Arial" w:hAnsi="Arial" w:cs="Arial"/>
                <w:sz w:val="24"/>
                <w:szCs w:val="24"/>
              </w:rPr>
            </w:pPr>
            <w:permStart w:id="496055059" w:edGrp="everyone" w:colFirst="5" w:colLast="5"/>
            <w:permStart w:id="330762116" w:edGrp="everyone" w:colFirst="6" w:colLast="6"/>
            <w:r>
              <w:rPr>
                <w:rFonts w:ascii="Arial" w:hAnsi="Arial" w:cs="Arial"/>
                <w:sz w:val="24"/>
                <w:szCs w:val="24"/>
              </w:rPr>
              <w:t>Disputes with the MO on Settlement and Payments</w:t>
            </w:r>
          </w:p>
        </w:tc>
        <w:tc>
          <w:tcPr>
            <w:tcW w:w="278" w:type="pct"/>
          </w:tcPr>
          <w:p w:rsidR="00101B6F" w:rsidRDefault="00101B6F" w:rsidP="00101B6F">
            <w:pPr>
              <w:jc w:val="center"/>
              <w:rPr>
                <w:rFonts w:ascii="Arial" w:hAnsi="Arial" w:cs="Arial"/>
                <w:sz w:val="24"/>
                <w:szCs w:val="24"/>
              </w:rPr>
            </w:pPr>
            <w:r>
              <w:rPr>
                <w:rFonts w:ascii="Arial" w:hAnsi="Arial" w:cs="Arial"/>
                <w:sz w:val="24"/>
                <w:szCs w:val="24"/>
              </w:rPr>
              <w:t>7.2.1</w:t>
            </w:r>
          </w:p>
        </w:tc>
        <w:tc>
          <w:tcPr>
            <w:tcW w:w="837" w:type="pct"/>
          </w:tcPr>
          <w:p w:rsidR="00101B6F" w:rsidRPr="00A33F27" w:rsidRDefault="00101B6F" w:rsidP="00101B6F">
            <w:pPr>
              <w:rPr>
                <w:rFonts w:ascii="Arial" w:hAnsi="Arial" w:cs="Arial"/>
                <w:sz w:val="24"/>
                <w:szCs w:val="24"/>
              </w:rPr>
            </w:pPr>
            <w:r w:rsidRPr="00AB39BC">
              <w:rPr>
                <w:rFonts w:ascii="Arial" w:hAnsi="Arial" w:cs="Arial"/>
                <w:sz w:val="24"/>
                <w:szCs w:val="24"/>
              </w:rPr>
              <w:t>Disputes between a WESM Member and the MO related to a final settlement statement</w:t>
            </w:r>
            <w:r>
              <w:rPr>
                <w:rFonts w:ascii="Arial" w:hAnsi="Arial" w:cs="Arial"/>
                <w:sz w:val="24"/>
                <w:szCs w:val="24"/>
              </w:rPr>
              <w:t xml:space="preserve"> </w:t>
            </w:r>
            <w:r w:rsidRPr="00AB39BC">
              <w:rPr>
                <w:rFonts w:ascii="Arial" w:hAnsi="Arial" w:cs="Arial"/>
                <w:sz w:val="24"/>
                <w:szCs w:val="24"/>
              </w:rPr>
              <w:t>or its supporting data must be referred to the DRA within twelve (12) months from</w:t>
            </w:r>
            <w:r>
              <w:rPr>
                <w:rFonts w:ascii="Arial" w:hAnsi="Arial" w:cs="Arial"/>
                <w:sz w:val="24"/>
                <w:szCs w:val="24"/>
              </w:rPr>
              <w:t xml:space="preserve"> </w:t>
            </w:r>
            <w:r w:rsidRPr="00AB39BC">
              <w:rPr>
                <w:rFonts w:ascii="Arial" w:hAnsi="Arial" w:cs="Arial"/>
                <w:sz w:val="24"/>
                <w:szCs w:val="24"/>
              </w:rPr>
              <w:t>receipt of such final settlement statement and/or its supporting data. The WESM</w:t>
            </w:r>
            <w:r>
              <w:rPr>
                <w:rFonts w:ascii="Arial" w:hAnsi="Arial" w:cs="Arial"/>
                <w:sz w:val="24"/>
                <w:szCs w:val="24"/>
              </w:rPr>
              <w:t xml:space="preserve"> </w:t>
            </w:r>
            <w:r w:rsidRPr="00AB39BC">
              <w:rPr>
                <w:rFonts w:ascii="Arial" w:hAnsi="Arial" w:cs="Arial"/>
                <w:sz w:val="24"/>
                <w:szCs w:val="24"/>
              </w:rPr>
              <w:t xml:space="preserve">Member shall notify the MO of its dispute of the final statement or </w:t>
            </w:r>
            <w:r w:rsidRPr="00AB39BC">
              <w:rPr>
                <w:rFonts w:ascii="Arial" w:hAnsi="Arial" w:cs="Arial"/>
                <w:sz w:val="24"/>
                <w:szCs w:val="24"/>
              </w:rPr>
              <w:lastRenderedPageBreak/>
              <w:t>part of the supporting</w:t>
            </w:r>
            <w:r>
              <w:rPr>
                <w:rFonts w:ascii="Arial" w:hAnsi="Arial" w:cs="Arial"/>
                <w:sz w:val="24"/>
                <w:szCs w:val="24"/>
              </w:rPr>
              <w:t xml:space="preserve"> </w:t>
            </w:r>
            <w:r w:rsidRPr="00AB39BC">
              <w:rPr>
                <w:rFonts w:ascii="Arial" w:hAnsi="Arial" w:cs="Arial"/>
                <w:sz w:val="24"/>
                <w:szCs w:val="24"/>
              </w:rPr>
              <w:t>data, provided, however, that data contained in reports submitted by the System</w:t>
            </w:r>
            <w:r>
              <w:rPr>
                <w:rFonts w:ascii="Arial" w:hAnsi="Arial" w:cs="Arial"/>
                <w:sz w:val="24"/>
                <w:szCs w:val="24"/>
              </w:rPr>
              <w:t xml:space="preserve"> </w:t>
            </w:r>
            <w:r w:rsidRPr="00AB39BC">
              <w:rPr>
                <w:rFonts w:ascii="Arial" w:hAnsi="Arial" w:cs="Arial"/>
                <w:sz w:val="24"/>
                <w:szCs w:val="24"/>
              </w:rPr>
              <w:t xml:space="preserve">Operator pursuant to </w:t>
            </w:r>
            <w:r w:rsidRPr="00AB39BC">
              <w:rPr>
                <w:rFonts w:ascii="Arial" w:hAnsi="Arial" w:cs="Arial"/>
                <w:i/>
                <w:sz w:val="24"/>
                <w:szCs w:val="24"/>
              </w:rPr>
              <w:t>WESM Rules</w:t>
            </w:r>
            <w:r w:rsidRPr="00AB39BC">
              <w:rPr>
                <w:rFonts w:ascii="Arial" w:hAnsi="Arial" w:cs="Arial"/>
                <w:sz w:val="24"/>
                <w:szCs w:val="24"/>
              </w:rPr>
              <w:t xml:space="preserve"> Clause 3.5.13.1 that have already become final</w:t>
            </w:r>
            <w:r>
              <w:rPr>
                <w:rFonts w:ascii="Arial" w:hAnsi="Arial" w:cs="Arial"/>
                <w:sz w:val="24"/>
                <w:szCs w:val="24"/>
              </w:rPr>
              <w:t xml:space="preserve"> </w:t>
            </w:r>
            <w:r w:rsidRPr="00AB39BC">
              <w:rPr>
                <w:rFonts w:ascii="Arial" w:hAnsi="Arial" w:cs="Arial"/>
                <w:sz w:val="24"/>
                <w:szCs w:val="24"/>
              </w:rPr>
              <w:t>shall not be subject of dispute</w:t>
            </w:r>
            <w:r>
              <w:rPr>
                <w:rFonts w:ascii="Arial" w:hAnsi="Arial" w:cs="Arial"/>
                <w:sz w:val="24"/>
                <w:szCs w:val="24"/>
              </w:rPr>
              <w:t>.</w:t>
            </w:r>
          </w:p>
        </w:tc>
        <w:tc>
          <w:tcPr>
            <w:tcW w:w="837" w:type="pct"/>
          </w:tcPr>
          <w:p w:rsidR="00101B6F" w:rsidRPr="009A14C2" w:rsidRDefault="00101B6F" w:rsidP="00101B6F">
            <w:pPr>
              <w:rPr>
                <w:rFonts w:ascii="Arial" w:hAnsi="Arial" w:cs="Arial"/>
                <w:sz w:val="24"/>
                <w:szCs w:val="23"/>
              </w:rPr>
            </w:pPr>
            <w:r w:rsidRPr="00AB39BC">
              <w:rPr>
                <w:rFonts w:ascii="Arial" w:hAnsi="Arial" w:cs="Arial"/>
                <w:sz w:val="24"/>
                <w:szCs w:val="24"/>
              </w:rPr>
              <w:lastRenderedPageBreak/>
              <w:t xml:space="preserve">Disputes between a </w:t>
            </w:r>
            <w:r w:rsidRPr="00AB39BC">
              <w:rPr>
                <w:rFonts w:ascii="Arial" w:hAnsi="Arial" w:cs="Arial"/>
                <w:i/>
                <w:sz w:val="24"/>
                <w:szCs w:val="24"/>
              </w:rPr>
              <w:t>WESM Member</w:t>
            </w:r>
            <w:r w:rsidRPr="00AB39BC">
              <w:rPr>
                <w:rFonts w:ascii="Arial" w:hAnsi="Arial" w:cs="Arial"/>
                <w:sz w:val="24"/>
                <w:szCs w:val="24"/>
              </w:rPr>
              <w:t xml:space="preserve"> and the </w:t>
            </w:r>
            <w:r w:rsidRPr="00AB39BC">
              <w:rPr>
                <w:rFonts w:ascii="Arial" w:hAnsi="Arial" w:cs="Arial"/>
                <w:i/>
                <w:sz w:val="24"/>
                <w:szCs w:val="24"/>
              </w:rPr>
              <w:t>MO</w:t>
            </w:r>
            <w:r w:rsidRPr="00AB39BC">
              <w:rPr>
                <w:rFonts w:ascii="Arial" w:hAnsi="Arial" w:cs="Arial"/>
                <w:sz w:val="24"/>
                <w:szCs w:val="24"/>
              </w:rPr>
              <w:t xml:space="preserve"> related to a final settlement statement</w:t>
            </w:r>
            <w:r>
              <w:rPr>
                <w:rFonts w:ascii="Arial" w:hAnsi="Arial" w:cs="Arial"/>
                <w:sz w:val="24"/>
                <w:szCs w:val="24"/>
              </w:rPr>
              <w:t xml:space="preserve"> </w:t>
            </w:r>
            <w:r w:rsidRPr="00AB39BC">
              <w:rPr>
                <w:rFonts w:ascii="Arial" w:hAnsi="Arial" w:cs="Arial"/>
                <w:sz w:val="24"/>
                <w:szCs w:val="24"/>
              </w:rPr>
              <w:t xml:space="preserve">or its supporting data must be referred to the DRA within </w:t>
            </w:r>
            <w:r w:rsidRPr="00AB39BC">
              <w:rPr>
                <w:rFonts w:ascii="Arial" w:hAnsi="Arial" w:cs="Arial"/>
                <w:strike/>
                <w:sz w:val="24"/>
                <w:szCs w:val="24"/>
              </w:rPr>
              <w:t>twelve (12)</w:t>
            </w:r>
            <w:r w:rsidRPr="00AB39BC">
              <w:rPr>
                <w:rFonts w:ascii="Arial" w:hAnsi="Arial" w:cs="Arial"/>
                <w:sz w:val="24"/>
                <w:szCs w:val="24"/>
              </w:rPr>
              <w:t xml:space="preserve"> </w:t>
            </w:r>
            <w:r w:rsidRPr="00AB39BC">
              <w:rPr>
                <w:rFonts w:ascii="Arial" w:hAnsi="Arial" w:cs="Arial"/>
                <w:b/>
                <w:sz w:val="24"/>
                <w:szCs w:val="24"/>
                <w:u w:val="single"/>
              </w:rPr>
              <w:t>six (6)</w:t>
            </w:r>
            <w:r>
              <w:rPr>
                <w:rFonts w:ascii="Arial" w:hAnsi="Arial" w:cs="Arial"/>
                <w:sz w:val="24"/>
                <w:szCs w:val="24"/>
              </w:rPr>
              <w:t xml:space="preserve"> </w:t>
            </w:r>
            <w:r w:rsidRPr="00AB39BC">
              <w:rPr>
                <w:rFonts w:ascii="Arial" w:hAnsi="Arial" w:cs="Arial"/>
                <w:sz w:val="24"/>
                <w:szCs w:val="24"/>
              </w:rPr>
              <w:t>months from</w:t>
            </w:r>
            <w:r>
              <w:rPr>
                <w:rFonts w:ascii="Arial" w:hAnsi="Arial" w:cs="Arial"/>
                <w:sz w:val="24"/>
                <w:szCs w:val="24"/>
              </w:rPr>
              <w:t xml:space="preserve"> </w:t>
            </w:r>
            <w:r w:rsidRPr="00AB39BC">
              <w:rPr>
                <w:rFonts w:ascii="Arial" w:hAnsi="Arial" w:cs="Arial"/>
                <w:sz w:val="24"/>
                <w:szCs w:val="24"/>
              </w:rPr>
              <w:t xml:space="preserve">receipt of such final settlement statement and/or its supporting data. The </w:t>
            </w:r>
            <w:r w:rsidRPr="00AB39BC">
              <w:rPr>
                <w:rFonts w:ascii="Arial" w:hAnsi="Arial" w:cs="Arial"/>
                <w:i/>
                <w:sz w:val="24"/>
                <w:szCs w:val="24"/>
              </w:rPr>
              <w:t>WESM Member</w:t>
            </w:r>
            <w:r w:rsidRPr="00AB39BC">
              <w:rPr>
                <w:rFonts w:ascii="Arial" w:hAnsi="Arial" w:cs="Arial"/>
                <w:sz w:val="24"/>
                <w:szCs w:val="24"/>
              </w:rPr>
              <w:t xml:space="preserve"> shall notify the </w:t>
            </w:r>
            <w:r w:rsidRPr="00AB39BC">
              <w:rPr>
                <w:rFonts w:ascii="Arial" w:hAnsi="Arial" w:cs="Arial"/>
                <w:i/>
                <w:sz w:val="24"/>
                <w:szCs w:val="24"/>
              </w:rPr>
              <w:t>MO</w:t>
            </w:r>
            <w:r w:rsidRPr="00AB39BC">
              <w:rPr>
                <w:rFonts w:ascii="Arial" w:hAnsi="Arial" w:cs="Arial"/>
                <w:sz w:val="24"/>
                <w:szCs w:val="24"/>
              </w:rPr>
              <w:t xml:space="preserve"> of its dispute of the final statement or </w:t>
            </w:r>
            <w:r w:rsidRPr="00AB39BC">
              <w:rPr>
                <w:rFonts w:ascii="Arial" w:hAnsi="Arial" w:cs="Arial"/>
                <w:sz w:val="24"/>
                <w:szCs w:val="24"/>
              </w:rPr>
              <w:lastRenderedPageBreak/>
              <w:t>part of the supporting</w:t>
            </w:r>
            <w:r>
              <w:rPr>
                <w:rFonts w:ascii="Arial" w:hAnsi="Arial" w:cs="Arial"/>
                <w:sz w:val="24"/>
                <w:szCs w:val="24"/>
              </w:rPr>
              <w:t xml:space="preserve"> </w:t>
            </w:r>
            <w:r w:rsidRPr="00AB39BC">
              <w:rPr>
                <w:rFonts w:ascii="Arial" w:hAnsi="Arial" w:cs="Arial"/>
                <w:sz w:val="24"/>
                <w:szCs w:val="24"/>
              </w:rPr>
              <w:t xml:space="preserve">data, provided, however, that data contained in reports submitted by the </w:t>
            </w:r>
            <w:r w:rsidRPr="00AB39BC">
              <w:rPr>
                <w:rFonts w:ascii="Arial" w:hAnsi="Arial" w:cs="Arial"/>
                <w:i/>
                <w:sz w:val="24"/>
                <w:szCs w:val="24"/>
              </w:rPr>
              <w:t>System Operator</w:t>
            </w:r>
            <w:r w:rsidRPr="00AB39BC">
              <w:rPr>
                <w:rFonts w:ascii="Arial" w:hAnsi="Arial" w:cs="Arial"/>
                <w:sz w:val="24"/>
                <w:szCs w:val="24"/>
              </w:rPr>
              <w:t xml:space="preserve"> pursuant to </w:t>
            </w:r>
            <w:r w:rsidRPr="00AB39BC">
              <w:rPr>
                <w:rFonts w:ascii="Arial" w:hAnsi="Arial" w:cs="Arial"/>
                <w:i/>
                <w:sz w:val="24"/>
                <w:szCs w:val="24"/>
              </w:rPr>
              <w:t>WESM Rules</w:t>
            </w:r>
            <w:r w:rsidRPr="00AB39BC">
              <w:rPr>
                <w:rFonts w:ascii="Arial" w:hAnsi="Arial" w:cs="Arial"/>
                <w:sz w:val="24"/>
                <w:szCs w:val="24"/>
              </w:rPr>
              <w:t xml:space="preserve"> Clause 3.5.13.1 that have already become final</w:t>
            </w:r>
            <w:r>
              <w:rPr>
                <w:rFonts w:ascii="Arial" w:hAnsi="Arial" w:cs="Arial"/>
                <w:sz w:val="24"/>
                <w:szCs w:val="24"/>
              </w:rPr>
              <w:t xml:space="preserve"> </w:t>
            </w:r>
            <w:r w:rsidRPr="00AB39BC">
              <w:rPr>
                <w:rFonts w:ascii="Arial" w:hAnsi="Arial" w:cs="Arial"/>
                <w:sz w:val="24"/>
                <w:szCs w:val="24"/>
              </w:rPr>
              <w:t>shall not be subject of dispute</w:t>
            </w:r>
            <w:r>
              <w:rPr>
                <w:rFonts w:ascii="Arial" w:hAnsi="Arial" w:cs="Arial"/>
                <w:sz w:val="24"/>
                <w:szCs w:val="24"/>
              </w:rPr>
              <w:t>.</w:t>
            </w:r>
          </w:p>
        </w:tc>
        <w:tc>
          <w:tcPr>
            <w:tcW w:w="513" w:type="pct"/>
          </w:tcPr>
          <w:p w:rsidR="00101B6F" w:rsidRDefault="00101B6F" w:rsidP="00101B6F">
            <w:pPr>
              <w:rPr>
                <w:rFonts w:ascii="Arial" w:hAnsi="Arial" w:cs="Arial"/>
                <w:sz w:val="24"/>
                <w:szCs w:val="24"/>
              </w:rPr>
            </w:pPr>
            <w:r>
              <w:rPr>
                <w:rFonts w:ascii="Arial" w:hAnsi="Arial" w:cs="Arial"/>
                <w:sz w:val="24"/>
                <w:szCs w:val="24"/>
              </w:rPr>
              <w:lastRenderedPageBreak/>
              <w:t>Reduce general duration of possible additional obligations resulting from disputes to one (1) year</w:t>
            </w:r>
          </w:p>
        </w:tc>
        <w:tc>
          <w:tcPr>
            <w:tcW w:w="512"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11" w:type="pct"/>
          </w:tcPr>
          <w:p w:rsidR="00101B6F" w:rsidRDefault="00101B6F" w:rsidP="00101B6F">
            <w:pPr>
              <w:rPr>
                <w:rFonts w:ascii="Arial" w:hAnsi="Arial" w:cs="Arial"/>
                <w:sz w:val="24"/>
                <w:szCs w:val="24"/>
              </w:rPr>
            </w:pPr>
          </w:p>
        </w:tc>
        <w:tc>
          <w:tcPr>
            <w:tcW w:w="510" w:type="pct"/>
          </w:tcPr>
          <w:p w:rsidR="00101B6F" w:rsidRDefault="00101B6F" w:rsidP="00101B6F">
            <w:pPr>
              <w:rPr>
                <w:rFonts w:ascii="Arial" w:hAnsi="Arial" w:cs="Arial"/>
                <w:sz w:val="24"/>
                <w:szCs w:val="24"/>
              </w:rPr>
            </w:pPr>
          </w:p>
        </w:tc>
      </w:tr>
      <w:permEnd w:id="496055059"/>
      <w:permEnd w:id="330762116"/>
    </w:tbl>
    <w:p w:rsidR="00AB39BC" w:rsidRDefault="00AB39BC" w:rsidP="00797776">
      <w:pPr>
        <w:ind w:right="-1440"/>
        <w:rPr>
          <w:rFonts w:ascii="Arial" w:hAnsi="Arial" w:cs="Arial"/>
          <w:sz w:val="24"/>
          <w:szCs w:val="24"/>
        </w:rPr>
      </w:pPr>
    </w:p>
    <w:p w:rsidR="00797776" w:rsidRPr="00033870" w:rsidRDefault="00797776" w:rsidP="00797776">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p w:rsidR="00101B6F" w:rsidRDefault="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101B6F" w:rsidRPr="00101B6F" w:rsidRDefault="00101B6F" w:rsidP="00101B6F"/>
    <w:p w:rsidR="00F21F39" w:rsidRPr="00101B6F" w:rsidRDefault="00F21F39" w:rsidP="00101B6F">
      <w:pPr>
        <w:jc w:val="right"/>
      </w:pPr>
    </w:p>
    <w:sectPr w:rsidR="00F21F39" w:rsidRPr="00101B6F" w:rsidSect="00101B6F">
      <w:headerReference w:type="default" r:id="rId15"/>
      <w:footerReference w:type="default" r:id="rId16"/>
      <w:pgSz w:w="20160" w:h="12240" w:orient="landscape" w:code="5"/>
      <w:pgMar w:top="720"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1C6" w:rsidRDefault="000821C6" w:rsidP="00797776">
      <w:pPr>
        <w:spacing w:after="0" w:line="240" w:lineRule="auto"/>
      </w:pPr>
      <w:r>
        <w:separator/>
      </w:r>
    </w:p>
  </w:endnote>
  <w:endnote w:type="continuationSeparator" w:id="0">
    <w:p w:rsidR="000821C6" w:rsidRDefault="000821C6"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CC3864" w:rsidRDefault="00EF4671" w:rsidP="00EF4671">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rsidR="00EF4671" w:rsidRPr="00CC3864" w:rsidRDefault="00EF4671" w:rsidP="00EF4671">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CC3864" w:rsidRDefault="00EF4671"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1690679"/>
      <w:docPartObj>
        <w:docPartGallery w:val="Page Numbers (Bottom of Page)"/>
        <w:docPartUnique/>
      </w:docPartObj>
    </w:sdtPr>
    <w:sdtEndPr/>
    <w:sdtContent>
      <w:sdt>
        <w:sdtPr>
          <w:id w:val="1080723122"/>
          <w:docPartObj>
            <w:docPartGallery w:val="Page Numbers (Top of Page)"/>
            <w:docPartUnique/>
          </w:docPartObj>
        </w:sdtPr>
        <w:sdtEndPr/>
        <w:sdtContent>
          <w:p w:rsidR="00EF4671" w:rsidRPr="00CC3864" w:rsidRDefault="00EF4671" w:rsidP="00CC3864">
            <w:pPr>
              <w:pStyle w:val="Footer"/>
              <w:rPr>
                <w:i/>
              </w:rPr>
            </w:pPr>
            <w:r w:rsidRPr="00CC3864">
              <w:rPr>
                <w:rFonts w:ascii="Arial" w:hAnsi="Arial" w:cs="Arial"/>
                <w:i/>
                <w:sz w:val="18"/>
              </w:rPr>
              <w:t>Template version: 13 March 2020</w:t>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EE4AFD">
              <w:rPr>
                <w:rFonts w:ascii="Arial" w:hAnsi="Arial" w:cs="Arial"/>
                <w:b/>
                <w:bCs/>
                <w:noProof/>
                <w:sz w:val="20"/>
                <w:szCs w:val="20"/>
              </w:rPr>
              <w:t>3</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bCs/>
                <w:sz w:val="20"/>
                <w:szCs w:val="20"/>
              </w:rPr>
              <w:t>3</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101576"/>
      <w:docPartObj>
        <w:docPartGallery w:val="Page Numbers (Bottom of Page)"/>
        <w:docPartUnique/>
      </w:docPartObj>
    </w:sdtPr>
    <w:sdtEndPr/>
    <w:sdtContent>
      <w:sdt>
        <w:sdtPr>
          <w:id w:val="212851340"/>
          <w:docPartObj>
            <w:docPartGallery w:val="Page Numbers (Top of Page)"/>
            <w:docPartUnique/>
          </w:docPartObj>
        </w:sdtPr>
        <w:sdtEndPr/>
        <w:sdtContent>
          <w:p w:rsidR="00EF4671" w:rsidRPr="00CC3864" w:rsidRDefault="00EF4671" w:rsidP="00101B6F">
            <w:pPr>
              <w:pStyle w:val="Footer"/>
              <w:ind w:firstLine="720"/>
              <w:rPr>
                <w:i/>
              </w:rPr>
            </w:pPr>
            <w:r w:rsidRPr="00CC3864">
              <w:rPr>
                <w:rFonts w:ascii="Arial" w:hAnsi="Arial" w:cs="Arial"/>
                <w:i/>
                <w:sz w:val="18"/>
              </w:rPr>
              <w:t>Template version: 13 March 2020</w:t>
            </w:r>
            <w:r>
              <w:rPr>
                <w:i/>
              </w:rPr>
              <w:tab/>
            </w:r>
            <w:r>
              <w:rPr>
                <w:i/>
              </w:rPr>
              <w:tab/>
            </w:r>
            <w:r>
              <w:rPr>
                <w:i/>
              </w:rPr>
              <w:tab/>
            </w:r>
            <w:r>
              <w:rPr>
                <w:i/>
              </w:rPr>
              <w:tab/>
            </w:r>
            <w:r>
              <w:rPr>
                <w:i/>
              </w:rPr>
              <w:tab/>
            </w:r>
            <w:r w:rsidR="00101B6F">
              <w:rPr>
                <w:i/>
              </w:rPr>
              <w:tab/>
            </w:r>
            <w:r w:rsidR="00101B6F">
              <w:rPr>
                <w:i/>
              </w:rPr>
              <w:tab/>
            </w:r>
            <w:r w:rsidR="00101B6F">
              <w:rPr>
                <w:i/>
              </w:rPr>
              <w:tab/>
            </w:r>
            <w:r w:rsidR="00101B6F">
              <w:rPr>
                <w:i/>
              </w:rPr>
              <w:tab/>
            </w:r>
            <w:r w:rsidR="00101B6F">
              <w:rPr>
                <w:i/>
              </w:rPr>
              <w:tab/>
            </w:r>
            <w:r w:rsidR="00101B6F">
              <w:rPr>
                <w:i/>
              </w:rPr>
              <w:tab/>
            </w:r>
            <w:r w:rsidR="00101B6F">
              <w:rPr>
                <w:i/>
              </w:rPr>
              <w:tab/>
            </w:r>
            <w:r w:rsidR="00101B6F">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EE4AFD">
              <w:rPr>
                <w:rFonts w:ascii="Arial" w:hAnsi="Arial" w:cs="Arial"/>
                <w:b/>
                <w:bCs/>
                <w:noProof/>
                <w:sz w:val="20"/>
                <w:szCs w:val="20"/>
              </w:rPr>
              <w:t>9</w:t>
            </w:r>
            <w:r w:rsidRPr="002A36A5">
              <w:rPr>
                <w:rFonts w:ascii="Arial" w:hAnsi="Arial" w:cs="Arial"/>
                <w:b/>
                <w:bCs/>
                <w:sz w:val="20"/>
                <w:szCs w:val="20"/>
              </w:rPr>
              <w:fldChar w:fldCharType="end"/>
            </w:r>
            <w:r w:rsidRPr="002A36A5">
              <w:rPr>
                <w:rFonts w:ascii="Arial" w:hAnsi="Arial" w:cs="Arial"/>
                <w:sz w:val="20"/>
                <w:szCs w:val="20"/>
              </w:rPr>
              <w:t xml:space="preserve"> of </w:t>
            </w:r>
            <w:r w:rsidR="00101B6F">
              <w:rPr>
                <w:rFonts w:ascii="Arial" w:hAnsi="Arial" w:cs="Arial"/>
                <w:b/>
                <w:sz w:val="20"/>
                <w:szCs w:val="20"/>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1C6" w:rsidRDefault="000821C6" w:rsidP="00797776">
      <w:pPr>
        <w:spacing w:after="0" w:line="240" w:lineRule="auto"/>
      </w:pPr>
      <w:r>
        <w:separator/>
      </w:r>
    </w:p>
  </w:footnote>
  <w:footnote w:type="continuationSeparator" w:id="0">
    <w:p w:rsidR="000821C6" w:rsidRDefault="000821C6" w:rsidP="00797776">
      <w:pPr>
        <w:spacing w:after="0" w:line="240" w:lineRule="auto"/>
      </w:pPr>
      <w:r>
        <w:continuationSeparator/>
      </w:r>
    </w:p>
  </w:footnote>
  <w:footnote w:id="1">
    <w:p w:rsidR="00433918" w:rsidRPr="00433918" w:rsidRDefault="00433918">
      <w:pPr>
        <w:pStyle w:val="FootnoteText"/>
        <w:rPr>
          <w:rFonts w:ascii="Arial" w:hAnsi="Arial" w:cs="Arial"/>
        </w:rPr>
      </w:pPr>
      <w:r w:rsidRPr="00433918">
        <w:rPr>
          <w:rStyle w:val="FootnoteReference"/>
          <w:rFonts w:ascii="Arial" w:hAnsi="Arial" w:cs="Arial"/>
          <w:sz w:val="18"/>
        </w:rPr>
        <w:footnoteRef/>
      </w:r>
      <w:r w:rsidRPr="00433918">
        <w:rPr>
          <w:rFonts w:ascii="Arial" w:hAnsi="Arial" w:cs="Arial"/>
          <w:sz w:val="18"/>
        </w:rPr>
        <w:t xml:space="preserve"> Issue </w:t>
      </w:r>
      <w:r>
        <w:rPr>
          <w:rFonts w:ascii="Arial" w:hAnsi="Arial" w:cs="Arial"/>
          <w:sz w:val="18"/>
        </w:rPr>
        <w:t>1</w:t>
      </w:r>
      <w:r w:rsidRPr="00433918">
        <w:rPr>
          <w:rFonts w:ascii="Arial" w:hAnsi="Arial" w:cs="Arial"/>
          <w:sz w:val="18"/>
        </w:rPr>
        <w:t>2.0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C11019" w:rsidRDefault="005F379C" w:rsidP="00EF4671">
    <w:pPr>
      <w:pStyle w:val="Header"/>
      <w:jc w:val="right"/>
      <w:rPr>
        <w:rFonts w:ascii="Arial" w:hAnsi="Arial" w:cs="Arial"/>
        <w:sz w:val="24"/>
        <w:szCs w:val="24"/>
      </w:rPr>
    </w:pPr>
    <w:r w:rsidRPr="00E36623">
      <w:rPr>
        <w:i/>
        <w:noProof/>
        <w:lang w:eastAsia="en-PH"/>
      </w:rPr>
      <w:drawing>
        <wp:anchor distT="0" distB="0" distL="114300" distR="114300" simplePos="0" relativeHeight="251664384" behindDoc="1" locked="0" layoutInCell="1" allowOverlap="1" wp14:anchorId="3D4304C3" wp14:editId="4F1A887B">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rsidR="00EF4671" w:rsidRPr="00CC3864" w:rsidRDefault="00EF4671">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Default="00EF4671">
    <w:pPr>
      <w:pStyle w:val="Header"/>
    </w:pPr>
    <w:r>
      <w:rPr>
        <w:noProof/>
        <w:lang w:eastAsia="en-PH"/>
      </w:rPr>
      <w:drawing>
        <wp:anchor distT="0" distB="0" distL="114300" distR="114300" simplePos="0" relativeHeight="251660288" behindDoc="1" locked="0" layoutInCell="1" allowOverlap="1" wp14:anchorId="47F2A6C8" wp14:editId="42F5272A">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FD6DCB" w:rsidRDefault="00EF4671">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05DB"/>
    <w:multiLevelType w:val="hybridMultilevel"/>
    <w:tmpl w:val="27EE5E86"/>
    <w:lvl w:ilvl="0" w:tplc="38EE8E50">
      <w:start w:val="1"/>
      <w:numFmt w:val="lowerLetter"/>
      <w:lvlText w:val="%1)"/>
      <w:lvlJc w:val="left"/>
      <w:pPr>
        <w:ind w:left="720" w:hanging="360"/>
      </w:pPr>
      <w:rPr>
        <w:rFonts w:asciiTheme="minorHAnsi" w:hAnsiTheme="minorHAnsi" w:cstheme="minorBidi"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31330D8"/>
    <w:multiLevelType w:val="hybridMultilevel"/>
    <w:tmpl w:val="055E4972"/>
    <w:lvl w:ilvl="0" w:tplc="34090011">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 w15:restartNumberingAfterBreak="0">
    <w:nsid w:val="13B8337B"/>
    <w:multiLevelType w:val="hybridMultilevel"/>
    <w:tmpl w:val="5540CD64"/>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 w15:restartNumberingAfterBreak="0">
    <w:nsid w:val="155B0A24"/>
    <w:multiLevelType w:val="hybridMultilevel"/>
    <w:tmpl w:val="932C66D0"/>
    <w:lvl w:ilvl="0" w:tplc="34090001">
      <w:start w:val="1"/>
      <w:numFmt w:val="bullet"/>
      <w:lvlText w:val=""/>
      <w:lvlJc w:val="left"/>
      <w:pPr>
        <w:tabs>
          <w:tab w:val="num" w:pos="720"/>
        </w:tabs>
        <w:ind w:left="720" w:hanging="360"/>
      </w:pPr>
      <w:rPr>
        <w:rFonts w:ascii="Symbol" w:hAnsi="Symbol" w:hint="default"/>
      </w:rPr>
    </w:lvl>
    <w:lvl w:ilvl="1" w:tplc="7E8E9472" w:tentative="1">
      <w:start w:val="1"/>
      <w:numFmt w:val="bullet"/>
      <w:lvlText w:val="›"/>
      <w:lvlJc w:val="left"/>
      <w:pPr>
        <w:tabs>
          <w:tab w:val="num" w:pos="1440"/>
        </w:tabs>
        <w:ind w:left="1440" w:hanging="360"/>
      </w:pPr>
      <w:rPr>
        <w:rFonts w:ascii="Roboto Light" w:hAnsi="Roboto Light" w:hint="default"/>
      </w:rPr>
    </w:lvl>
    <w:lvl w:ilvl="2" w:tplc="68029832" w:tentative="1">
      <w:start w:val="1"/>
      <w:numFmt w:val="bullet"/>
      <w:lvlText w:val="›"/>
      <w:lvlJc w:val="left"/>
      <w:pPr>
        <w:tabs>
          <w:tab w:val="num" w:pos="2160"/>
        </w:tabs>
        <w:ind w:left="2160" w:hanging="360"/>
      </w:pPr>
      <w:rPr>
        <w:rFonts w:ascii="Roboto Light" w:hAnsi="Roboto Light" w:hint="default"/>
      </w:rPr>
    </w:lvl>
    <w:lvl w:ilvl="3" w:tplc="445E4168" w:tentative="1">
      <w:start w:val="1"/>
      <w:numFmt w:val="bullet"/>
      <w:lvlText w:val="›"/>
      <w:lvlJc w:val="left"/>
      <w:pPr>
        <w:tabs>
          <w:tab w:val="num" w:pos="2880"/>
        </w:tabs>
        <w:ind w:left="2880" w:hanging="360"/>
      </w:pPr>
      <w:rPr>
        <w:rFonts w:ascii="Roboto Light" w:hAnsi="Roboto Light" w:hint="default"/>
      </w:rPr>
    </w:lvl>
    <w:lvl w:ilvl="4" w:tplc="8D28E062" w:tentative="1">
      <w:start w:val="1"/>
      <w:numFmt w:val="bullet"/>
      <w:lvlText w:val="›"/>
      <w:lvlJc w:val="left"/>
      <w:pPr>
        <w:tabs>
          <w:tab w:val="num" w:pos="3600"/>
        </w:tabs>
        <w:ind w:left="3600" w:hanging="360"/>
      </w:pPr>
      <w:rPr>
        <w:rFonts w:ascii="Roboto Light" w:hAnsi="Roboto Light" w:hint="default"/>
      </w:rPr>
    </w:lvl>
    <w:lvl w:ilvl="5" w:tplc="AE0C8C90" w:tentative="1">
      <w:start w:val="1"/>
      <w:numFmt w:val="bullet"/>
      <w:lvlText w:val="›"/>
      <w:lvlJc w:val="left"/>
      <w:pPr>
        <w:tabs>
          <w:tab w:val="num" w:pos="4320"/>
        </w:tabs>
        <w:ind w:left="4320" w:hanging="360"/>
      </w:pPr>
      <w:rPr>
        <w:rFonts w:ascii="Roboto Light" w:hAnsi="Roboto Light" w:hint="default"/>
      </w:rPr>
    </w:lvl>
    <w:lvl w:ilvl="6" w:tplc="02AA790C" w:tentative="1">
      <w:start w:val="1"/>
      <w:numFmt w:val="bullet"/>
      <w:lvlText w:val="›"/>
      <w:lvlJc w:val="left"/>
      <w:pPr>
        <w:tabs>
          <w:tab w:val="num" w:pos="5040"/>
        </w:tabs>
        <w:ind w:left="5040" w:hanging="360"/>
      </w:pPr>
      <w:rPr>
        <w:rFonts w:ascii="Roboto Light" w:hAnsi="Roboto Light" w:hint="default"/>
      </w:rPr>
    </w:lvl>
    <w:lvl w:ilvl="7" w:tplc="5E86A734" w:tentative="1">
      <w:start w:val="1"/>
      <w:numFmt w:val="bullet"/>
      <w:lvlText w:val="›"/>
      <w:lvlJc w:val="left"/>
      <w:pPr>
        <w:tabs>
          <w:tab w:val="num" w:pos="5760"/>
        </w:tabs>
        <w:ind w:left="5760" w:hanging="360"/>
      </w:pPr>
      <w:rPr>
        <w:rFonts w:ascii="Roboto Light" w:hAnsi="Roboto Light" w:hint="default"/>
      </w:rPr>
    </w:lvl>
    <w:lvl w:ilvl="8" w:tplc="1D64C734" w:tentative="1">
      <w:start w:val="1"/>
      <w:numFmt w:val="bullet"/>
      <w:lvlText w:val="›"/>
      <w:lvlJc w:val="left"/>
      <w:pPr>
        <w:tabs>
          <w:tab w:val="num" w:pos="6480"/>
        </w:tabs>
        <w:ind w:left="6480" w:hanging="360"/>
      </w:pPr>
      <w:rPr>
        <w:rFonts w:ascii="Roboto Light" w:hAnsi="Roboto Light" w:hint="default"/>
      </w:rPr>
    </w:lvl>
  </w:abstractNum>
  <w:abstractNum w:abstractNumId="4" w15:restartNumberingAfterBreak="0">
    <w:nsid w:val="1B0F3726"/>
    <w:multiLevelType w:val="hybridMultilevel"/>
    <w:tmpl w:val="ECA65090"/>
    <w:lvl w:ilvl="0" w:tplc="10DAD8E4">
      <w:start w:val="1"/>
      <w:numFmt w:val="bullet"/>
      <w:lvlText w:val="›"/>
      <w:lvlJc w:val="left"/>
      <w:pPr>
        <w:tabs>
          <w:tab w:val="num" w:pos="720"/>
        </w:tabs>
        <w:ind w:left="720" w:hanging="360"/>
      </w:pPr>
      <w:rPr>
        <w:rFonts w:ascii="Roboto Light" w:hAnsi="Roboto Light" w:hint="default"/>
      </w:rPr>
    </w:lvl>
    <w:lvl w:ilvl="1" w:tplc="24A29F92" w:tentative="1">
      <w:start w:val="1"/>
      <w:numFmt w:val="bullet"/>
      <w:lvlText w:val="›"/>
      <w:lvlJc w:val="left"/>
      <w:pPr>
        <w:tabs>
          <w:tab w:val="num" w:pos="1440"/>
        </w:tabs>
        <w:ind w:left="1440" w:hanging="360"/>
      </w:pPr>
      <w:rPr>
        <w:rFonts w:ascii="Roboto Light" w:hAnsi="Roboto Light" w:hint="default"/>
      </w:rPr>
    </w:lvl>
    <w:lvl w:ilvl="2" w:tplc="31920F02" w:tentative="1">
      <w:start w:val="1"/>
      <w:numFmt w:val="bullet"/>
      <w:lvlText w:val="›"/>
      <w:lvlJc w:val="left"/>
      <w:pPr>
        <w:tabs>
          <w:tab w:val="num" w:pos="2160"/>
        </w:tabs>
        <w:ind w:left="2160" w:hanging="360"/>
      </w:pPr>
      <w:rPr>
        <w:rFonts w:ascii="Roboto Light" w:hAnsi="Roboto Light" w:hint="default"/>
      </w:rPr>
    </w:lvl>
    <w:lvl w:ilvl="3" w:tplc="3BA212CA" w:tentative="1">
      <w:start w:val="1"/>
      <w:numFmt w:val="bullet"/>
      <w:lvlText w:val="›"/>
      <w:lvlJc w:val="left"/>
      <w:pPr>
        <w:tabs>
          <w:tab w:val="num" w:pos="2880"/>
        </w:tabs>
        <w:ind w:left="2880" w:hanging="360"/>
      </w:pPr>
      <w:rPr>
        <w:rFonts w:ascii="Roboto Light" w:hAnsi="Roboto Light" w:hint="default"/>
      </w:rPr>
    </w:lvl>
    <w:lvl w:ilvl="4" w:tplc="3336F448" w:tentative="1">
      <w:start w:val="1"/>
      <w:numFmt w:val="bullet"/>
      <w:lvlText w:val="›"/>
      <w:lvlJc w:val="left"/>
      <w:pPr>
        <w:tabs>
          <w:tab w:val="num" w:pos="3600"/>
        </w:tabs>
        <w:ind w:left="3600" w:hanging="360"/>
      </w:pPr>
      <w:rPr>
        <w:rFonts w:ascii="Roboto Light" w:hAnsi="Roboto Light" w:hint="default"/>
      </w:rPr>
    </w:lvl>
    <w:lvl w:ilvl="5" w:tplc="F30EFB62" w:tentative="1">
      <w:start w:val="1"/>
      <w:numFmt w:val="bullet"/>
      <w:lvlText w:val="›"/>
      <w:lvlJc w:val="left"/>
      <w:pPr>
        <w:tabs>
          <w:tab w:val="num" w:pos="4320"/>
        </w:tabs>
        <w:ind w:left="4320" w:hanging="360"/>
      </w:pPr>
      <w:rPr>
        <w:rFonts w:ascii="Roboto Light" w:hAnsi="Roboto Light" w:hint="default"/>
      </w:rPr>
    </w:lvl>
    <w:lvl w:ilvl="6" w:tplc="67081C68" w:tentative="1">
      <w:start w:val="1"/>
      <w:numFmt w:val="bullet"/>
      <w:lvlText w:val="›"/>
      <w:lvlJc w:val="left"/>
      <w:pPr>
        <w:tabs>
          <w:tab w:val="num" w:pos="5040"/>
        </w:tabs>
        <w:ind w:left="5040" w:hanging="360"/>
      </w:pPr>
      <w:rPr>
        <w:rFonts w:ascii="Roboto Light" w:hAnsi="Roboto Light" w:hint="default"/>
      </w:rPr>
    </w:lvl>
    <w:lvl w:ilvl="7" w:tplc="40709978" w:tentative="1">
      <w:start w:val="1"/>
      <w:numFmt w:val="bullet"/>
      <w:lvlText w:val="›"/>
      <w:lvlJc w:val="left"/>
      <w:pPr>
        <w:tabs>
          <w:tab w:val="num" w:pos="5760"/>
        </w:tabs>
        <w:ind w:left="5760" w:hanging="360"/>
      </w:pPr>
      <w:rPr>
        <w:rFonts w:ascii="Roboto Light" w:hAnsi="Roboto Light" w:hint="default"/>
      </w:rPr>
    </w:lvl>
    <w:lvl w:ilvl="8" w:tplc="0A2A340A" w:tentative="1">
      <w:start w:val="1"/>
      <w:numFmt w:val="bullet"/>
      <w:lvlText w:val="›"/>
      <w:lvlJc w:val="left"/>
      <w:pPr>
        <w:tabs>
          <w:tab w:val="num" w:pos="6480"/>
        </w:tabs>
        <w:ind w:left="6480" w:hanging="360"/>
      </w:pPr>
      <w:rPr>
        <w:rFonts w:ascii="Roboto Light" w:hAnsi="Roboto Light" w:hint="default"/>
      </w:rPr>
    </w:lvl>
  </w:abstractNum>
  <w:abstractNum w:abstractNumId="5" w15:restartNumberingAfterBreak="0">
    <w:nsid w:val="1C19183A"/>
    <w:multiLevelType w:val="hybridMultilevel"/>
    <w:tmpl w:val="4D041F46"/>
    <w:lvl w:ilvl="0" w:tplc="2E2CA5B2">
      <w:start w:val="1"/>
      <w:numFmt w:val="lowerLetter"/>
      <w:lvlText w:val="%1)"/>
      <w:lvlJc w:val="left"/>
      <w:pPr>
        <w:tabs>
          <w:tab w:val="num" w:pos="720"/>
        </w:tabs>
        <w:ind w:left="720" w:hanging="360"/>
      </w:pPr>
    </w:lvl>
    <w:lvl w:ilvl="1" w:tplc="25B4E682" w:tentative="1">
      <w:start w:val="1"/>
      <w:numFmt w:val="lowerLetter"/>
      <w:lvlText w:val="%2)"/>
      <w:lvlJc w:val="left"/>
      <w:pPr>
        <w:tabs>
          <w:tab w:val="num" w:pos="1440"/>
        </w:tabs>
        <w:ind w:left="1440" w:hanging="360"/>
      </w:pPr>
    </w:lvl>
    <w:lvl w:ilvl="2" w:tplc="A2F8909A" w:tentative="1">
      <w:start w:val="1"/>
      <w:numFmt w:val="lowerLetter"/>
      <w:lvlText w:val="%3)"/>
      <w:lvlJc w:val="left"/>
      <w:pPr>
        <w:tabs>
          <w:tab w:val="num" w:pos="2160"/>
        </w:tabs>
        <w:ind w:left="2160" w:hanging="360"/>
      </w:pPr>
    </w:lvl>
    <w:lvl w:ilvl="3" w:tplc="C62AB180" w:tentative="1">
      <w:start w:val="1"/>
      <w:numFmt w:val="lowerLetter"/>
      <w:lvlText w:val="%4)"/>
      <w:lvlJc w:val="left"/>
      <w:pPr>
        <w:tabs>
          <w:tab w:val="num" w:pos="2880"/>
        </w:tabs>
        <w:ind w:left="2880" w:hanging="360"/>
      </w:pPr>
    </w:lvl>
    <w:lvl w:ilvl="4" w:tplc="EF4E288E" w:tentative="1">
      <w:start w:val="1"/>
      <w:numFmt w:val="lowerLetter"/>
      <w:lvlText w:val="%5)"/>
      <w:lvlJc w:val="left"/>
      <w:pPr>
        <w:tabs>
          <w:tab w:val="num" w:pos="3600"/>
        </w:tabs>
        <w:ind w:left="3600" w:hanging="360"/>
      </w:pPr>
    </w:lvl>
    <w:lvl w:ilvl="5" w:tplc="1ECA8550" w:tentative="1">
      <w:start w:val="1"/>
      <w:numFmt w:val="lowerLetter"/>
      <w:lvlText w:val="%6)"/>
      <w:lvlJc w:val="left"/>
      <w:pPr>
        <w:tabs>
          <w:tab w:val="num" w:pos="4320"/>
        </w:tabs>
        <w:ind w:left="4320" w:hanging="360"/>
      </w:pPr>
    </w:lvl>
    <w:lvl w:ilvl="6" w:tplc="CBCE1DB6" w:tentative="1">
      <w:start w:val="1"/>
      <w:numFmt w:val="lowerLetter"/>
      <w:lvlText w:val="%7)"/>
      <w:lvlJc w:val="left"/>
      <w:pPr>
        <w:tabs>
          <w:tab w:val="num" w:pos="5040"/>
        </w:tabs>
        <w:ind w:left="5040" w:hanging="360"/>
      </w:pPr>
    </w:lvl>
    <w:lvl w:ilvl="7" w:tplc="57C6E14A" w:tentative="1">
      <w:start w:val="1"/>
      <w:numFmt w:val="lowerLetter"/>
      <w:lvlText w:val="%8)"/>
      <w:lvlJc w:val="left"/>
      <w:pPr>
        <w:tabs>
          <w:tab w:val="num" w:pos="5760"/>
        </w:tabs>
        <w:ind w:left="5760" w:hanging="360"/>
      </w:pPr>
    </w:lvl>
    <w:lvl w:ilvl="8" w:tplc="57D87F3C" w:tentative="1">
      <w:start w:val="1"/>
      <w:numFmt w:val="lowerLetter"/>
      <w:lvlText w:val="%9)"/>
      <w:lvlJc w:val="left"/>
      <w:pPr>
        <w:tabs>
          <w:tab w:val="num" w:pos="6480"/>
        </w:tabs>
        <w:ind w:left="6480" w:hanging="360"/>
      </w:pPr>
    </w:lvl>
  </w:abstractNum>
  <w:abstractNum w:abstractNumId="6" w15:restartNumberingAfterBreak="0">
    <w:nsid w:val="25323BA7"/>
    <w:multiLevelType w:val="hybridMultilevel"/>
    <w:tmpl w:val="6E68FFFC"/>
    <w:lvl w:ilvl="0" w:tplc="330016C4">
      <w:start w:val="1"/>
      <w:numFmt w:val="lowerLetter"/>
      <w:lvlText w:val="%1)"/>
      <w:lvlJc w:val="left"/>
      <w:pPr>
        <w:tabs>
          <w:tab w:val="num" w:pos="720"/>
        </w:tabs>
        <w:ind w:left="720" w:hanging="360"/>
      </w:pPr>
    </w:lvl>
    <w:lvl w:ilvl="1" w:tplc="D1EAA3D0" w:tentative="1">
      <w:start w:val="1"/>
      <w:numFmt w:val="lowerLetter"/>
      <w:lvlText w:val="%2)"/>
      <w:lvlJc w:val="left"/>
      <w:pPr>
        <w:tabs>
          <w:tab w:val="num" w:pos="1440"/>
        </w:tabs>
        <w:ind w:left="1440" w:hanging="360"/>
      </w:pPr>
    </w:lvl>
    <w:lvl w:ilvl="2" w:tplc="ECEE1DEA" w:tentative="1">
      <w:start w:val="1"/>
      <w:numFmt w:val="lowerLetter"/>
      <w:lvlText w:val="%3)"/>
      <w:lvlJc w:val="left"/>
      <w:pPr>
        <w:tabs>
          <w:tab w:val="num" w:pos="2160"/>
        </w:tabs>
        <w:ind w:left="2160" w:hanging="360"/>
      </w:pPr>
    </w:lvl>
    <w:lvl w:ilvl="3" w:tplc="1C402710" w:tentative="1">
      <w:start w:val="1"/>
      <w:numFmt w:val="lowerLetter"/>
      <w:lvlText w:val="%4)"/>
      <w:lvlJc w:val="left"/>
      <w:pPr>
        <w:tabs>
          <w:tab w:val="num" w:pos="2880"/>
        </w:tabs>
        <w:ind w:left="2880" w:hanging="360"/>
      </w:pPr>
    </w:lvl>
    <w:lvl w:ilvl="4" w:tplc="EFE481FA" w:tentative="1">
      <w:start w:val="1"/>
      <w:numFmt w:val="lowerLetter"/>
      <w:lvlText w:val="%5)"/>
      <w:lvlJc w:val="left"/>
      <w:pPr>
        <w:tabs>
          <w:tab w:val="num" w:pos="3600"/>
        </w:tabs>
        <w:ind w:left="3600" w:hanging="360"/>
      </w:pPr>
    </w:lvl>
    <w:lvl w:ilvl="5" w:tplc="EAB4AD92" w:tentative="1">
      <w:start w:val="1"/>
      <w:numFmt w:val="lowerLetter"/>
      <w:lvlText w:val="%6)"/>
      <w:lvlJc w:val="left"/>
      <w:pPr>
        <w:tabs>
          <w:tab w:val="num" w:pos="4320"/>
        </w:tabs>
        <w:ind w:left="4320" w:hanging="360"/>
      </w:pPr>
    </w:lvl>
    <w:lvl w:ilvl="6" w:tplc="4B8E039A" w:tentative="1">
      <w:start w:val="1"/>
      <w:numFmt w:val="lowerLetter"/>
      <w:lvlText w:val="%7)"/>
      <w:lvlJc w:val="left"/>
      <w:pPr>
        <w:tabs>
          <w:tab w:val="num" w:pos="5040"/>
        </w:tabs>
        <w:ind w:left="5040" w:hanging="360"/>
      </w:pPr>
    </w:lvl>
    <w:lvl w:ilvl="7" w:tplc="92A2C178" w:tentative="1">
      <w:start w:val="1"/>
      <w:numFmt w:val="lowerLetter"/>
      <w:lvlText w:val="%8)"/>
      <w:lvlJc w:val="left"/>
      <w:pPr>
        <w:tabs>
          <w:tab w:val="num" w:pos="5760"/>
        </w:tabs>
        <w:ind w:left="5760" w:hanging="360"/>
      </w:pPr>
    </w:lvl>
    <w:lvl w:ilvl="8" w:tplc="CD98C46C" w:tentative="1">
      <w:start w:val="1"/>
      <w:numFmt w:val="lowerLetter"/>
      <w:lvlText w:val="%9)"/>
      <w:lvlJc w:val="left"/>
      <w:pPr>
        <w:tabs>
          <w:tab w:val="num" w:pos="6480"/>
        </w:tabs>
        <w:ind w:left="6480" w:hanging="360"/>
      </w:pPr>
    </w:lvl>
  </w:abstractNum>
  <w:abstractNum w:abstractNumId="7" w15:restartNumberingAfterBreak="0">
    <w:nsid w:val="25DE69EA"/>
    <w:multiLevelType w:val="hybridMultilevel"/>
    <w:tmpl w:val="4DB2FA44"/>
    <w:lvl w:ilvl="0" w:tplc="34090011">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 w15:restartNumberingAfterBreak="0">
    <w:nsid w:val="29850DD0"/>
    <w:multiLevelType w:val="hybridMultilevel"/>
    <w:tmpl w:val="293C54C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3A157587"/>
    <w:multiLevelType w:val="hybridMultilevel"/>
    <w:tmpl w:val="08645264"/>
    <w:lvl w:ilvl="0" w:tplc="1A207E7E">
      <w:start w:val="1"/>
      <w:numFmt w:val="lowerLetter"/>
      <w:lvlText w:val="%1)"/>
      <w:lvlJc w:val="left"/>
      <w:pPr>
        <w:tabs>
          <w:tab w:val="num" w:pos="720"/>
        </w:tabs>
        <w:ind w:left="720" w:hanging="360"/>
      </w:pPr>
    </w:lvl>
    <w:lvl w:ilvl="1" w:tplc="29A04DC8" w:tentative="1">
      <w:start w:val="1"/>
      <w:numFmt w:val="lowerLetter"/>
      <w:lvlText w:val="%2)"/>
      <w:lvlJc w:val="left"/>
      <w:pPr>
        <w:tabs>
          <w:tab w:val="num" w:pos="1440"/>
        </w:tabs>
        <w:ind w:left="1440" w:hanging="360"/>
      </w:pPr>
    </w:lvl>
    <w:lvl w:ilvl="2" w:tplc="71CAAC56" w:tentative="1">
      <w:start w:val="1"/>
      <w:numFmt w:val="lowerLetter"/>
      <w:lvlText w:val="%3)"/>
      <w:lvlJc w:val="left"/>
      <w:pPr>
        <w:tabs>
          <w:tab w:val="num" w:pos="2160"/>
        </w:tabs>
        <w:ind w:left="2160" w:hanging="360"/>
      </w:pPr>
    </w:lvl>
    <w:lvl w:ilvl="3" w:tplc="DA5C8EF0" w:tentative="1">
      <w:start w:val="1"/>
      <w:numFmt w:val="lowerLetter"/>
      <w:lvlText w:val="%4)"/>
      <w:lvlJc w:val="left"/>
      <w:pPr>
        <w:tabs>
          <w:tab w:val="num" w:pos="2880"/>
        </w:tabs>
        <w:ind w:left="2880" w:hanging="360"/>
      </w:pPr>
    </w:lvl>
    <w:lvl w:ilvl="4" w:tplc="320C712A" w:tentative="1">
      <w:start w:val="1"/>
      <w:numFmt w:val="lowerLetter"/>
      <w:lvlText w:val="%5)"/>
      <w:lvlJc w:val="left"/>
      <w:pPr>
        <w:tabs>
          <w:tab w:val="num" w:pos="3600"/>
        </w:tabs>
        <w:ind w:left="3600" w:hanging="360"/>
      </w:pPr>
    </w:lvl>
    <w:lvl w:ilvl="5" w:tplc="BED0ED86" w:tentative="1">
      <w:start w:val="1"/>
      <w:numFmt w:val="lowerLetter"/>
      <w:lvlText w:val="%6)"/>
      <w:lvlJc w:val="left"/>
      <w:pPr>
        <w:tabs>
          <w:tab w:val="num" w:pos="4320"/>
        </w:tabs>
        <w:ind w:left="4320" w:hanging="360"/>
      </w:pPr>
    </w:lvl>
    <w:lvl w:ilvl="6" w:tplc="E862B7DE" w:tentative="1">
      <w:start w:val="1"/>
      <w:numFmt w:val="lowerLetter"/>
      <w:lvlText w:val="%7)"/>
      <w:lvlJc w:val="left"/>
      <w:pPr>
        <w:tabs>
          <w:tab w:val="num" w:pos="5040"/>
        </w:tabs>
        <w:ind w:left="5040" w:hanging="360"/>
      </w:pPr>
    </w:lvl>
    <w:lvl w:ilvl="7" w:tplc="7722ADEC" w:tentative="1">
      <w:start w:val="1"/>
      <w:numFmt w:val="lowerLetter"/>
      <w:lvlText w:val="%8)"/>
      <w:lvlJc w:val="left"/>
      <w:pPr>
        <w:tabs>
          <w:tab w:val="num" w:pos="5760"/>
        </w:tabs>
        <w:ind w:left="5760" w:hanging="360"/>
      </w:pPr>
    </w:lvl>
    <w:lvl w:ilvl="8" w:tplc="BFFEF006" w:tentative="1">
      <w:start w:val="1"/>
      <w:numFmt w:val="lowerLetter"/>
      <w:lvlText w:val="%9)"/>
      <w:lvlJc w:val="left"/>
      <w:pPr>
        <w:tabs>
          <w:tab w:val="num" w:pos="6480"/>
        </w:tabs>
        <w:ind w:left="6480" w:hanging="360"/>
      </w:pPr>
    </w:lvl>
  </w:abstractNum>
  <w:abstractNum w:abstractNumId="10" w15:restartNumberingAfterBreak="0">
    <w:nsid w:val="3F8D38DA"/>
    <w:multiLevelType w:val="hybridMultilevel"/>
    <w:tmpl w:val="855E091E"/>
    <w:lvl w:ilvl="0" w:tplc="44F28322">
      <w:start w:val="1"/>
      <w:numFmt w:val="lowerLetter"/>
      <w:lvlText w:val="%1)"/>
      <w:lvlJc w:val="left"/>
      <w:pPr>
        <w:tabs>
          <w:tab w:val="num" w:pos="720"/>
        </w:tabs>
        <w:ind w:left="720" w:hanging="360"/>
      </w:pPr>
    </w:lvl>
    <w:lvl w:ilvl="1" w:tplc="26AA8B6E" w:tentative="1">
      <w:start w:val="1"/>
      <w:numFmt w:val="lowerLetter"/>
      <w:lvlText w:val="%2)"/>
      <w:lvlJc w:val="left"/>
      <w:pPr>
        <w:tabs>
          <w:tab w:val="num" w:pos="1440"/>
        </w:tabs>
        <w:ind w:left="1440" w:hanging="360"/>
      </w:pPr>
    </w:lvl>
    <w:lvl w:ilvl="2" w:tplc="6E68F5F8" w:tentative="1">
      <w:start w:val="1"/>
      <w:numFmt w:val="lowerLetter"/>
      <w:lvlText w:val="%3)"/>
      <w:lvlJc w:val="left"/>
      <w:pPr>
        <w:tabs>
          <w:tab w:val="num" w:pos="2160"/>
        </w:tabs>
        <w:ind w:left="2160" w:hanging="360"/>
      </w:pPr>
    </w:lvl>
    <w:lvl w:ilvl="3" w:tplc="B1D0EEFC" w:tentative="1">
      <w:start w:val="1"/>
      <w:numFmt w:val="lowerLetter"/>
      <w:lvlText w:val="%4)"/>
      <w:lvlJc w:val="left"/>
      <w:pPr>
        <w:tabs>
          <w:tab w:val="num" w:pos="2880"/>
        </w:tabs>
        <w:ind w:left="2880" w:hanging="360"/>
      </w:pPr>
    </w:lvl>
    <w:lvl w:ilvl="4" w:tplc="E25A12D8" w:tentative="1">
      <w:start w:val="1"/>
      <w:numFmt w:val="lowerLetter"/>
      <w:lvlText w:val="%5)"/>
      <w:lvlJc w:val="left"/>
      <w:pPr>
        <w:tabs>
          <w:tab w:val="num" w:pos="3600"/>
        </w:tabs>
        <w:ind w:left="3600" w:hanging="360"/>
      </w:pPr>
    </w:lvl>
    <w:lvl w:ilvl="5" w:tplc="4C8E576A" w:tentative="1">
      <w:start w:val="1"/>
      <w:numFmt w:val="lowerLetter"/>
      <w:lvlText w:val="%6)"/>
      <w:lvlJc w:val="left"/>
      <w:pPr>
        <w:tabs>
          <w:tab w:val="num" w:pos="4320"/>
        </w:tabs>
        <w:ind w:left="4320" w:hanging="360"/>
      </w:pPr>
    </w:lvl>
    <w:lvl w:ilvl="6" w:tplc="018A5F98" w:tentative="1">
      <w:start w:val="1"/>
      <w:numFmt w:val="lowerLetter"/>
      <w:lvlText w:val="%7)"/>
      <w:lvlJc w:val="left"/>
      <w:pPr>
        <w:tabs>
          <w:tab w:val="num" w:pos="5040"/>
        </w:tabs>
        <w:ind w:left="5040" w:hanging="360"/>
      </w:pPr>
    </w:lvl>
    <w:lvl w:ilvl="7" w:tplc="C39001E0" w:tentative="1">
      <w:start w:val="1"/>
      <w:numFmt w:val="lowerLetter"/>
      <w:lvlText w:val="%8)"/>
      <w:lvlJc w:val="left"/>
      <w:pPr>
        <w:tabs>
          <w:tab w:val="num" w:pos="5760"/>
        </w:tabs>
        <w:ind w:left="5760" w:hanging="360"/>
      </w:pPr>
    </w:lvl>
    <w:lvl w:ilvl="8" w:tplc="3F08792A" w:tentative="1">
      <w:start w:val="1"/>
      <w:numFmt w:val="lowerLetter"/>
      <w:lvlText w:val="%9)"/>
      <w:lvlJc w:val="left"/>
      <w:pPr>
        <w:tabs>
          <w:tab w:val="num" w:pos="6480"/>
        </w:tabs>
        <w:ind w:left="6480" w:hanging="360"/>
      </w:pPr>
    </w:lvl>
  </w:abstractNum>
  <w:abstractNum w:abstractNumId="11" w15:restartNumberingAfterBreak="0">
    <w:nsid w:val="3FE97F5F"/>
    <w:multiLevelType w:val="hybridMultilevel"/>
    <w:tmpl w:val="55A2874E"/>
    <w:lvl w:ilvl="0" w:tplc="1E8C5C60">
      <w:start w:val="1"/>
      <w:numFmt w:val="bullet"/>
      <w:lvlText w:val="›"/>
      <w:lvlJc w:val="left"/>
      <w:pPr>
        <w:tabs>
          <w:tab w:val="num" w:pos="720"/>
        </w:tabs>
        <w:ind w:left="720" w:hanging="360"/>
      </w:pPr>
      <w:rPr>
        <w:rFonts w:ascii="Roboto Light" w:hAnsi="Roboto Light" w:hint="default"/>
      </w:rPr>
    </w:lvl>
    <w:lvl w:ilvl="1" w:tplc="40C4FF72" w:tentative="1">
      <w:start w:val="1"/>
      <w:numFmt w:val="bullet"/>
      <w:lvlText w:val="›"/>
      <w:lvlJc w:val="left"/>
      <w:pPr>
        <w:tabs>
          <w:tab w:val="num" w:pos="1440"/>
        </w:tabs>
        <w:ind w:left="1440" w:hanging="360"/>
      </w:pPr>
      <w:rPr>
        <w:rFonts w:ascii="Roboto Light" w:hAnsi="Roboto Light" w:hint="default"/>
      </w:rPr>
    </w:lvl>
    <w:lvl w:ilvl="2" w:tplc="87C4D1E8" w:tentative="1">
      <w:start w:val="1"/>
      <w:numFmt w:val="bullet"/>
      <w:lvlText w:val="›"/>
      <w:lvlJc w:val="left"/>
      <w:pPr>
        <w:tabs>
          <w:tab w:val="num" w:pos="2160"/>
        </w:tabs>
        <w:ind w:left="2160" w:hanging="360"/>
      </w:pPr>
      <w:rPr>
        <w:rFonts w:ascii="Roboto Light" w:hAnsi="Roboto Light" w:hint="default"/>
      </w:rPr>
    </w:lvl>
    <w:lvl w:ilvl="3" w:tplc="5A56FFB4" w:tentative="1">
      <w:start w:val="1"/>
      <w:numFmt w:val="bullet"/>
      <w:lvlText w:val="›"/>
      <w:lvlJc w:val="left"/>
      <w:pPr>
        <w:tabs>
          <w:tab w:val="num" w:pos="2880"/>
        </w:tabs>
        <w:ind w:left="2880" w:hanging="360"/>
      </w:pPr>
      <w:rPr>
        <w:rFonts w:ascii="Roboto Light" w:hAnsi="Roboto Light" w:hint="default"/>
      </w:rPr>
    </w:lvl>
    <w:lvl w:ilvl="4" w:tplc="59E29EA2" w:tentative="1">
      <w:start w:val="1"/>
      <w:numFmt w:val="bullet"/>
      <w:lvlText w:val="›"/>
      <w:lvlJc w:val="left"/>
      <w:pPr>
        <w:tabs>
          <w:tab w:val="num" w:pos="3600"/>
        </w:tabs>
        <w:ind w:left="3600" w:hanging="360"/>
      </w:pPr>
      <w:rPr>
        <w:rFonts w:ascii="Roboto Light" w:hAnsi="Roboto Light" w:hint="default"/>
      </w:rPr>
    </w:lvl>
    <w:lvl w:ilvl="5" w:tplc="45B0E528" w:tentative="1">
      <w:start w:val="1"/>
      <w:numFmt w:val="bullet"/>
      <w:lvlText w:val="›"/>
      <w:lvlJc w:val="left"/>
      <w:pPr>
        <w:tabs>
          <w:tab w:val="num" w:pos="4320"/>
        </w:tabs>
        <w:ind w:left="4320" w:hanging="360"/>
      </w:pPr>
      <w:rPr>
        <w:rFonts w:ascii="Roboto Light" w:hAnsi="Roboto Light" w:hint="default"/>
      </w:rPr>
    </w:lvl>
    <w:lvl w:ilvl="6" w:tplc="C29447FA" w:tentative="1">
      <w:start w:val="1"/>
      <w:numFmt w:val="bullet"/>
      <w:lvlText w:val="›"/>
      <w:lvlJc w:val="left"/>
      <w:pPr>
        <w:tabs>
          <w:tab w:val="num" w:pos="5040"/>
        </w:tabs>
        <w:ind w:left="5040" w:hanging="360"/>
      </w:pPr>
      <w:rPr>
        <w:rFonts w:ascii="Roboto Light" w:hAnsi="Roboto Light" w:hint="default"/>
      </w:rPr>
    </w:lvl>
    <w:lvl w:ilvl="7" w:tplc="BF9C6F48" w:tentative="1">
      <w:start w:val="1"/>
      <w:numFmt w:val="bullet"/>
      <w:lvlText w:val="›"/>
      <w:lvlJc w:val="left"/>
      <w:pPr>
        <w:tabs>
          <w:tab w:val="num" w:pos="5760"/>
        </w:tabs>
        <w:ind w:left="5760" w:hanging="360"/>
      </w:pPr>
      <w:rPr>
        <w:rFonts w:ascii="Roboto Light" w:hAnsi="Roboto Light" w:hint="default"/>
      </w:rPr>
    </w:lvl>
    <w:lvl w:ilvl="8" w:tplc="955694EC" w:tentative="1">
      <w:start w:val="1"/>
      <w:numFmt w:val="bullet"/>
      <w:lvlText w:val="›"/>
      <w:lvlJc w:val="left"/>
      <w:pPr>
        <w:tabs>
          <w:tab w:val="num" w:pos="6480"/>
        </w:tabs>
        <w:ind w:left="6480" w:hanging="360"/>
      </w:pPr>
      <w:rPr>
        <w:rFonts w:ascii="Roboto Light" w:hAnsi="Roboto Light" w:hint="default"/>
      </w:rPr>
    </w:lvl>
  </w:abstractNum>
  <w:abstractNum w:abstractNumId="12"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3" w15:restartNumberingAfterBreak="0">
    <w:nsid w:val="6C124AA9"/>
    <w:multiLevelType w:val="hybridMultilevel"/>
    <w:tmpl w:val="27EE5E86"/>
    <w:lvl w:ilvl="0" w:tplc="38EE8E50">
      <w:start w:val="1"/>
      <w:numFmt w:val="lowerLetter"/>
      <w:lvlText w:val="%1)"/>
      <w:lvlJc w:val="left"/>
      <w:pPr>
        <w:ind w:left="720" w:hanging="360"/>
      </w:pPr>
      <w:rPr>
        <w:rFonts w:asciiTheme="minorHAnsi" w:hAnsiTheme="minorHAnsi" w:cstheme="minorBidi"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6D0E0485"/>
    <w:multiLevelType w:val="hybridMultilevel"/>
    <w:tmpl w:val="3574099E"/>
    <w:lvl w:ilvl="0" w:tplc="70E6BD40">
      <w:start w:val="1"/>
      <w:numFmt w:val="bullet"/>
      <w:lvlText w:val="›"/>
      <w:lvlJc w:val="left"/>
      <w:pPr>
        <w:tabs>
          <w:tab w:val="num" w:pos="720"/>
        </w:tabs>
        <w:ind w:left="720" w:hanging="360"/>
      </w:pPr>
      <w:rPr>
        <w:rFonts w:ascii="Roboto Light" w:hAnsi="Roboto Light" w:hint="default"/>
      </w:rPr>
    </w:lvl>
    <w:lvl w:ilvl="1" w:tplc="E2CE9052" w:tentative="1">
      <w:start w:val="1"/>
      <w:numFmt w:val="bullet"/>
      <w:lvlText w:val="›"/>
      <w:lvlJc w:val="left"/>
      <w:pPr>
        <w:tabs>
          <w:tab w:val="num" w:pos="1440"/>
        </w:tabs>
        <w:ind w:left="1440" w:hanging="360"/>
      </w:pPr>
      <w:rPr>
        <w:rFonts w:ascii="Roboto Light" w:hAnsi="Roboto Light" w:hint="default"/>
      </w:rPr>
    </w:lvl>
    <w:lvl w:ilvl="2" w:tplc="0228F476" w:tentative="1">
      <w:start w:val="1"/>
      <w:numFmt w:val="bullet"/>
      <w:lvlText w:val="›"/>
      <w:lvlJc w:val="left"/>
      <w:pPr>
        <w:tabs>
          <w:tab w:val="num" w:pos="2160"/>
        </w:tabs>
        <w:ind w:left="2160" w:hanging="360"/>
      </w:pPr>
      <w:rPr>
        <w:rFonts w:ascii="Roboto Light" w:hAnsi="Roboto Light" w:hint="default"/>
      </w:rPr>
    </w:lvl>
    <w:lvl w:ilvl="3" w:tplc="F6801D3A" w:tentative="1">
      <w:start w:val="1"/>
      <w:numFmt w:val="bullet"/>
      <w:lvlText w:val="›"/>
      <w:lvlJc w:val="left"/>
      <w:pPr>
        <w:tabs>
          <w:tab w:val="num" w:pos="2880"/>
        </w:tabs>
        <w:ind w:left="2880" w:hanging="360"/>
      </w:pPr>
      <w:rPr>
        <w:rFonts w:ascii="Roboto Light" w:hAnsi="Roboto Light" w:hint="default"/>
      </w:rPr>
    </w:lvl>
    <w:lvl w:ilvl="4" w:tplc="B6602924" w:tentative="1">
      <w:start w:val="1"/>
      <w:numFmt w:val="bullet"/>
      <w:lvlText w:val="›"/>
      <w:lvlJc w:val="left"/>
      <w:pPr>
        <w:tabs>
          <w:tab w:val="num" w:pos="3600"/>
        </w:tabs>
        <w:ind w:left="3600" w:hanging="360"/>
      </w:pPr>
      <w:rPr>
        <w:rFonts w:ascii="Roboto Light" w:hAnsi="Roboto Light" w:hint="default"/>
      </w:rPr>
    </w:lvl>
    <w:lvl w:ilvl="5" w:tplc="B9C43B4A" w:tentative="1">
      <w:start w:val="1"/>
      <w:numFmt w:val="bullet"/>
      <w:lvlText w:val="›"/>
      <w:lvlJc w:val="left"/>
      <w:pPr>
        <w:tabs>
          <w:tab w:val="num" w:pos="4320"/>
        </w:tabs>
        <w:ind w:left="4320" w:hanging="360"/>
      </w:pPr>
      <w:rPr>
        <w:rFonts w:ascii="Roboto Light" w:hAnsi="Roboto Light" w:hint="default"/>
      </w:rPr>
    </w:lvl>
    <w:lvl w:ilvl="6" w:tplc="0972AF46" w:tentative="1">
      <w:start w:val="1"/>
      <w:numFmt w:val="bullet"/>
      <w:lvlText w:val="›"/>
      <w:lvlJc w:val="left"/>
      <w:pPr>
        <w:tabs>
          <w:tab w:val="num" w:pos="5040"/>
        </w:tabs>
        <w:ind w:left="5040" w:hanging="360"/>
      </w:pPr>
      <w:rPr>
        <w:rFonts w:ascii="Roboto Light" w:hAnsi="Roboto Light" w:hint="default"/>
      </w:rPr>
    </w:lvl>
    <w:lvl w:ilvl="7" w:tplc="C734A05A" w:tentative="1">
      <w:start w:val="1"/>
      <w:numFmt w:val="bullet"/>
      <w:lvlText w:val="›"/>
      <w:lvlJc w:val="left"/>
      <w:pPr>
        <w:tabs>
          <w:tab w:val="num" w:pos="5760"/>
        </w:tabs>
        <w:ind w:left="5760" w:hanging="360"/>
      </w:pPr>
      <w:rPr>
        <w:rFonts w:ascii="Roboto Light" w:hAnsi="Roboto Light" w:hint="default"/>
      </w:rPr>
    </w:lvl>
    <w:lvl w:ilvl="8" w:tplc="383CAB3C" w:tentative="1">
      <w:start w:val="1"/>
      <w:numFmt w:val="bullet"/>
      <w:lvlText w:val="›"/>
      <w:lvlJc w:val="left"/>
      <w:pPr>
        <w:tabs>
          <w:tab w:val="num" w:pos="6480"/>
        </w:tabs>
        <w:ind w:left="6480" w:hanging="360"/>
      </w:pPr>
      <w:rPr>
        <w:rFonts w:ascii="Roboto Light" w:hAnsi="Roboto Light" w:hint="default"/>
      </w:rPr>
    </w:lvl>
  </w:abstractNum>
  <w:abstractNum w:abstractNumId="15"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79DD6AD1"/>
    <w:multiLevelType w:val="hybridMultilevel"/>
    <w:tmpl w:val="2C7281F6"/>
    <w:lvl w:ilvl="0" w:tplc="4E52159C">
      <w:start w:val="1"/>
      <w:numFmt w:val="bullet"/>
      <w:lvlText w:val="›"/>
      <w:lvlJc w:val="left"/>
      <w:pPr>
        <w:tabs>
          <w:tab w:val="num" w:pos="720"/>
        </w:tabs>
        <w:ind w:left="720" w:hanging="360"/>
      </w:pPr>
      <w:rPr>
        <w:rFonts w:ascii="Roboto Light" w:hAnsi="Roboto Light" w:hint="default"/>
      </w:rPr>
    </w:lvl>
    <w:lvl w:ilvl="1" w:tplc="7E8E9472" w:tentative="1">
      <w:start w:val="1"/>
      <w:numFmt w:val="bullet"/>
      <w:lvlText w:val="›"/>
      <w:lvlJc w:val="left"/>
      <w:pPr>
        <w:tabs>
          <w:tab w:val="num" w:pos="1440"/>
        </w:tabs>
        <w:ind w:left="1440" w:hanging="360"/>
      </w:pPr>
      <w:rPr>
        <w:rFonts w:ascii="Roboto Light" w:hAnsi="Roboto Light" w:hint="default"/>
      </w:rPr>
    </w:lvl>
    <w:lvl w:ilvl="2" w:tplc="68029832" w:tentative="1">
      <w:start w:val="1"/>
      <w:numFmt w:val="bullet"/>
      <w:lvlText w:val="›"/>
      <w:lvlJc w:val="left"/>
      <w:pPr>
        <w:tabs>
          <w:tab w:val="num" w:pos="2160"/>
        </w:tabs>
        <w:ind w:left="2160" w:hanging="360"/>
      </w:pPr>
      <w:rPr>
        <w:rFonts w:ascii="Roboto Light" w:hAnsi="Roboto Light" w:hint="default"/>
      </w:rPr>
    </w:lvl>
    <w:lvl w:ilvl="3" w:tplc="445E4168" w:tentative="1">
      <w:start w:val="1"/>
      <w:numFmt w:val="bullet"/>
      <w:lvlText w:val="›"/>
      <w:lvlJc w:val="left"/>
      <w:pPr>
        <w:tabs>
          <w:tab w:val="num" w:pos="2880"/>
        </w:tabs>
        <w:ind w:left="2880" w:hanging="360"/>
      </w:pPr>
      <w:rPr>
        <w:rFonts w:ascii="Roboto Light" w:hAnsi="Roboto Light" w:hint="default"/>
      </w:rPr>
    </w:lvl>
    <w:lvl w:ilvl="4" w:tplc="8D28E062" w:tentative="1">
      <w:start w:val="1"/>
      <w:numFmt w:val="bullet"/>
      <w:lvlText w:val="›"/>
      <w:lvlJc w:val="left"/>
      <w:pPr>
        <w:tabs>
          <w:tab w:val="num" w:pos="3600"/>
        </w:tabs>
        <w:ind w:left="3600" w:hanging="360"/>
      </w:pPr>
      <w:rPr>
        <w:rFonts w:ascii="Roboto Light" w:hAnsi="Roboto Light" w:hint="default"/>
      </w:rPr>
    </w:lvl>
    <w:lvl w:ilvl="5" w:tplc="AE0C8C90" w:tentative="1">
      <w:start w:val="1"/>
      <w:numFmt w:val="bullet"/>
      <w:lvlText w:val="›"/>
      <w:lvlJc w:val="left"/>
      <w:pPr>
        <w:tabs>
          <w:tab w:val="num" w:pos="4320"/>
        </w:tabs>
        <w:ind w:left="4320" w:hanging="360"/>
      </w:pPr>
      <w:rPr>
        <w:rFonts w:ascii="Roboto Light" w:hAnsi="Roboto Light" w:hint="default"/>
      </w:rPr>
    </w:lvl>
    <w:lvl w:ilvl="6" w:tplc="02AA790C" w:tentative="1">
      <w:start w:val="1"/>
      <w:numFmt w:val="bullet"/>
      <w:lvlText w:val="›"/>
      <w:lvlJc w:val="left"/>
      <w:pPr>
        <w:tabs>
          <w:tab w:val="num" w:pos="5040"/>
        </w:tabs>
        <w:ind w:left="5040" w:hanging="360"/>
      </w:pPr>
      <w:rPr>
        <w:rFonts w:ascii="Roboto Light" w:hAnsi="Roboto Light" w:hint="default"/>
      </w:rPr>
    </w:lvl>
    <w:lvl w:ilvl="7" w:tplc="5E86A734" w:tentative="1">
      <w:start w:val="1"/>
      <w:numFmt w:val="bullet"/>
      <w:lvlText w:val="›"/>
      <w:lvlJc w:val="left"/>
      <w:pPr>
        <w:tabs>
          <w:tab w:val="num" w:pos="5760"/>
        </w:tabs>
        <w:ind w:left="5760" w:hanging="360"/>
      </w:pPr>
      <w:rPr>
        <w:rFonts w:ascii="Roboto Light" w:hAnsi="Roboto Light" w:hint="default"/>
      </w:rPr>
    </w:lvl>
    <w:lvl w:ilvl="8" w:tplc="1D64C734" w:tentative="1">
      <w:start w:val="1"/>
      <w:numFmt w:val="bullet"/>
      <w:lvlText w:val="›"/>
      <w:lvlJc w:val="left"/>
      <w:pPr>
        <w:tabs>
          <w:tab w:val="num" w:pos="6480"/>
        </w:tabs>
        <w:ind w:left="6480" w:hanging="360"/>
      </w:pPr>
      <w:rPr>
        <w:rFonts w:ascii="Roboto Light" w:hAnsi="Roboto Light" w:hint="default"/>
      </w:rPr>
    </w:lvl>
  </w:abstractNum>
  <w:num w:numId="1">
    <w:abstractNumId w:val="12"/>
  </w:num>
  <w:num w:numId="2">
    <w:abstractNumId w:val="15"/>
  </w:num>
  <w:num w:numId="3">
    <w:abstractNumId w:val="1"/>
  </w:num>
  <w:num w:numId="4">
    <w:abstractNumId w:val="8"/>
  </w:num>
  <w:num w:numId="5">
    <w:abstractNumId w:val="16"/>
  </w:num>
  <w:num w:numId="6">
    <w:abstractNumId w:val="14"/>
  </w:num>
  <w:num w:numId="7">
    <w:abstractNumId w:val="4"/>
  </w:num>
  <w:num w:numId="8">
    <w:abstractNumId w:val="11"/>
  </w:num>
  <w:num w:numId="9">
    <w:abstractNumId w:val="3"/>
  </w:num>
  <w:num w:numId="10">
    <w:abstractNumId w:val="10"/>
  </w:num>
  <w:num w:numId="11">
    <w:abstractNumId w:val="9"/>
  </w:num>
  <w:num w:numId="12">
    <w:abstractNumId w:val="6"/>
  </w:num>
  <w:num w:numId="13">
    <w:abstractNumId w:val="5"/>
  </w:num>
  <w:num w:numId="14">
    <w:abstractNumId w:val="0"/>
  </w:num>
  <w:num w:numId="15">
    <w:abstractNumId w:val="13"/>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EsOpgt2x4oxQWgI2U8A6int3NX7AA3elytgBguXWMNCFNIOHFSZ3pZglfUjM/tsPrERENgHmfJvWtp7f/6TkIQ==" w:salt="dQmq05HWRKx17YXHv2YeT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054D4"/>
    <w:rsid w:val="00050147"/>
    <w:rsid w:val="000563B9"/>
    <w:rsid w:val="000821C6"/>
    <w:rsid w:val="000A262C"/>
    <w:rsid w:val="00101B6F"/>
    <w:rsid w:val="00110A3D"/>
    <w:rsid w:val="00112E7C"/>
    <w:rsid w:val="00113812"/>
    <w:rsid w:val="00123F0A"/>
    <w:rsid w:val="00141ED5"/>
    <w:rsid w:val="001A174A"/>
    <w:rsid w:val="001A4F4A"/>
    <w:rsid w:val="001B38A7"/>
    <w:rsid w:val="001C3010"/>
    <w:rsid w:val="001E3979"/>
    <w:rsid w:val="0020029B"/>
    <w:rsid w:val="002603A2"/>
    <w:rsid w:val="002605A4"/>
    <w:rsid w:val="00267021"/>
    <w:rsid w:val="002701F8"/>
    <w:rsid w:val="00276BA5"/>
    <w:rsid w:val="002779CA"/>
    <w:rsid w:val="002932C7"/>
    <w:rsid w:val="002A36A5"/>
    <w:rsid w:val="002A3C0C"/>
    <w:rsid w:val="00376B72"/>
    <w:rsid w:val="003B05DD"/>
    <w:rsid w:val="003D2B84"/>
    <w:rsid w:val="003F6BAC"/>
    <w:rsid w:val="00406693"/>
    <w:rsid w:val="00421CA1"/>
    <w:rsid w:val="00426087"/>
    <w:rsid w:val="004263EA"/>
    <w:rsid w:val="00433918"/>
    <w:rsid w:val="004763B9"/>
    <w:rsid w:val="00487563"/>
    <w:rsid w:val="004955B1"/>
    <w:rsid w:val="004B39FE"/>
    <w:rsid w:val="004B7E3C"/>
    <w:rsid w:val="00527E89"/>
    <w:rsid w:val="005303C0"/>
    <w:rsid w:val="00555C5E"/>
    <w:rsid w:val="005634FE"/>
    <w:rsid w:val="005C6514"/>
    <w:rsid w:val="005E2621"/>
    <w:rsid w:val="005E7B4C"/>
    <w:rsid w:val="005F379C"/>
    <w:rsid w:val="006554F8"/>
    <w:rsid w:val="006566E0"/>
    <w:rsid w:val="006754F1"/>
    <w:rsid w:val="00687EF0"/>
    <w:rsid w:val="00695BCE"/>
    <w:rsid w:val="006A5D38"/>
    <w:rsid w:val="006D6D7F"/>
    <w:rsid w:val="006E150A"/>
    <w:rsid w:val="006E1C48"/>
    <w:rsid w:val="006F23F4"/>
    <w:rsid w:val="006F3BCB"/>
    <w:rsid w:val="007321B3"/>
    <w:rsid w:val="00754B93"/>
    <w:rsid w:val="00760DEF"/>
    <w:rsid w:val="007806B5"/>
    <w:rsid w:val="00783A38"/>
    <w:rsid w:val="00794931"/>
    <w:rsid w:val="00797776"/>
    <w:rsid w:val="007A0F60"/>
    <w:rsid w:val="007C467F"/>
    <w:rsid w:val="007C5ECE"/>
    <w:rsid w:val="007E2CBC"/>
    <w:rsid w:val="00840ED7"/>
    <w:rsid w:val="00872066"/>
    <w:rsid w:val="008904AD"/>
    <w:rsid w:val="008B5700"/>
    <w:rsid w:val="008C01E3"/>
    <w:rsid w:val="008E0CAE"/>
    <w:rsid w:val="008E34CB"/>
    <w:rsid w:val="008E559D"/>
    <w:rsid w:val="008E5DF0"/>
    <w:rsid w:val="00991EB5"/>
    <w:rsid w:val="0099410F"/>
    <w:rsid w:val="009A14C2"/>
    <w:rsid w:val="009A28CB"/>
    <w:rsid w:val="009B3E0D"/>
    <w:rsid w:val="009B5EE9"/>
    <w:rsid w:val="009C1B34"/>
    <w:rsid w:val="009C423E"/>
    <w:rsid w:val="009C56CA"/>
    <w:rsid w:val="009E1D5B"/>
    <w:rsid w:val="00A33918"/>
    <w:rsid w:val="00A33F27"/>
    <w:rsid w:val="00A534CE"/>
    <w:rsid w:val="00A729BF"/>
    <w:rsid w:val="00A74F22"/>
    <w:rsid w:val="00AA29FD"/>
    <w:rsid w:val="00AB39BC"/>
    <w:rsid w:val="00AD67DB"/>
    <w:rsid w:val="00B171BA"/>
    <w:rsid w:val="00B871BF"/>
    <w:rsid w:val="00BA5F45"/>
    <w:rsid w:val="00BC6C42"/>
    <w:rsid w:val="00BD516B"/>
    <w:rsid w:val="00C1248B"/>
    <w:rsid w:val="00C47B51"/>
    <w:rsid w:val="00CC3864"/>
    <w:rsid w:val="00CD5C32"/>
    <w:rsid w:val="00D12321"/>
    <w:rsid w:val="00D50F6B"/>
    <w:rsid w:val="00D73B29"/>
    <w:rsid w:val="00D872B4"/>
    <w:rsid w:val="00DB5C20"/>
    <w:rsid w:val="00DC114D"/>
    <w:rsid w:val="00E2548A"/>
    <w:rsid w:val="00E368B4"/>
    <w:rsid w:val="00E36D4A"/>
    <w:rsid w:val="00E51FA2"/>
    <w:rsid w:val="00E63EA7"/>
    <w:rsid w:val="00E659AD"/>
    <w:rsid w:val="00EA7659"/>
    <w:rsid w:val="00EE4AFD"/>
    <w:rsid w:val="00EF4671"/>
    <w:rsid w:val="00F01EDB"/>
    <w:rsid w:val="00F21F39"/>
    <w:rsid w:val="00F70E5A"/>
    <w:rsid w:val="00F94286"/>
    <w:rsid w:val="00FD1782"/>
    <w:rsid w:val="00FD6DCB"/>
    <w:rsid w:val="00FF794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DF7A9"/>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basedOn w:val="Normal"/>
    <w:uiPriority w:val="34"/>
    <w:qFormat/>
    <w:rsid w:val="009A14C2"/>
    <w:pPr>
      <w:ind w:left="720"/>
      <w:contextualSpacing/>
    </w:pPr>
  </w:style>
  <w:style w:type="character" w:styleId="CommentReference">
    <w:name w:val="annotation reference"/>
    <w:basedOn w:val="DefaultParagraphFont"/>
    <w:uiPriority w:val="99"/>
    <w:semiHidden/>
    <w:unhideWhenUsed/>
    <w:rsid w:val="009A14C2"/>
    <w:rPr>
      <w:sz w:val="16"/>
      <w:szCs w:val="16"/>
    </w:rPr>
  </w:style>
  <w:style w:type="paragraph" w:styleId="CommentText">
    <w:name w:val="annotation text"/>
    <w:basedOn w:val="Normal"/>
    <w:link w:val="CommentTextChar"/>
    <w:uiPriority w:val="99"/>
    <w:semiHidden/>
    <w:unhideWhenUsed/>
    <w:rsid w:val="009A14C2"/>
    <w:pPr>
      <w:spacing w:line="240" w:lineRule="auto"/>
    </w:pPr>
    <w:rPr>
      <w:sz w:val="20"/>
      <w:szCs w:val="20"/>
    </w:rPr>
  </w:style>
  <w:style w:type="character" w:customStyle="1" w:styleId="CommentTextChar">
    <w:name w:val="Comment Text Char"/>
    <w:basedOn w:val="DefaultParagraphFont"/>
    <w:link w:val="CommentText"/>
    <w:uiPriority w:val="99"/>
    <w:semiHidden/>
    <w:rsid w:val="009A14C2"/>
    <w:rPr>
      <w:sz w:val="20"/>
      <w:szCs w:val="20"/>
    </w:rPr>
  </w:style>
  <w:style w:type="paragraph" w:styleId="CommentSubject">
    <w:name w:val="annotation subject"/>
    <w:basedOn w:val="CommentText"/>
    <w:next w:val="CommentText"/>
    <w:link w:val="CommentSubjectChar"/>
    <w:uiPriority w:val="99"/>
    <w:semiHidden/>
    <w:unhideWhenUsed/>
    <w:rsid w:val="009A14C2"/>
    <w:rPr>
      <w:b/>
      <w:bCs/>
    </w:rPr>
  </w:style>
  <w:style w:type="character" w:customStyle="1" w:styleId="CommentSubjectChar">
    <w:name w:val="Comment Subject Char"/>
    <w:basedOn w:val="CommentTextChar"/>
    <w:link w:val="CommentSubject"/>
    <w:uiPriority w:val="99"/>
    <w:semiHidden/>
    <w:rsid w:val="009A14C2"/>
    <w:rPr>
      <w:b/>
      <w:bCs/>
      <w:sz w:val="20"/>
      <w:szCs w:val="20"/>
    </w:rPr>
  </w:style>
  <w:style w:type="paragraph" w:styleId="BalloonText">
    <w:name w:val="Balloon Text"/>
    <w:basedOn w:val="Normal"/>
    <w:link w:val="BalloonTextChar"/>
    <w:uiPriority w:val="99"/>
    <w:semiHidden/>
    <w:unhideWhenUsed/>
    <w:rsid w:val="009A14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4C2"/>
    <w:rPr>
      <w:rFonts w:ascii="Segoe UI" w:hAnsi="Segoe UI" w:cs="Segoe UI"/>
      <w:sz w:val="18"/>
      <w:szCs w:val="18"/>
    </w:rPr>
  </w:style>
  <w:style w:type="paragraph" w:customStyle="1" w:styleId="Default">
    <w:name w:val="Default"/>
    <w:rsid w:val="006566E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B5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71BA"/>
    <w:pPr>
      <w:spacing w:before="100" w:beforeAutospacing="1" w:after="100" w:afterAutospacing="1" w:line="240" w:lineRule="auto"/>
    </w:pPr>
    <w:rPr>
      <w:rFonts w:ascii="Times New Roman" w:eastAsia="Times New Roman" w:hAnsi="Times New Roman" w:cs="Times New Roman"/>
      <w:sz w:val="24"/>
      <w:szCs w:val="24"/>
      <w:lang w:eastAsia="en-PH"/>
    </w:rPr>
  </w:style>
  <w:style w:type="paragraph" w:styleId="EndnoteText">
    <w:name w:val="endnote text"/>
    <w:basedOn w:val="Normal"/>
    <w:link w:val="EndnoteTextChar"/>
    <w:uiPriority w:val="99"/>
    <w:semiHidden/>
    <w:unhideWhenUsed/>
    <w:rsid w:val="0079493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4931"/>
    <w:rPr>
      <w:sz w:val="20"/>
      <w:szCs w:val="20"/>
    </w:rPr>
  </w:style>
  <w:style w:type="character" w:styleId="EndnoteReference">
    <w:name w:val="endnote reference"/>
    <w:basedOn w:val="DefaultParagraphFont"/>
    <w:uiPriority w:val="99"/>
    <w:semiHidden/>
    <w:unhideWhenUsed/>
    <w:rsid w:val="00794931"/>
    <w:rPr>
      <w:vertAlign w:val="superscript"/>
    </w:rPr>
  </w:style>
  <w:style w:type="paragraph" w:styleId="FootnoteText">
    <w:name w:val="footnote text"/>
    <w:basedOn w:val="Normal"/>
    <w:link w:val="FootnoteTextChar"/>
    <w:uiPriority w:val="99"/>
    <w:semiHidden/>
    <w:unhideWhenUsed/>
    <w:rsid w:val="004339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3918"/>
    <w:rPr>
      <w:sz w:val="20"/>
      <w:szCs w:val="20"/>
    </w:rPr>
  </w:style>
  <w:style w:type="character" w:styleId="FootnoteReference">
    <w:name w:val="footnote reference"/>
    <w:basedOn w:val="DefaultParagraphFont"/>
    <w:uiPriority w:val="99"/>
    <w:semiHidden/>
    <w:unhideWhenUsed/>
    <w:rsid w:val="004339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742739">
      <w:bodyDiv w:val="1"/>
      <w:marLeft w:val="0"/>
      <w:marRight w:val="0"/>
      <w:marTop w:val="0"/>
      <w:marBottom w:val="0"/>
      <w:divBdr>
        <w:top w:val="none" w:sz="0" w:space="0" w:color="auto"/>
        <w:left w:val="none" w:sz="0" w:space="0" w:color="auto"/>
        <w:bottom w:val="none" w:sz="0" w:space="0" w:color="auto"/>
        <w:right w:val="none" w:sz="0" w:space="0" w:color="auto"/>
      </w:divBdr>
      <w:divsChild>
        <w:div w:id="1234775151">
          <w:marLeft w:val="446"/>
          <w:marRight w:val="0"/>
          <w:marTop w:val="0"/>
          <w:marBottom w:val="0"/>
          <w:divBdr>
            <w:top w:val="none" w:sz="0" w:space="0" w:color="auto"/>
            <w:left w:val="none" w:sz="0" w:space="0" w:color="auto"/>
            <w:bottom w:val="none" w:sz="0" w:space="0" w:color="auto"/>
            <w:right w:val="none" w:sz="0" w:space="0" w:color="auto"/>
          </w:divBdr>
        </w:div>
        <w:div w:id="506675664">
          <w:marLeft w:val="446"/>
          <w:marRight w:val="0"/>
          <w:marTop w:val="0"/>
          <w:marBottom w:val="0"/>
          <w:divBdr>
            <w:top w:val="none" w:sz="0" w:space="0" w:color="auto"/>
            <w:left w:val="none" w:sz="0" w:space="0" w:color="auto"/>
            <w:bottom w:val="none" w:sz="0" w:space="0" w:color="auto"/>
            <w:right w:val="none" w:sz="0" w:space="0" w:color="auto"/>
          </w:divBdr>
        </w:div>
        <w:div w:id="1792288179">
          <w:marLeft w:val="446"/>
          <w:marRight w:val="0"/>
          <w:marTop w:val="0"/>
          <w:marBottom w:val="0"/>
          <w:divBdr>
            <w:top w:val="none" w:sz="0" w:space="0" w:color="auto"/>
            <w:left w:val="none" w:sz="0" w:space="0" w:color="auto"/>
            <w:bottom w:val="none" w:sz="0" w:space="0" w:color="auto"/>
            <w:right w:val="none" w:sz="0" w:space="0" w:color="auto"/>
          </w:divBdr>
        </w:div>
        <w:div w:id="653029183">
          <w:marLeft w:val="446"/>
          <w:marRight w:val="0"/>
          <w:marTop w:val="0"/>
          <w:marBottom w:val="0"/>
          <w:divBdr>
            <w:top w:val="none" w:sz="0" w:space="0" w:color="auto"/>
            <w:left w:val="none" w:sz="0" w:space="0" w:color="auto"/>
            <w:bottom w:val="none" w:sz="0" w:space="0" w:color="auto"/>
            <w:right w:val="none" w:sz="0" w:space="0" w:color="auto"/>
          </w:divBdr>
        </w:div>
        <w:div w:id="1558738448">
          <w:marLeft w:val="446"/>
          <w:marRight w:val="0"/>
          <w:marTop w:val="0"/>
          <w:marBottom w:val="0"/>
          <w:divBdr>
            <w:top w:val="none" w:sz="0" w:space="0" w:color="auto"/>
            <w:left w:val="none" w:sz="0" w:space="0" w:color="auto"/>
            <w:bottom w:val="none" w:sz="0" w:space="0" w:color="auto"/>
            <w:right w:val="none" w:sz="0" w:space="0" w:color="auto"/>
          </w:divBdr>
        </w:div>
        <w:div w:id="1175345869">
          <w:marLeft w:val="446"/>
          <w:marRight w:val="0"/>
          <w:marTop w:val="0"/>
          <w:marBottom w:val="0"/>
          <w:divBdr>
            <w:top w:val="none" w:sz="0" w:space="0" w:color="auto"/>
            <w:left w:val="none" w:sz="0" w:space="0" w:color="auto"/>
            <w:bottom w:val="none" w:sz="0" w:space="0" w:color="auto"/>
            <w:right w:val="none" w:sz="0" w:space="0" w:color="auto"/>
          </w:divBdr>
        </w:div>
        <w:div w:id="1849978299">
          <w:marLeft w:val="446"/>
          <w:marRight w:val="0"/>
          <w:marTop w:val="0"/>
          <w:marBottom w:val="0"/>
          <w:divBdr>
            <w:top w:val="none" w:sz="0" w:space="0" w:color="auto"/>
            <w:left w:val="none" w:sz="0" w:space="0" w:color="auto"/>
            <w:bottom w:val="none" w:sz="0" w:space="0" w:color="auto"/>
            <w:right w:val="none" w:sz="0" w:space="0" w:color="auto"/>
          </w:divBdr>
        </w:div>
        <w:div w:id="216406016">
          <w:marLeft w:val="446"/>
          <w:marRight w:val="0"/>
          <w:marTop w:val="0"/>
          <w:marBottom w:val="0"/>
          <w:divBdr>
            <w:top w:val="none" w:sz="0" w:space="0" w:color="auto"/>
            <w:left w:val="none" w:sz="0" w:space="0" w:color="auto"/>
            <w:bottom w:val="none" w:sz="0" w:space="0" w:color="auto"/>
            <w:right w:val="none" w:sz="0" w:space="0" w:color="auto"/>
          </w:divBdr>
        </w:div>
        <w:div w:id="1489782200">
          <w:marLeft w:val="446"/>
          <w:marRight w:val="0"/>
          <w:marTop w:val="0"/>
          <w:marBottom w:val="0"/>
          <w:divBdr>
            <w:top w:val="none" w:sz="0" w:space="0" w:color="auto"/>
            <w:left w:val="none" w:sz="0" w:space="0" w:color="auto"/>
            <w:bottom w:val="none" w:sz="0" w:space="0" w:color="auto"/>
            <w:right w:val="none" w:sz="0" w:space="0" w:color="auto"/>
          </w:divBdr>
        </w:div>
      </w:divsChild>
    </w:div>
    <w:div w:id="1169365010">
      <w:bodyDiv w:val="1"/>
      <w:marLeft w:val="0"/>
      <w:marRight w:val="0"/>
      <w:marTop w:val="0"/>
      <w:marBottom w:val="0"/>
      <w:divBdr>
        <w:top w:val="none" w:sz="0" w:space="0" w:color="auto"/>
        <w:left w:val="none" w:sz="0" w:space="0" w:color="auto"/>
        <w:bottom w:val="none" w:sz="0" w:space="0" w:color="auto"/>
        <w:right w:val="none" w:sz="0" w:space="0" w:color="auto"/>
      </w:divBdr>
    </w:div>
    <w:div w:id="1713572351">
      <w:bodyDiv w:val="1"/>
      <w:marLeft w:val="0"/>
      <w:marRight w:val="0"/>
      <w:marTop w:val="0"/>
      <w:marBottom w:val="0"/>
      <w:divBdr>
        <w:top w:val="none" w:sz="0" w:space="0" w:color="auto"/>
        <w:left w:val="none" w:sz="0" w:space="0" w:color="auto"/>
        <w:bottom w:val="none" w:sz="0" w:space="0" w:color="auto"/>
        <w:right w:val="none" w:sz="0" w:space="0" w:color="auto"/>
      </w:divBdr>
      <w:divsChild>
        <w:div w:id="1494372864">
          <w:marLeft w:val="547"/>
          <w:marRight w:val="0"/>
          <w:marTop w:val="0"/>
          <w:marBottom w:val="0"/>
          <w:divBdr>
            <w:top w:val="none" w:sz="0" w:space="0" w:color="auto"/>
            <w:left w:val="none" w:sz="0" w:space="0" w:color="auto"/>
            <w:bottom w:val="none" w:sz="0" w:space="0" w:color="auto"/>
            <w:right w:val="none" w:sz="0" w:space="0" w:color="auto"/>
          </w:divBdr>
        </w:div>
        <w:div w:id="1508712589">
          <w:marLeft w:val="547"/>
          <w:marRight w:val="0"/>
          <w:marTop w:val="0"/>
          <w:marBottom w:val="0"/>
          <w:divBdr>
            <w:top w:val="none" w:sz="0" w:space="0" w:color="auto"/>
            <w:left w:val="none" w:sz="0" w:space="0" w:color="auto"/>
            <w:bottom w:val="none" w:sz="0" w:space="0" w:color="auto"/>
            <w:right w:val="none" w:sz="0" w:space="0" w:color="auto"/>
          </w:divBdr>
        </w:div>
        <w:div w:id="1257518591">
          <w:marLeft w:val="547"/>
          <w:marRight w:val="0"/>
          <w:marTop w:val="0"/>
          <w:marBottom w:val="0"/>
          <w:divBdr>
            <w:top w:val="none" w:sz="0" w:space="0" w:color="auto"/>
            <w:left w:val="none" w:sz="0" w:space="0" w:color="auto"/>
            <w:bottom w:val="none" w:sz="0" w:space="0" w:color="auto"/>
            <w:right w:val="none" w:sz="0" w:space="0" w:color="auto"/>
          </w:divBdr>
        </w:div>
        <w:div w:id="542327724">
          <w:marLeft w:val="547"/>
          <w:marRight w:val="0"/>
          <w:marTop w:val="0"/>
          <w:marBottom w:val="0"/>
          <w:divBdr>
            <w:top w:val="none" w:sz="0" w:space="0" w:color="auto"/>
            <w:left w:val="none" w:sz="0" w:space="0" w:color="auto"/>
            <w:bottom w:val="none" w:sz="0" w:space="0" w:color="auto"/>
            <w:right w:val="none" w:sz="0" w:space="0" w:color="auto"/>
          </w:divBdr>
        </w:div>
        <w:div w:id="1444611047">
          <w:marLeft w:val="547"/>
          <w:marRight w:val="0"/>
          <w:marTop w:val="0"/>
          <w:marBottom w:val="0"/>
          <w:divBdr>
            <w:top w:val="none" w:sz="0" w:space="0" w:color="auto"/>
            <w:left w:val="none" w:sz="0" w:space="0" w:color="auto"/>
            <w:bottom w:val="none" w:sz="0" w:space="0" w:color="auto"/>
            <w:right w:val="none" w:sz="0" w:space="0" w:color="auto"/>
          </w:divBdr>
        </w:div>
        <w:div w:id="2078743732">
          <w:marLeft w:val="547"/>
          <w:marRight w:val="0"/>
          <w:marTop w:val="0"/>
          <w:marBottom w:val="0"/>
          <w:divBdr>
            <w:top w:val="none" w:sz="0" w:space="0" w:color="auto"/>
            <w:left w:val="none" w:sz="0" w:space="0" w:color="auto"/>
            <w:bottom w:val="none" w:sz="0" w:space="0" w:color="auto"/>
            <w:right w:val="none" w:sz="0" w:space="0" w:color="auto"/>
          </w:divBdr>
        </w:div>
        <w:div w:id="1229223435">
          <w:marLeft w:val="547"/>
          <w:marRight w:val="0"/>
          <w:marTop w:val="0"/>
          <w:marBottom w:val="0"/>
          <w:divBdr>
            <w:top w:val="none" w:sz="0" w:space="0" w:color="auto"/>
            <w:left w:val="none" w:sz="0" w:space="0" w:color="auto"/>
            <w:bottom w:val="none" w:sz="0" w:space="0" w:color="auto"/>
            <w:right w:val="none" w:sz="0" w:space="0" w:color="auto"/>
          </w:divBdr>
        </w:div>
        <w:div w:id="1875923484">
          <w:marLeft w:val="547"/>
          <w:marRight w:val="0"/>
          <w:marTop w:val="0"/>
          <w:marBottom w:val="0"/>
          <w:divBdr>
            <w:top w:val="none" w:sz="0" w:space="0" w:color="auto"/>
            <w:left w:val="none" w:sz="0" w:space="0" w:color="auto"/>
            <w:bottom w:val="none" w:sz="0" w:space="0" w:color="auto"/>
            <w:right w:val="none" w:sz="0" w:space="0" w:color="auto"/>
          </w:divBdr>
        </w:div>
        <w:div w:id="443809900">
          <w:marLeft w:val="547"/>
          <w:marRight w:val="0"/>
          <w:marTop w:val="0"/>
          <w:marBottom w:val="0"/>
          <w:divBdr>
            <w:top w:val="none" w:sz="0" w:space="0" w:color="auto"/>
            <w:left w:val="none" w:sz="0" w:space="0" w:color="auto"/>
            <w:bottom w:val="none" w:sz="0" w:space="0" w:color="auto"/>
            <w:right w:val="none" w:sz="0" w:space="0" w:color="auto"/>
          </w:divBdr>
        </w:div>
        <w:div w:id="933323817">
          <w:marLeft w:val="547"/>
          <w:marRight w:val="0"/>
          <w:marTop w:val="0"/>
          <w:marBottom w:val="0"/>
          <w:divBdr>
            <w:top w:val="none" w:sz="0" w:space="0" w:color="auto"/>
            <w:left w:val="none" w:sz="0" w:space="0" w:color="auto"/>
            <w:bottom w:val="none" w:sz="0" w:space="0" w:color="auto"/>
            <w:right w:val="none" w:sz="0" w:space="0" w:color="auto"/>
          </w:divBdr>
        </w:div>
        <w:div w:id="21790429">
          <w:marLeft w:val="547"/>
          <w:marRight w:val="0"/>
          <w:marTop w:val="0"/>
          <w:marBottom w:val="0"/>
          <w:divBdr>
            <w:top w:val="none" w:sz="0" w:space="0" w:color="auto"/>
            <w:left w:val="none" w:sz="0" w:space="0" w:color="auto"/>
            <w:bottom w:val="none" w:sz="0" w:space="0" w:color="auto"/>
            <w:right w:val="none" w:sz="0" w:space="0" w:color="auto"/>
          </w:divBdr>
        </w:div>
        <w:div w:id="1606424951">
          <w:marLeft w:val="547"/>
          <w:marRight w:val="0"/>
          <w:marTop w:val="0"/>
          <w:marBottom w:val="0"/>
          <w:divBdr>
            <w:top w:val="none" w:sz="0" w:space="0" w:color="auto"/>
            <w:left w:val="none" w:sz="0" w:space="0" w:color="auto"/>
            <w:bottom w:val="none" w:sz="0" w:space="0" w:color="auto"/>
            <w:right w:val="none" w:sz="0" w:space="0" w:color="auto"/>
          </w:divBdr>
        </w:div>
        <w:div w:id="11355630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057224"/>
    <w:rsid w:val="00171184"/>
    <w:rsid w:val="00237057"/>
    <w:rsid w:val="0034385C"/>
    <w:rsid w:val="00381AA9"/>
    <w:rsid w:val="004529F3"/>
    <w:rsid w:val="005C47D8"/>
    <w:rsid w:val="00705E15"/>
    <w:rsid w:val="00987AFD"/>
    <w:rsid w:val="00B84F2C"/>
    <w:rsid w:val="00E01E0A"/>
    <w:rsid w:val="00FB50A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A299-FDA5-479D-AB73-95DCD2167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1991</Words>
  <Characters>11355</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4</cp:revision>
  <dcterms:created xsi:type="dcterms:W3CDTF">2020-09-21T02:45:00Z</dcterms:created>
  <dcterms:modified xsi:type="dcterms:W3CDTF">2020-09-21T02:58:00Z</dcterms:modified>
</cp:coreProperties>
</file>