
<file path=[Content_Types].xml><?xml version="1.0" encoding="utf-8"?>
<Types xmlns="http://schemas.openxmlformats.org/package/2006/content-types">
  <Default Extension="png" ContentType="image/png"/>
  <Default Extension="vsd" ContentType="application/vnd.visio"/>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9B2173" w14:textId="77777777" w:rsidR="000563B9" w:rsidRDefault="000563B9" w:rsidP="001A4F4A">
      <w:pPr>
        <w:spacing w:after="0"/>
        <w:ind w:left="2340" w:firstLine="540"/>
        <w:jc w:val="center"/>
        <w:rPr>
          <w:rFonts w:cs="Arial"/>
          <w:sz w:val="24"/>
          <w:szCs w:val="24"/>
        </w:rPr>
      </w:pPr>
    </w:p>
    <w:p w14:paraId="1B5F03A2" w14:textId="77777777" w:rsidR="000563B9" w:rsidRDefault="000563B9" w:rsidP="001A4F4A">
      <w:pPr>
        <w:spacing w:after="0"/>
        <w:ind w:left="2340" w:firstLine="540"/>
        <w:jc w:val="center"/>
        <w:rPr>
          <w:rFonts w:cs="Arial"/>
          <w:sz w:val="24"/>
          <w:szCs w:val="24"/>
        </w:rPr>
      </w:pPr>
    </w:p>
    <w:p w14:paraId="271B22F0" w14:textId="77777777" w:rsidR="000563B9" w:rsidRDefault="000563B9" w:rsidP="001A4F4A">
      <w:pPr>
        <w:spacing w:after="0"/>
        <w:ind w:left="2340" w:firstLine="540"/>
        <w:jc w:val="center"/>
        <w:rPr>
          <w:rFonts w:cs="Arial"/>
          <w:sz w:val="24"/>
          <w:szCs w:val="24"/>
        </w:rPr>
      </w:pPr>
    </w:p>
    <w:p w14:paraId="571816CB" w14:textId="77777777" w:rsidR="000563B9" w:rsidRDefault="000563B9" w:rsidP="001A4F4A">
      <w:pPr>
        <w:spacing w:after="0"/>
        <w:ind w:left="2340" w:firstLine="540"/>
        <w:jc w:val="center"/>
        <w:rPr>
          <w:rFonts w:cs="Arial"/>
          <w:sz w:val="24"/>
          <w:szCs w:val="24"/>
        </w:rPr>
      </w:pPr>
    </w:p>
    <w:p w14:paraId="522F6022" w14:textId="14666842" w:rsidR="00797776" w:rsidRPr="00C11019" w:rsidRDefault="00991EB5" w:rsidP="004F0BA6">
      <w:pPr>
        <w:spacing w:after="0"/>
        <w:ind w:left="2340" w:firstLine="540"/>
        <w:jc w:val="right"/>
        <w:rPr>
          <w:rFonts w:cs="Arial"/>
          <w:sz w:val="24"/>
          <w:szCs w:val="24"/>
        </w:rPr>
      </w:pPr>
      <w:r>
        <w:rPr>
          <w:rFonts w:cs="Arial"/>
          <w:sz w:val="24"/>
          <w:szCs w:val="24"/>
        </w:rPr>
        <w:t>ORCP-</w:t>
      </w:r>
      <w:r w:rsidR="004F0BA6">
        <w:rPr>
          <w:rFonts w:cs="Arial"/>
          <w:sz w:val="24"/>
          <w:szCs w:val="24"/>
        </w:rPr>
        <w:t>WM-WR-21-11</w:t>
      </w:r>
    </w:p>
    <w:p w14:paraId="3B8BF3FE" w14:textId="05294894" w:rsidR="001A4F4A" w:rsidRDefault="00797776" w:rsidP="004F0BA6">
      <w:pPr>
        <w:spacing w:after="0"/>
        <w:ind w:left="5040"/>
        <w:jc w:val="right"/>
        <w:rPr>
          <w:rFonts w:cs="Arial"/>
          <w:sz w:val="24"/>
          <w:szCs w:val="24"/>
        </w:rPr>
      </w:pPr>
      <w:r w:rsidRPr="00C11019">
        <w:rPr>
          <w:rFonts w:cs="Arial"/>
          <w:sz w:val="24"/>
          <w:szCs w:val="24"/>
        </w:rPr>
        <w:t>Date Received:</w:t>
      </w:r>
      <w:r w:rsidR="004F0BA6">
        <w:rPr>
          <w:rFonts w:cs="Arial"/>
          <w:sz w:val="24"/>
          <w:szCs w:val="24"/>
        </w:rPr>
        <w:t xml:space="preserve"> 02 September 2021</w:t>
      </w:r>
    </w:p>
    <w:p w14:paraId="1BD204F9" w14:textId="77777777" w:rsidR="004F0BA6" w:rsidRPr="00C11019" w:rsidRDefault="004F0BA6" w:rsidP="004F0BA6">
      <w:pPr>
        <w:spacing w:after="0"/>
        <w:ind w:left="5040"/>
        <w:rPr>
          <w:rFonts w:cs="Arial"/>
          <w:sz w:val="24"/>
          <w:szCs w:val="24"/>
        </w:rPr>
      </w:pPr>
    </w:p>
    <w:p w14:paraId="031C1AF0" w14:textId="77777777" w:rsidR="00797776" w:rsidRPr="001A4F4A" w:rsidRDefault="00797776" w:rsidP="00797776">
      <w:pPr>
        <w:pBdr>
          <w:top w:val="thinThickSmallGap" w:sz="24" w:space="2" w:color="auto"/>
          <w:bottom w:val="thickThinSmallGap" w:sz="24" w:space="1" w:color="auto"/>
        </w:pBdr>
        <w:ind w:left="1620" w:hanging="1620"/>
        <w:jc w:val="center"/>
        <w:rPr>
          <w:rFonts w:cs="Arial"/>
          <w:b/>
          <w:sz w:val="24"/>
          <w:szCs w:val="24"/>
        </w:rPr>
      </w:pPr>
      <w:r w:rsidRPr="001A4F4A">
        <w:rPr>
          <w:rFonts w:cs="Arial"/>
          <w:b/>
          <w:sz w:val="24"/>
          <w:szCs w:val="24"/>
        </w:rPr>
        <w:t xml:space="preserve">REQUEST FOR MARKET RULES AND MANUALS AMENDMENTS </w:t>
      </w:r>
    </w:p>
    <w:p w14:paraId="68421D7C" w14:textId="77777777" w:rsidR="00797776" w:rsidRPr="00C11019" w:rsidRDefault="00797776" w:rsidP="00797776">
      <w:pPr>
        <w:jc w:val="both"/>
        <w:rPr>
          <w:rFonts w:cs="Arial"/>
          <w:sz w:val="24"/>
          <w:szCs w:val="24"/>
        </w:rPr>
      </w:pPr>
    </w:p>
    <w:p w14:paraId="4B721602" w14:textId="77777777" w:rsidR="00797776" w:rsidRPr="00C11019" w:rsidRDefault="00797776" w:rsidP="00797776">
      <w:pPr>
        <w:jc w:val="both"/>
        <w:rPr>
          <w:rFonts w:cs="Arial"/>
          <w:sz w:val="24"/>
          <w:szCs w:val="24"/>
        </w:rPr>
      </w:pPr>
      <w:r w:rsidRPr="00C11019">
        <w:rPr>
          <w:rFonts w:cs="Arial"/>
          <w:sz w:val="24"/>
          <w:szCs w:val="24"/>
        </w:rPr>
        <w:t>Proposals made only under this prescribed form shall be accepted and considered as submitted.</w:t>
      </w:r>
    </w:p>
    <w:p w14:paraId="72C33426" w14:textId="4C118B9B" w:rsidR="00797776" w:rsidRPr="00C11019" w:rsidRDefault="00797776" w:rsidP="00797776">
      <w:pPr>
        <w:jc w:val="both"/>
        <w:rPr>
          <w:rFonts w:cs="Arial"/>
          <w:sz w:val="24"/>
          <w:szCs w:val="24"/>
        </w:rPr>
      </w:pPr>
      <w:r w:rsidRPr="27D0A55D">
        <w:rPr>
          <w:rFonts w:cs="Arial"/>
          <w:sz w:val="24"/>
          <w:szCs w:val="24"/>
        </w:rPr>
        <w:t xml:space="preserve">This request for amendments are </w:t>
      </w:r>
      <w:r w:rsidR="337BDA64" w:rsidRPr="27D0A55D">
        <w:rPr>
          <w:rFonts w:cs="Arial"/>
          <w:sz w:val="24"/>
          <w:szCs w:val="24"/>
        </w:rPr>
        <w:t xml:space="preserve">to </w:t>
      </w:r>
      <w:r w:rsidRPr="27D0A55D">
        <w:rPr>
          <w:rFonts w:cs="Arial"/>
          <w:sz w:val="24"/>
          <w:szCs w:val="24"/>
        </w:rPr>
        <w:t xml:space="preserve">be submitted to: </w:t>
      </w:r>
    </w:p>
    <w:p w14:paraId="45B48573" w14:textId="77777777" w:rsidR="00797776" w:rsidRPr="00C11019" w:rsidRDefault="00797776" w:rsidP="00797776">
      <w:pPr>
        <w:pStyle w:val="NoSpacing"/>
        <w:ind w:left="1440"/>
        <w:rPr>
          <w:rFonts w:ascii="Arial" w:hAnsi="Arial" w:cs="Arial"/>
          <w:sz w:val="24"/>
          <w:szCs w:val="24"/>
        </w:rPr>
      </w:pPr>
    </w:p>
    <w:p w14:paraId="39705921" w14:textId="77777777" w:rsidR="00797776" w:rsidRPr="001A4F4A" w:rsidRDefault="00797776" w:rsidP="00797776">
      <w:pPr>
        <w:pStyle w:val="NoSpacing"/>
        <w:ind w:left="1440"/>
        <w:rPr>
          <w:rFonts w:ascii="Arial" w:hAnsi="Arial" w:cs="Arial"/>
          <w:b/>
          <w:strike/>
          <w:sz w:val="24"/>
          <w:szCs w:val="24"/>
        </w:rPr>
      </w:pPr>
      <w:r w:rsidRPr="001A4F4A">
        <w:rPr>
          <w:rFonts w:ascii="Arial" w:hAnsi="Arial" w:cs="Arial"/>
          <w:b/>
          <w:sz w:val="24"/>
          <w:szCs w:val="24"/>
        </w:rPr>
        <w:t>Rules Change Committee</w:t>
      </w:r>
    </w:p>
    <w:p w14:paraId="2618245A"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Attention: WESM Governance Committee Secretariat</w:t>
      </w:r>
    </w:p>
    <w:p w14:paraId="0737509D"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Philippine Electricity Market Corporation </w:t>
      </w:r>
    </w:p>
    <w:p w14:paraId="701C482F"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18/F Robinsons Equitable Tower</w:t>
      </w:r>
    </w:p>
    <w:p w14:paraId="080A3946"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ADB Avenue, </w:t>
      </w:r>
      <w:r w:rsidRPr="00A96B89">
        <w:rPr>
          <w:rFonts w:ascii="Arial" w:hAnsi="Arial" w:cs="Arial"/>
          <w:sz w:val="24"/>
          <w:szCs w:val="24"/>
        </w:rPr>
        <w:t xml:space="preserve">Ortigas </w:t>
      </w:r>
      <w:r w:rsidRPr="00C11019">
        <w:rPr>
          <w:rFonts w:ascii="Arial" w:hAnsi="Arial" w:cs="Arial"/>
          <w:sz w:val="24"/>
          <w:szCs w:val="24"/>
        </w:rPr>
        <w:t>Center</w:t>
      </w:r>
    </w:p>
    <w:p w14:paraId="0B43F232"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Pasig City, 1605 Philippines</w:t>
      </w:r>
    </w:p>
    <w:p w14:paraId="48AF31BE"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Email addresses: </w:t>
      </w:r>
      <w:hyperlink r:id="rId11" w:history="1">
        <w:r w:rsidRPr="00C11019">
          <w:rPr>
            <w:rStyle w:val="Hyperlink"/>
            <w:rFonts w:ascii="Arial" w:hAnsi="Arial" w:cs="Arial"/>
            <w:sz w:val="24"/>
            <w:szCs w:val="24"/>
          </w:rPr>
          <w:t>rcc@wesm.ph</w:t>
        </w:r>
      </w:hyperlink>
      <w:r w:rsidRPr="00C11019">
        <w:rPr>
          <w:rFonts w:ascii="Arial" w:hAnsi="Arial" w:cs="Arial"/>
          <w:sz w:val="24"/>
          <w:szCs w:val="24"/>
        </w:rPr>
        <w:t xml:space="preserve"> / </w:t>
      </w:r>
      <w:hyperlink r:id="rId12" w:history="1">
        <w:r w:rsidRPr="00C11019">
          <w:rPr>
            <w:rStyle w:val="Hyperlink"/>
            <w:rFonts w:ascii="Arial" w:hAnsi="Arial" w:cs="Arial"/>
            <w:sz w:val="24"/>
            <w:szCs w:val="24"/>
          </w:rPr>
          <w:t>mag_rrd@wesm.ph</w:t>
        </w:r>
      </w:hyperlink>
    </w:p>
    <w:p w14:paraId="04142E1A" w14:textId="77777777" w:rsidR="00797776" w:rsidRPr="00C11019" w:rsidRDefault="001A4F4A" w:rsidP="00797776">
      <w:pPr>
        <w:pStyle w:val="NoSpacing"/>
        <w:ind w:left="1440"/>
        <w:rPr>
          <w:rFonts w:ascii="Arial" w:hAnsi="Arial" w:cs="Arial"/>
          <w:sz w:val="24"/>
          <w:szCs w:val="24"/>
          <w:u w:val="single"/>
        </w:rPr>
      </w:pPr>
      <w:r>
        <w:rPr>
          <w:rFonts w:ascii="Arial" w:hAnsi="Arial" w:cs="Arial"/>
          <w:sz w:val="24"/>
          <w:szCs w:val="24"/>
        </w:rPr>
        <w:t>Contact No</w:t>
      </w:r>
      <w:r w:rsidR="00797776" w:rsidRPr="00C11019">
        <w:rPr>
          <w:rFonts w:ascii="Arial" w:hAnsi="Arial" w:cs="Arial"/>
          <w:sz w:val="24"/>
          <w:szCs w:val="24"/>
        </w:rPr>
        <w:t xml:space="preserve">: (+632) </w:t>
      </w:r>
      <w:r w:rsidR="000563B9">
        <w:rPr>
          <w:rFonts w:ascii="Arial" w:hAnsi="Arial" w:cs="Arial"/>
          <w:sz w:val="24"/>
          <w:szCs w:val="24"/>
        </w:rPr>
        <w:t>8</w:t>
      </w:r>
      <w:r>
        <w:rPr>
          <w:rFonts w:ascii="Arial" w:hAnsi="Arial" w:cs="Arial"/>
          <w:sz w:val="24"/>
          <w:szCs w:val="24"/>
        </w:rPr>
        <w:t>631-8734</w:t>
      </w:r>
      <w:r w:rsidR="00797776" w:rsidRPr="00C11019">
        <w:rPr>
          <w:rFonts w:ascii="Arial" w:hAnsi="Arial" w:cs="Arial"/>
          <w:sz w:val="24"/>
          <w:szCs w:val="24"/>
          <w:u w:val="single"/>
        </w:rPr>
        <w:t xml:space="preserve">  </w:t>
      </w:r>
    </w:p>
    <w:p w14:paraId="15395A63" w14:textId="77777777" w:rsidR="00797776" w:rsidRPr="00C11019" w:rsidRDefault="00797776" w:rsidP="00797776">
      <w:pPr>
        <w:ind w:firstLine="1440"/>
        <w:rPr>
          <w:rFonts w:cs="Arial"/>
          <w:sz w:val="24"/>
          <w:szCs w:val="24"/>
        </w:rPr>
      </w:pPr>
      <w:r w:rsidRPr="00C11019">
        <w:rPr>
          <w:rFonts w:cs="Arial"/>
          <w:sz w:val="24"/>
          <w:szCs w:val="24"/>
        </w:rPr>
        <w:tab/>
        <w:t xml:space="preserve">   </w:t>
      </w:r>
    </w:p>
    <w:p w14:paraId="544D519E" w14:textId="77777777" w:rsidR="00797776" w:rsidRPr="00C11019" w:rsidRDefault="00797776" w:rsidP="00797776">
      <w:pPr>
        <w:numPr>
          <w:ilvl w:val="0"/>
          <w:numId w:val="1"/>
        </w:numPr>
        <w:tabs>
          <w:tab w:val="clear" w:pos="180"/>
          <w:tab w:val="num" w:pos="540"/>
        </w:tabs>
        <w:spacing w:after="0" w:line="240" w:lineRule="auto"/>
        <w:ind w:left="540" w:hanging="360"/>
        <w:rPr>
          <w:rFonts w:cs="Arial"/>
          <w:b/>
          <w:sz w:val="24"/>
          <w:szCs w:val="24"/>
        </w:rPr>
      </w:pPr>
      <w:r w:rsidRPr="00C11019">
        <w:rPr>
          <w:rFonts w:cs="Arial"/>
          <w:b/>
          <w:sz w:val="24"/>
          <w:szCs w:val="24"/>
        </w:rPr>
        <w:t xml:space="preserve"> Proponent’s Information</w:t>
      </w:r>
    </w:p>
    <w:p w14:paraId="35410971" w14:textId="77777777" w:rsidR="00797776" w:rsidRPr="00C11019" w:rsidRDefault="00797776" w:rsidP="00797776">
      <w:pPr>
        <w:spacing w:after="0" w:line="240" w:lineRule="auto"/>
        <w:ind w:left="540"/>
        <w:rPr>
          <w:rFonts w:cs="Arial"/>
          <w:b/>
          <w:sz w:val="24"/>
          <w:szCs w:val="24"/>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8"/>
        <w:gridCol w:w="6660"/>
      </w:tblGrid>
      <w:tr w:rsidR="00797776" w:rsidRPr="00A96B89" w14:paraId="6EE5522C" w14:textId="77777777" w:rsidTr="000563B9">
        <w:trPr>
          <w:trHeight w:val="583"/>
        </w:trPr>
        <w:tc>
          <w:tcPr>
            <w:tcW w:w="2088" w:type="dxa"/>
            <w:tcBorders>
              <w:top w:val="single" w:sz="12" w:space="0" w:color="auto"/>
              <w:left w:val="single" w:sz="12" w:space="0" w:color="auto"/>
              <w:bottom w:val="single" w:sz="4" w:space="0" w:color="auto"/>
              <w:right w:val="single" w:sz="2" w:space="0" w:color="auto"/>
            </w:tcBorders>
            <w:vAlign w:val="center"/>
          </w:tcPr>
          <w:p w14:paraId="1B14153C" w14:textId="77777777" w:rsidR="00797776" w:rsidRPr="00C11019" w:rsidRDefault="00797776" w:rsidP="000563B9">
            <w:pPr>
              <w:spacing w:after="0"/>
              <w:rPr>
                <w:rFonts w:cs="Arial"/>
                <w:sz w:val="24"/>
                <w:szCs w:val="24"/>
              </w:rPr>
            </w:pPr>
            <w:r w:rsidRPr="00C11019">
              <w:rPr>
                <w:rFonts w:cs="Arial"/>
                <w:sz w:val="24"/>
                <w:szCs w:val="24"/>
              </w:rPr>
              <w:t xml:space="preserve">Name                  </w:t>
            </w:r>
          </w:p>
        </w:tc>
        <w:tc>
          <w:tcPr>
            <w:tcW w:w="6660" w:type="dxa"/>
            <w:tcBorders>
              <w:top w:val="single" w:sz="12" w:space="0" w:color="auto"/>
              <w:left w:val="single" w:sz="2" w:space="0" w:color="auto"/>
              <w:bottom w:val="single" w:sz="4" w:space="0" w:color="auto"/>
              <w:right w:val="single" w:sz="12" w:space="0" w:color="auto"/>
            </w:tcBorders>
            <w:vAlign w:val="center"/>
          </w:tcPr>
          <w:p w14:paraId="6C7F68D3" w14:textId="77777777" w:rsidR="00797776" w:rsidRPr="00C11019" w:rsidRDefault="004A41C3" w:rsidP="000563B9">
            <w:pPr>
              <w:spacing w:after="0"/>
              <w:rPr>
                <w:rFonts w:cs="Arial"/>
                <w:b/>
                <w:sz w:val="24"/>
                <w:szCs w:val="24"/>
              </w:rPr>
            </w:pPr>
            <w:r w:rsidRPr="004A41C3">
              <w:rPr>
                <w:rFonts w:cs="Arial"/>
                <w:b/>
                <w:sz w:val="24"/>
                <w:szCs w:val="24"/>
              </w:rPr>
              <w:t>Richard J. Nethercott</w:t>
            </w:r>
          </w:p>
        </w:tc>
      </w:tr>
      <w:tr w:rsidR="00797776" w:rsidRPr="00A96B89" w14:paraId="238727C1" w14:textId="77777777" w:rsidTr="000563B9">
        <w:trPr>
          <w:trHeight w:val="569"/>
        </w:trPr>
        <w:tc>
          <w:tcPr>
            <w:tcW w:w="2088" w:type="dxa"/>
            <w:tcBorders>
              <w:left w:val="single" w:sz="12" w:space="0" w:color="auto"/>
              <w:bottom w:val="single" w:sz="4" w:space="0" w:color="auto"/>
              <w:right w:val="single" w:sz="2" w:space="0" w:color="auto"/>
            </w:tcBorders>
            <w:vAlign w:val="center"/>
          </w:tcPr>
          <w:p w14:paraId="6E8E54FF" w14:textId="77777777" w:rsidR="00797776" w:rsidRPr="00C11019" w:rsidRDefault="00797776" w:rsidP="000563B9">
            <w:pPr>
              <w:spacing w:after="0"/>
              <w:rPr>
                <w:rFonts w:cs="Arial"/>
                <w:sz w:val="24"/>
                <w:szCs w:val="24"/>
              </w:rPr>
            </w:pPr>
            <w:r w:rsidRPr="00C11019">
              <w:rPr>
                <w:rFonts w:cs="Arial"/>
                <w:sz w:val="24"/>
                <w:szCs w:val="24"/>
              </w:rPr>
              <w:t xml:space="preserve">Designation         </w:t>
            </w:r>
          </w:p>
        </w:tc>
        <w:tc>
          <w:tcPr>
            <w:tcW w:w="6660" w:type="dxa"/>
            <w:tcBorders>
              <w:left w:val="single" w:sz="2" w:space="0" w:color="auto"/>
              <w:bottom w:val="single" w:sz="4" w:space="0" w:color="auto"/>
              <w:right w:val="single" w:sz="12" w:space="0" w:color="auto"/>
            </w:tcBorders>
            <w:vAlign w:val="center"/>
          </w:tcPr>
          <w:p w14:paraId="655FB3F2" w14:textId="77777777" w:rsidR="00797776" w:rsidRPr="00C11019" w:rsidRDefault="004A41C3" w:rsidP="000563B9">
            <w:pPr>
              <w:spacing w:after="0"/>
              <w:rPr>
                <w:rFonts w:cs="Arial"/>
                <w:sz w:val="24"/>
                <w:szCs w:val="24"/>
              </w:rPr>
            </w:pPr>
            <w:r w:rsidRPr="004A41C3">
              <w:rPr>
                <w:rFonts w:cs="Arial"/>
                <w:sz w:val="24"/>
                <w:szCs w:val="24"/>
              </w:rPr>
              <w:t>President and CEO</w:t>
            </w:r>
          </w:p>
        </w:tc>
      </w:tr>
      <w:tr w:rsidR="00797776" w:rsidRPr="00A96B89" w14:paraId="7787437A" w14:textId="77777777" w:rsidTr="000563B9">
        <w:trPr>
          <w:trHeight w:val="691"/>
        </w:trPr>
        <w:tc>
          <w:tcPr>
            <w:tcW w:w="2088" w:type="dxa"/>
            <w:tcBorders>
              <w:left w:val="single" w:sz="12" w:space="0" w:color="auto"/>
              <w:bottom w:val="single" w:sz="4" w:space="0" w:color="auto"/>
              <w:right w:val="single" w:sz="2" w:space="0" w:color="auto"/>
            </w:tcBorders>
            <w:vAlign w:val="center"/>
          </w:tcPr>
          <w:p w14:paraId="130CCC9D" w14:textId="77777777" w:rsidR="00797776" w:rsidRPr="00C11019" w:rsidRDefault="00797776" w:rsidP="000563B9">
            <w:pPr>
              <w:spacing w:after="0"/>
              <w:rPr>
                <w:rFonts w:cs="Arial"/>
                <w:sz w:val="24"/>
                <w:szCs w:val="24"/>
              </w:rPr>
            </w:pPr>
            <w:r w:rsidRPr="00C11019">
              <w:rPr>
                <w:rFonts w:cs="Arial"/>
                <w:sz w:val="24"/>
                <w:szCs w:val="24"/>
              </w:rPr>
              <w:t xml:space="preserve">Company              </w:t>
            </w:r>
          </w:p>
        </w:tc>
        <w:tc>
          <w:tcPr>
            <w:tcW w:w="6660" w:type="dxa"/>
            <w:tcBorders>
              <w:left w:val="single" w:sz="2" w:space="0" w:color="auto"/>
              <w:bottom w:val="single" w:sz="4" w:space="0" w:color="auto"/>
              <w:right w:val="single" w:sz="12" w:space="0" w:color="auto"/>
            </w:tcBorders>
            <w:vAlign w:val="center"/>
          </w:tcPr>
          <w:p w14:paraId="6D127108" w14:textId="77777777" w:rsidR="00797776" w:rsidRPr="00C11019" w:rsidRDefault="004A41C3" w:rsidP="000563B9">
            <w:pPr>
              <w:spacing w:after="0"/>
              <w:rPr>
                <w:rFonts w:cs="Arial"/>
                <w:sz w:val="24"/>
                <w:szCs w:val="24"/>
              </w:rPr>
            </w:pPr>
            <w:r w:rsidRPr="004A41C3">
              <w:rPr>
                <w:rFonts w:cs="Arial"/>
                <w:sz w:val="24"/>
                <w:szCs w:val="24"/>
              </w:rPr>
              <w:t>Independent Electricity Market Operator of the Philippines, Inc.</w:t>
            </w:r>
          </w:p>
        </w:tc>
      </w:tr>
      <w:tr w:rsidR="000563B9" w:rsidRPr="00A96B89" w14:paraId="11685525" w14:textId="77777777" w:rsidTr="00A544CE">
        <w:trPr>
          <w:trHeight w:val="498"/>
        </w:trPr>
        <w:tc>
          <w:tcPr>
            <w:tcW w:w="2088" w:type="dxa"/>
            <w:vMerge w:val="restart"/>
            <w:tcBorders>
              <w:left w:val="single" w:sz="12" w:space="0" w:color="auto"/>
              <w:right w:val="single" w:sz="2" w:space="0" w:color="auto"/>
            </w:tcBorders>
            <w:vAlign w:val="center"/>
          </w:tcPr>
          <w:p w14:paraId="1B349E07" w14:textId="77777777" w:rsidR="000563B9" w:rsidRPr="00C11019" w:rsidRDefault="000563B9" w:rsidP="000563B9">
            <w:pPr>
              <w:spacing w:after="0"/>
              <w:rPr>
                <w:rFonts w:cs="Arial"/>
                <w:sz w:val="24"/>
                <w:szCs w:val="24"/>
              </w:rPr>
            </w:pPr>
            <w:r w:rsidRPr="00C11019">
              <w:rPr>
                <w:rFonts w:cs="Arial"/>
                <w:sz w:val="24"/>
                <w:szCs w:val="24"/>
              </w:rPr>
              <w:t xml:space="preserve">Company Address               </w:t>
            </w:r>
          </w:p>
        </w:tc>
        <w:tc>
          <w:tcPr>
            <w:tcW w:w="6660" w:type="dxa"/>
            <w:tcBorders>
              <w:left w:val="single" w:sz="2" w:space="0" w:color="auto"/>
              <w:bottom w:val="single" w:sz="4" w:space="0" w:color="auto"/>
              <w:right w:val="single" w:sz="12" w:space="0" w:color="auto"/>
            </w:tcBorders>
            <w:vAlign w:val="center"/>
          </w:tcPr>
          <w:p w14:paraId="4C9F2C03" w14:textId="77777777" w:rsidR="000563B9" w:rsidRPr="00C11019" w:rsidRDefault="004A41C3" w:rsidP="000563B9">
            <w:pPr>
              <w:spacing w:after="0"/>
              <w:rPr>
                <w:rFonts w:cs="Arial"/>
                <w:sz w:val="24"/>
                <w:szCs w:val="24"/>
              </w:rPr>
            </w:pPr>
            <w:r w:rsidRPr="004A41C3">
              <w:rPr>
                <w:rFonts w:cs="Arial"/>
                <w:sz w:val="24"/>
                <w:szCs w:val="24"/>
              </w:rPr>
              <w:t>19/F Robinsons Equitable Tower ADB Ave. Ortigas Center</w:t>
            </w:r>
          </w:p>
        </w:tc>
      </w:tr>
      <w:tr w:rsidR="000563B9" w:rsidRPr="00A96B89" w14:paraId="03F1A94E" w14:textId="77777777" w:rsidTr="000563B9">
        <w:trPr>
          <w:trHeight w:val="562"/>
        </w:trPr>
        <w:tc>
          <w:tcPr>
            <w:tcW w:w="2088" w:type="dxa"/>
            <w:vMerge/>
            <w:tcBorders>
              <w:left w:val="single" w:sz="12" w:space="0" w:color="auto"/>
              <w:bottom w:val="nil"/>
              <w:right w:val="single" w:sz="2" w:space="0" w:color="auto"/>
            </w:tcBorders>
            <w:vAlign w:val="center"/>
          </w:tcPr>
          <w:p w14:paraId="6A972F0D" w14:textId="77777777" w:rsidR="000563B9" w:rsidRPr="00C11019" w:rsidRDefault="000563B9" w:rsidP="000563B9">
            <w:pPr>
              <w:spacing w:after="0"/>
              <w:rPr>
                <w:rFonts w:cs="Arial"/>
                <w:sz w:val="24"/>
                <w:szCs w:val="24"/>
              </w:rPr>
            </w:pPr>
          </w:p>
        </w:tc>
        <w:tc>
          <w:tcPr>
            <w:tcW w:w="6660" w:type="dxa"/>
            <w:tcBorders>
              <w:left w:val="single" w:sz="2" w:space="0" w:color="auto"/>
              <w:bottom w:val="single" w:sz="4" w:space="0" w:color="auto"/>
              <w:right w:val="single" w:sz="12" w:space="0" w:color="auto"/>
            </w:tcBorders>
            <w:vAlign w:val="center"/>
          </w:tcPr>
          <w:p w14:paraId="44F4F1EB" w14:textId="77777777" w:rsidR="000563B9" w:rsidRPr="00C11019" w:rsidRDefault="004A41C3" w:rsidP="000563B9">
            <w:pPr>
              <w:spacing w:after="0"/>
              <w:rPr>
                <w:rFonts w:cs="Arial"/>
                <w:sz w:val="24"/>
                <w:szCs w:val="24"/>
              </w:rPr>
            </w:pPr>
            <w:r w:rsidRPr="004A41C3">
              <w:rPr>
                <w:rFonts w:cs="Arial"/>
                <w:sz w:val="24"/>
                <w:szCs w:val="24"/>
              </w:rPr>
              <w:t>Pasig City</w:t>
            </w:r>
          </w:p>
        </w:tc>
      </w:tr>
      <w:tr w:rsidR="00797776" w:rsidRPr="00A96B89" w14:paraId="041FE0AB" w14:textId="77777777" w:rsidTr="000563B9">
        <w:trPr>
          <w:trHeight w:val="657"/>
        </w:trPr>
        <w:tc>
          <w:tcPr>
            <w:tcW w:w="2088" w:type="dxa"/>
            <w:tcBorders>
              <w:left w:val="single" w:sz="12" w:space="0" w:color="auto"/>
              <w:bottom w:val="single" w:sz="4" w:space="0" w:color="auto"/>
              <w:right w:val="single" w:sz="2" w:space="0" w:color="auto"/>
            </w:tcBorders>
            <w:vAlign w:val="center"/>
          </w:tcPr>
          <w:p w14:paraId="68F8BC26" w14:textId="77777777" w:rsidR="00797776" w:rsidRPr="00C11019" w:rsidRDefault="00797776" w:rsidP="000563B9">
            <w:pPr>
              <w:spacing w:after="0"/>
              <w:rPr>
                <w:rFonts w:cs="Arial"/>
                <w:sz w:val="24"/>
                <w:szCs w:val="24"/>
              </w:rPr>
            </w:pPr>
            <w:r w:rsidRPr="00C11019">
              <w:rPr>
                <w:rFonts w:cs="Arial"/>
                <w:sz w:val="24"/>
                <w:szCs w:val="24"/>
              </w:rPr>
              <w:t xml:space="preserve">Telephone No.                      </w:t>
            </w:r>
          </w:p>
        </w:tc>
        <w:tc>
          <w:tcPr>
            <w:tcW w:w="6660" w:type="dxa"/>
            <w:tcBorders>
              <w:left w:val="single" w:sz="2" w:space="0" w:color="auto"/>
              <w:bottom w:val="single" w:sz="4" w:space="0" w:color="auto"/>
              <w:right w:val="single" w:sz="12" w:space="0" w:color="auto"/>
            </w:tcBorders>
            <w:vAlign w:val="center"/>
          </w:tcPr>
          <w:p w14:paraId="2956DB18" w14:textId="77777777" w:rsidR="00797776" w:rsidRPr="00C11019" w:rsidRDefault="004A41C3" w:rsidP="000563B9">
            <w:pPr>
              <w:spacing w:after="0"/>
              <w:rPr>
                <w:rFonts w:cs="Arial"/>
                <w:sz w:val="24"/>
                <w:szCs w:val="24"/>
              </w:rPr>
            </w:pPr>
            <w:r w:rsidRPr="004A41C3">
              <w:rPr>
                <w:rFonts w:cs="Arial"/>
                <w:sz w:val="24"/>
                <w:szCs w:val="24"/>
              </w:rPr>
              <w:t>02 5318 9376</w:t>
            </w:r>
          </w:p>
        </w:tc>
      </w:tr>
      <w:tr w:rsidR="00797776" w:rsidRPr="00A96B89" w14:paraId="41047261" w14:textId="77777777" w:rsidTr="000563B9">
        <w:trPr>
          <w:trHeight w:val="567"/>
        </w:trPr>
        <w:tc>
          <w:tcPr>
            <w:tcW w:w="2088" w:type="dxa"/>
            <w:tcBorders>
              <w:left w:val="single" w:sz="12" w:space="0" w:color="auto"/>
              <w:bottom w:val="single" w:sz="4" w:space="0" w:color="auto"/>
              <w:right w:val="single" w:sz="2" w:space="0" w:color="auto"/>
            </w:tcBorders>
            <w:vAlign w:val="center"/>
          </w:tcPr>
          <w:p w14:paraId="55FAB565" w14:textId="77777777" w:rsidR="00797776" w:rsidRPr="00C11019" w:rsidRDefault="00797776" w:rsidP="000563B9">
            <w:pPr>
              <w:spacing w:after="0"/>
              <w:rPr>
                <w:rFonts w:cs="Arial"/>
                <w:sz w:val="24"/>
                <w:szCs w:val="24"/>
              </w:rPr>
            </w:pPr>
            <w:r w:rsidRPr="00C11019">
              <w:rPr>
                <w:rFonts w:cs="Arial"/>
                <w:sz w:val="24"/>
                <w:szCs w:val="24"/>
              </w:rPr>
              <w:t>Fax. No.</w:t>
            </w:r>
          </w:p>
        </w:tc>
        <w:tc>
          <w:tcPr>
            <w:tcW w:w="6660" w:type="dxa"/>
            <w:tcBorders>
              <w:left w:val="single" w:sz="2" w:space="0" w:color="auto"/>
              <w:bottom w:val="single" w:sz="4" w:space="0" w:color="auto"/>
              <w:right w:val="single" w:sz="12" w:space="0" w:color="auto"/>
            </w:tcBorders>
            <w:vAlign w:val="center"/>
          </w:tcPr>
          <w:p w14:paraId="0E0DC327" w14:textId="77777777" w:rsidR="00797776" w:rsidRPr="00C11019" w:rsidRDefault="004A41C3" w:rsidP="000563B9">
            <w:pPr>
              <w:spacing w:after="0"/>
              <w:rPr>
                <w:rFonts w:cs="Arial"/>
                <w:sz w:val="24"/>
                <w:szCs w:val="24"/>
              </w:rPr>
            </w:pPr>
            <w:r w:rsidRPr="004A41C3">
              <w:rPr>
                <w:rFonts w:cs="Arial"/>
                <w:sz w:val="24"/>
                <w:szCs w:val="24"/>
              </w:rPr>
              <w:t>02 8636 0802</w:t>
            </w:r>
          </w:p>
        </w:tc>
      </w:tr>
      <w:tr w:rsidR="00797776" w:rsidRPr="00A96B89" w14:paraId="46ECDB67" w14:textId="77777777" w:rsidTr="000563B9">
        <w:trPr>
          <w:trHeight w:val="703"/>
        </w:trPr>
        <w:tc>
          <w:tcPr>
            <w:tcW w:w="2088" w:type="dxa"/>
            <w:tcBorders>
              <w:left w:val="single" w:sz="12" w:space="0" w:color="auto"/>
              <w:bottom w:val="single" w:sz="12" w:space="0" w:color="auto"/>
              <w:right w:val="single" w:sz="2" w:space="0" w:color="auto"/>
            </w:tcBorders>
            <w:vAlign w:val="center"/>
          </w:tcPr>
          <w:p w14:paraId="62A4CA74" w14:textId="77777777" w:rsidR="00797776" w:rsidRPr="00C11019" w:rsidRDefault="00797776" w:rsidP="000563B9">
            <w:pPr>
              <w:spacing w:after="0"/>
              <w:rPr>
                <w:rFonts w:cs="Arial"/>
                <w:sz w:val="24"/>
                <w:szCs w:val="24"/>
              </w:rPr>
            </w:pPr>
            <w:r w:rsidRPr="00C11019">
              <w:rPr>
                <w:rFonts w:cs="Arial"/>
                <w:sz w:val="24"/>
                <w:szCs w:val="24"/>
              </w:rPr>
              <w:t>Email Address</w:t>
            </w:r>
          </w:p>
        </w:tc>
        <w:tc>
          <w:tcPr>
            <w:tcW w:w="6660" w:type="dxa"/>
            <w:tcBorders>
              <w:left w:val="single" w:sz="2" w:space="0" w:color="auto"/>
              <w:bottom w:val="single" w:sz="12" w:space="0" w:color="auto"/>
              <w:right w:val="single" w:sz="12" w:space="0" w:color="auto"/>
            </w:tcBorders>
            <w:vAlign w:val="center"/>
          </w:tcPr>
          <w:p w14:paraId="66F7AE76" w14:textId="540A2205" w:rsidR="00797776" w:rsidRPr="00C11019" w:rsidRDefault="00441C30" w:rsidP="000563B9">
            <w:pPr>
              <w:spacing w:after="0"/>
              <w:rPr>
                <w:rFonts w:cs="Arial"/>
                <w:sz w:val="24"/>
                <w:szCs w:val="24"/>
              </w:rPr>
            </w:pPr>
            <w:hyperlink r:id="rId13" w:history="1">
              <w:r w:rsidR="004A41C3" w:rsidRPr="00DD66AD">
                <w:rPr>
                  <w:rStyle w:val="Hyperlink"/>
                  <w:rFonts w:cs="Arial"/>
                  <w:sz w:val="24"/>
                  <w:szCs w:val="24"/>
                </w:rPr>
                <w:t>richard.nethercott@iemop.ph</w:t>
              </w:r>
            </w:hyperlink>
          </w:p>
        </w:tc>
      </w:tr>
    </w:tbl>
    <w:p w14:paraId="07A9E5E6" w14:textId="77777777" w:rsidR="00797776" w:rsidRDefault="00797776" w:rsidP="00797776">
      <w:pPr>
        <w:rPr>
          <w:rFonts w:cs="Arial"/>
          <w:sz w:val="24"/>
          <w:szCs w:val="24"/>
        </w:rPr>
      </w:pPr>
    </w:p>
    <w:p w14:paraId="1BE5561D" w14:textId="77777777" w:rsidR="00797776" w:rsidRDefault="00797776" w:rsidP="00797776">
      <w:pPr>
        <w:rPr>
          <w:rFonts w:cs="Arial"/>
          <w:sz w:val="24"/>
          <w:szCs w:val="24"/>
        </w:rPr>
      </w:pPr>
    </w:p>
    <w:p w14:paraId="5C1909CB" w14:textId="77777777" w:rsidR="00797776" w:rsidRPr="00C11019" w:rsidRDefault="00797776" w:rsidP="00797776">
      <w:pPr>
        <w:rPr>
          <w:rFonts w:cs="Arial"/>
          <w:sz w:val="24"/>
          <w:szCs w:val="24"/>
        </w:rPr>
      </w:pPr>
    </w:p>
    <w:p w14:paraId="479987BD" w14:textId="77777777" w:rsidR="00797776" w:rsidRPr="00C11019" w:rsidRDefault="00797776" w:rsidP="00797776">
      <w:pPr>
        <w:numPr>
          <w:ilvl w:val="0"/>
          <w:numId w:val="1"/>
        </w:numPr>
        <w:tabs>
          <w:tab w:val="clear" w:pos="180"/>
          <w:tab w:val="num" w:pos="540"/>
        </w:tabs>
        <w:spacing w:after="0" w:line="240" w:lineRule="auto"/>
        <w:ind w:left="540" w:hanging="360"/>
        <w:rPr>
          <w:rFonts w:cs="Arial"/>
          <w:b/>
          <w:sz w:val="24"/>
          <w:szCs w:val="24"/>
        </w:rPr>
      </w:pPr>
      <w:r w:rsidRPr="00C11019">
        <w:rPr>
          <w:rFonts w:cs="Arial"/>
          <w:b/>
          <w:sz w:val="24"/>
          <w:szCs w:val="24"/>
        </w:rPr>
        <w:t>Amendment Information</w:t>
      </w:r>
    </w:p>
    <w:p w14:paraId="67F93314" w14:textId="77777777" w:rsidR="00797776" w:rsidRPr="00C11019" w:rsidRDefault="00797776" w:rsidP="00797776">
      <w:pPr>
        <w:spacing w:after="0" w:line="240" w:lineRule="auto"/>
        <w:ind w:left="180"/>
        <w:rPr>
          <w:rFonts w:cs="Arial"/>
          <w:b/>
          <w:sz w:val="24"/>
          <w:szCs w:val="24"/>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8"/>
      </w:tblGrid>
      <w:tr w:rsidR="00797776" w:rsidRPr="00A96B89" w14:paraId="0F916522" w14:textId="77777777" w:rsidTr="00A544CE">
        <w:trPr>
          <w:trHeight w:val="1590"/>
        </w:trPr>
        <w:tc>
          <w:tcPr>
            <w:tcW w:w="8748" w:type="dxa"/>
            <w:tcBorders>
              <w:top w:val="single" w:sz="12" w:space="0" w:color="auto"/>
              <w:left w:val="single" w:sz="12" w:space="0" w:color="auto"/>
              <w:bottom w:val="single" w:sz="12" w:space="0" w:color="auto"/>
              <w:right w:val="single" w:sz="12" w:space="0" w:color="auto"/>
            </w:tcBorders>
          </w:tcPr>
          <w:p w14:paraId="5E2962CD" w14:textId="77777777" w:rsidR="00797776" w:rsidRPr="00C11019" w:rsidRDefault="00797776" w:rsidP="00A544CE">
            <w:pPr>
              <w:rPr>
                <w:rFonts w:cs="Arial"/>
                <w:sz w:val="24"/>
                <w:szCs w:val="24"/>
              </w:rPr>
            </w:pPr>
          </w:p>
          <w:tbl>
            <w:tblPr>
              <w:tblW w:w="0" w:type="auto"/>
              <w:tblInd w:w="5" w:type="dxa"/>
              <w:tblLayout w:type="fixed"/>
              <w:tblLook w:val="01E0" w:firstRow="1" w:lastRow="1" w:firstColumn="1" w:lastColumn="1" w:noHBand="0" w:noVBand="0"/>
            </w:tblPr>
            <w:tblGrid>
              <w:gridCol w:w="2268"/>
              <w:gridCol w:w="6102"/>
            </w:tblGrid>
            <w:tr w:rsidR="00797776" w:rsidRPr="00A96B89" w14:paraId="0D50D524" w14:textId="77777777" w:rsidTr="000563B9">
              <w:trPr>
                <w:trHeight w:val="112"/>
              </w:trPr>
              <w:tc>
                <w:tcPr>
                  <w:tcW w:w="8370" w:type="dxa"/>
                  <w:gridSpan w:val="2"/>
                  <w:shd w:val="clear" w:color="auto" w:fill="auto"/>
                </w:tcPr>
                <w:p w14:paraId="74C038D2" w14:textId="77777777" w:rsidR="00797776" w:rsidRPr="00C11019" w:rsidRDefault="00797776" w:rsidP="00A544CE">
                  <w:pPr>
                    <w:rPr>
                      <w:rFonts w:cs="Arial"/>
                      <w:b/>
                      <w:sz w:val="24"/>
                      <w:szCs w:val="24"/>
                    </w:rPr>
                  </w:pPr>
                  <w:r w:rsidRPr="00C11019">
                    <w:rPr>
                      <w:rFonts w:cs="Arial"/>
                      <w:b/>
                      <w:sz w:val="24"/>
                      <w:szCs w:val="24"/>
                    </w:rPr>
                    <w:t xml:space="preserve">Proposed Amendments to the </w:t>
                  </w:r>
                  <w:r w:rsidRPr="00C11019">
                    <w:rPr>
                      <w:rFonts w:cs="Arial"/>
                      <w:sz w:val="24"/>
                      <w:szCs w:val="24"/>
                    </w:rPr>
                    <w:t>(please tick the box):</w:t>
                  </w:r>
                </w:p>
              </w:tc>
            </w:tr>
            <w:tr w:rsidR="00797776" w:rsidRPr="00A96B89" w14:paraId="2D47CAE6" w14:textId="77777777" w:rsidTr="000563B9">
              <w:tc>
                <w:tcPr>
                  <w:tcW w:w="8370" w:type="dxa"/>
                  <w:gridSpan w:val="2"/>
                  <w:shd w:val="clear" w:color="auto" w:fill="auto"/>
                </w:tcPr>
                <w:p w14:paraId="710D7B80" w14:textId="79AD8614" w:rsidR="00797776" w:rsidRPr="00C11019" w:rsidRDefault="00272715" w:rsidP="00A544CE">
                  <w:pPr>
                    <w:rPr>
                      <w:rFonts w:cs="Arial"/>
                      <w:sz w:val="24"/>
                      <w:szCs w:val="24"/>
                    </w:rPr>
                  </w:pPr>
                  <w:r>
                    <w:rPr>
                      <w:rFonts w:cs="Arial"/>
                      <w:sz w:val="24"/>
                      <w:szCs w:val="24"/>
                    </w:rPr>
                    <w:fldChar w:fldCharType="begin">
                      <w:ffData>
                        <w:name w:val=""/>
                        <w:enabled/>
                        <w:calcOnExit w:val="0"/>
                        <w:checkBox>
                          <w:sizeAuto/>
                          <w:default w:val="1"/>
                        </w:checkBox>
                      </w:ffData>
                    </w:fldChar>
                  </w:r>
                  <w:r>
                    <w:rPr>
                      <w:rFonts w:cs="Arial"/>
                      <w:sz w:val="24"/>
                      <w:szCs w:val="24"/>
                    </w:rPr>
                    <w:instrText xml:space="preserve"> FORMCHECKBOX </w:instrText>
                  </w:r>
                  <w:r w:rsidR="00441C30">
                    <w:rPr>
                      <w:rFonts w:cs="Arial"/>
                      <w:sz w:val="24"/>
                      <w:szCs w:val="24"/>
                    </w:rPr>
                  </w:r>
                  <w:r w:rsidR="00441C30">
                    <w:rPr>
                      <w:rFonts w:cs="Arial"/>
                      <w:sz w:val="24"/>
                      <w:szCs w:val="24"/>
                    </w:rPr>
                    <w:fldChar w:fldCharType="separate"/>
                  </w:r>
                  <w:r>
                    <w:rPr>
                      <w:rFonts w:cs="Arial"/>
                      <w:sz w:val="24"/>
                      <w:szCs w:val="24"/>
                    </w:rPr>
                    <w:fldChar w:fldCharType="end"/>
                  </w:r>
                  <w:r w:rsidR="00797776" w:rsidRPr="00C11019">
                    <w:rPr>
                      <w:rFonts w:cs="Arial"/>
                      <w:sz w:val="24"/>
                      <w:szCs w:val="24"/>
                    </w:rPr>
                    <w:t xml:space="preserve"> WESM Rules   </w:t>
                  </w:r>
                  <w:r w:rsidR="00797776" w:rsidRPr="00C11019">
                    <w:rPr>
                      <w:rFonts w:cs="Arial"/>
                      <w:sz w:val="24"/>
                      <w:szCs w:val="24"/>
                    </w:rPr>
                    <w:fldChar w:fldCharType="begin">
                      <w:ffData>
                        <w:name w:val=""/>
                        <w:enabled/>
                        <w:calcOnExit w:val="0"/>
                        <w:checkBox>
                          <w:sizeAuto/>
                          <w:default w:val="0"/>
                        </w:checkBox>
                      </w:ffData>
                    </w:fldChar>
                  </w:r>
                  <w:r w:rsidR="00797776" w:rsidRPr="00C11019">
                    <w:rPr>
                      <w:rFonts w:cs="Arial"/>
                      <w:sz w:val="24"/>
                      <w:szCs w:val="24"/>
                    </w:rPr>
                    <w:instrText xml:space="preserve"> FORMCHECKBOX </w:instrText>
                  </w:r>
                  <w:r w:rsidR="00441C30">
                    <w:rPr>
                      <w:rFonts w:cs="Arial"/>
                      <w:sz w:val="24"/>
                      <w:szCs w:val="24"/>
                    </w:rPr>
                  </w:r>
                  <w:r w:rsidR="00441C30">
                    <w:rPr>
                      <w:rFonts w:cs="Arial"/>
                      <w:sz w:val="24"/>
                      <w:szCs w:val="24"/>
                    </w:rPr>
                    <w:fldChar w:fldCharType="separate"/>
                  </w:r>
                  <w:r w:rsidR="00797776" w:rsidRPr="00C11019">
                    <w:rPr>
                      <w:rFonts w:cs="Arial"/>
                      <w:sz w:val="24"/>
                      <w:szCs w:val="24"/>
                    </w:rPr>
                    <w:fldChar w:fldCharType="end"/>
                  </w:r>
                  <w:r w:rsidR="00797776" w:rsidRPr="00C11019">
                    <w:rPr>
                      <w:rFonts w:cs="Arial"/>
                      <w:sz w:val="24"/>
                      <w:szCs w:val="24"/>
                    </w:rPr>
                    <w:t xml:space="preserve"> Retail Rules</w:t>
                  </w:r>
                </w:p>
              </w:tc>
            </w:tr>
            <w:tr w:rsidR="00797776" w:rsidRPr="00A96B89" w14:paraId="53E43D6B" w14:textId="77777777" w:rsidTr="000563B9">
              <w:trPr>
                <w:trHeight w:val="1136"/>
              </w:trPr>
              <w:tc>
                <w:tcPr>
                  <w:tcW w:w="2268" w:type="dxa"/>
                  <w:shd w:val="clear" w:color="auto" w:fill="auto"/>
                </w:tcPr>
                <w:p w14:paraId="363F9486" w14:textId="77777777" w:rsidR="00797776" w:rsidRPr="00C11019" w:rsidRDefault="00797776" w:rsidP="00A544CE">
                  <w:pPr>
                    <w:rPr>
                      <w:rFonts w:cs="Arial"/>
                      <w:sz w:val="24"/>
                      <w:szCs w:val="24"/>
                    </w:rPr>
                  </w:pPr>
                </w:p>
                <w:p w14:paraId="4031B0A5" w14:textId="77777777" w:rsidR="00797776" w:rsidRPr="00C11019" w:rsidRDefault="004A41C3" w:rsidP="00A544CE">
                  <w:pPr>
                    <w:rPr>
                      <w:rFonts w:cs="Arial"/>
                      <w:sz w:val="24"/>
                      <w:szCs w:val="24"/>
                    </w:rPr>
                  </w:pPr>
                  <w:r>
                    <w:rPr>
                      <w:rFonts w:cs="Arial"/>
                      <w:sz w:val="24"/>
                      <w:szCs w:val="24"/>
                    </w:rPr>
                    <w:fldChar w:fldCharType="begin">
                      <w:ffData>
                        <w:name w:val="Check28"/>
                        <w:enabled/>
                        <w:calcOnExit w:val="0"/>
                        <w:checkBox>
                          <w:sizeAuto/>
                          <w:default w:val="1"/>
                        </w:checkBox>
                      </w:ffData>
                    </w:fldChar>
                  </w:r>
                  <w:bookmarkStart w:id="0" w:name="Check28"/>
                  <w:r>
                    <w:rPr>
                      <w:rFonts w:cs="Arial"/>
                      <w:sz w:val="24"/>
                      <w:szCs w:val="24"/>
                    </w:rPr>
                    <w:instrText xml:space="preserve"> FORMCHECKBOX </w:instrText>
                  </w:r>
                  <w:r w:rsidR="00441C30">
                    <w:rPr>
                      <w:rFonts w:cs="Arial"/>
                      <w:sz w:val="24"/>
                      <w:szCs w:val="24"/>
                    </w:rPr>
                  </w:r>
                  <w:r w:rsidR="00441C30">
                    <w:rPr>
                      <w:rFonts w:cs="Arial"/>
                      <w:sz w:val="24"/>
                      <w:szCs w:val="24"/>
                    </w:rPr>
                    <w:fldChar w:fldCharType="separate"/>
                  </w:r>
                  <w:r>
                    <w:rPr>
                      <w:rFonts w:cs="Arial"/>
                      <w:sz w:val="24"/>
                      <w:szCs w:val="24"/>
                    </w:rPr>
                    <w:fldChar w:fldCharType="end"/>
                  </w:r>
                  <w:bookmarkEnd w:id="0"/>
                  <w:r w:rsidR="00797776" w:rsidRPr="00C11019">
                    <w:rPr>
                      <w:rFonts w:cs="Arial"/>
                      <w:sz w:val="24"/>
                      <w:szCs w:val="24"/>
                    </w:rPr>
                    <w:t xml:space="preserve"> Market Manual:</w:t>
                  </w:r>
                </w:p>
              </w:tc>
              <w:tc>
                <w:tcPr>
                  <w:tcW w:w="6102" w:type="dxa"/>
                </w:tcPr>
                <w:p w14:paraId="4D528D39" w14:textId="77777777" w:rsidR="00797776" w:rsidRPr="00C11019" w:rsidRDefault="00797776" w:rsidP="00A544CE">
                  <w:pPr>
                    <w:rPr>
                      <w:rFonts w:cs="Arial"/>
                      <w:sz w:val="24"/>
                      <w:szCs w:val="24"/>
                    </w:rPr>
                  </w:pPr>
                </w:p>
                <w:p w14:paraId="2D3B5D81" w14:textId="67EB18F1" w:rsidR="00067A12" w:rsidRDefault="00272715" w:rsidP="00425432">
                  <w:pPr>
                    <w:spacing w:after="0"/>
                    <w:rPr>
                      <w:rFonts w:cs="Arial"/>
                      <w:sz w:val="24"/>
                      <w:szCs w:val="24"/>
                    </w:rPr>
                  </w:pPr>
                  <w:r>
                    <w:rPr>
                      <w:rFonts w:cs="Arial"/>
                      <w:sz w:val="24"/>
                      <w:szCs w:val="24"/>
                    </w:rPr>
                    <w:t>Price Determination Methodology Issue 3</w:t>
                  </w:r>
                  <w:r w:rsidR="00425432">
                    <w:rPr>
                      <w:rFonts w:cs="Arial"/>
                      <w:sz w:val="24"/>
                      <w:szCs w:val="24"/>
                    </w:rPr>
                    <w:t>.0</w:t>
                  </w:r>
                </w:p>
                <w:p w14:paraId="4DED9257" w14:textId="02A1F8AF" w:rsidR="00067A12" w:rsidRDefault="00425432" w:rsidP="00425432">
                  <w:pPr>
                    <w:spacing w:after="0"/>
                    <w:rPr>
                      <w:rFonts w:cs="Arial"/>
                      <w:sz w:val="24"/>
                      <w:szCs w:val="24"/>
                    </w:rPr>
                  </w:pPr>
                  <w:r w:rsidRPr="00425432">
                    <w:rPr>
                      <w:rFonts w:cs="Arial"/>
                      <w:sz w:val="24"/>
                      <w:szCs w:val="24"/>
                    </w:rPr>
                    <w:t>Registration, Suspension and De-registration Criteria and Procedures</w:t>
                  </w:r>
                  <w:r>
                    <w:rPr>
                      <w:rFonts w:cs="Arial"/>
                      <w:sz w:val="24"/>
                      <w:szCs w:val="24"/>
                    </w:rPr>
                    <w:t xml:space="preserve"> Issue 10.0</w:t>
                  </w:r>
                </w:p>
                <w:p w14:paraId="7490EA61" w14:textId="2C0259F2" w:rsidR="00425432" w:rsidRDefault="00425432" w:rsidP="00425432">
                  <w:pPr>
                    <w:spacing w:after="0"/>
                    <w:rPr>
                      <w:rFonts w:cs="Arial"/>
                      <w:sz w:val="24"/>
                      <w:szCs w:val="24"/>
                    </w:rPr>
                  </w:pPr>
                  <w:r w:rsidRPr="00425432">
                    <w:rPr>
                      <w:rFonts w:cs="Arial"/>
                      <w:sz w:val="24"/>
                      <w:szCs w:val="24"/>
                    </w:rPr>
                    <w:t>Billing and Settlement</w:t>
                  </w:r>
                  <w:r>
                    <w:rPr>
                      <w:rFonts w:cs="Arial"/>
                      <w:sz w:val="24"/>
                      <w:szCs w:val="24"/>
                    </w:rPr>
                    <w:t xml:space="preserve"> Issue 8.0</w:t>
                  </w:r>
                </w:p>
                <w:p w14:paraId="39554AEF" w14:textId="132430D0" w:rsidR="00425432" w:rsidRDefault="00425432" w:rsidP="00425432">
                  <w:pPr>
                    <w:spacing w:after="0"/>
                    <w:rPr>
                      <w:rFonts w:cs="Arial"/>
                      <w:sz w:val="24"/>
                      <w:szCs w:val="24"/>
                    </w:rPr>
                  </w:pPr>
                  <w:r>
                    <w:rPr>
                      <w:rFonts w:cs="Arial"/>
                      <w:sz w:val="24"/>
                      <w:szCs w:val="24"/>
                    </w:rPr>
                    <w:t>Dispatch Protocol Issue 16.0</w:t>
                  </w:r>
                </w:p>
                <w:p w14:paraId="6D258821" w14:textId="0E42F247" w:rsidR="00425432" w:rsidRPr="004A41C3" w:rsidRDefault="00425432" w:rsidP="00425432">
                  <w:pPr>
                    <w:spacing w:after="0"/>
                    <w:rPr>
                      <w:rFonts w:cs="Arial"/>
                      <w:sz w:val="24"/>
                      <w:szCs w:val="24"/>
                    </w:rPr>
                  </w:pPr>
                </w:p>
              </w:tc>
            </w:tr>
            <w:tr w:rsidR="00797776" w:rsidRPr="00A96B89" w14:paraId="06BAA9F5" w14:textId="77777777" w:rsidTr="000563B9">
              <w:tc>
                <w:tcPr>
                  <w:tcW w:w="2268" w:type="dxa"/>
                  <w:shd w:val="clear" w:color="auto" w:fill="auto"/>
                </w:tcPr>
                <w:p w14:paraId="76150D35" w14:textId="77777777" w:rsidR="00797776" w:rsidRDefault="00797776" w:rsidP="000563B9">
                  <w:pPr>
                    <w:spacing w:after="0"/>
                    <w:rPr>
                      <w:rFonts w:cs="Arial"/>
                      <w:sz w:val="24"/>
                      <w:szCs w:val="24"/>
                    </w:rPr>
                  </w:pPr>
                  <w:r w:rsidRPr="00C11019">
                    <w:rPr>
                      <w:rFonts w:cs="Arial"/>
                      <w:sz w:val="24"/>
                      <w:szCs w:val="24"/>
                    </w:rPr>
                    <w:t>Topic:</w:t>
                  </w:r>
                </w:p>
                <w:p w14:paraId="20A89434" w14:textId="77777777" w:rsidR="000563B9" w:rsidRPr="00C11019" w:rsidRDefault="000563B9" w:rsidP="000563B9">
                  <w:pPr>
                    <w:spacing w:after="0"/>
                    <w:rPr>
                      <w:rFonts w:cs="Arial"/>
                      <w:sz w:val="24"/>
                      <w:szCs w:val="24"/>
                    </w:rPr>
                  </w:pPr>
                </w:p>
              </w:tc>
              <w:tc>
                <w:tcPr>
                  <w:tcW w:w="6102" w:type="dxa"/>
                </w:tcPr>
                <w:p w14:paraId="7E4A62BB" w14:textId="7EE3CC5D" w:rsidR="00797776" w:rsidRPr="00C11019" w:rsidRDefault="00272715" w:rsidP="00D75B31">
                  <w:pPr>
                    <w:rPr>
                      <w:rFonts w:cs="Arial"/>
                      <w:sz w:val="24"/>
                      <w:szCs w:val="24"/>
                    </w:rPr>
                  </w:pPr>
                  <w:r>
                    <w:rPr>
                      <w:rFonts w:cs="Arial"/>
                      <w:sz w:val="24"/>
                      <w:szCs w:val="24"/>
                    </w:rPr>
                    <w:t xml:space="preserve">Reserve Market </w:t>
                  </w:r>
                  <w:r w:rsidR="00425432">
                    <w:rPr>
                      <w:rFonts w:cs="Arial"/>
                      <w:sz w:val="24"/>
                      <w:szCs w:val="24"/>
                    </w:rPr>
                    <w:t>Provisions</w:t>
                  </w:r>
                  <w:r w:rsidR="006C3580">
                    <w:rPr>
                      <w:rFonts w:cs="Arial"/>
                      <w:sz w:val="24"/>
                      <w:szCs w:val="24"/>
                    </w:rPr>
                    <w:t xml:space="preserve"> as prescribed by DOE DC 2021-03-0009</w:t>
                  </w:r>
                </w:p>
              </w:tc>
            </w:tr>
            <w:tr w:rsidR="00797776" w:rsidRPr="00A96B89" w14:paraId="070C3F8D" w14:textId="77777777" w:rsidTr="000563B9">
              <w:tc>
                <w:tcPr>
                  <w:tcW w:w="8370" w:type="dxa"/>
                  <w:gridSpan w:val="2"/>
                  <w:shd w:val="clear" w:color="auto" w:fill="auto"/>
                </w:tcPr>
                <w:p w14:paraId="4216BF98" w14:textId="77777777" w:rsidR="00797776" w:rsidRPr="00C11019" w:rsidRDefault="00797776" w:rsidP="00A544CE">
                  <w:pPr>
                    <w:rPr>
                      <w:rFonts w:cs="Arial"/>
                      <w:b/>
                      <w:sz w:val="24"/>
                      <w:szCs w:val="24"/>
                    </w:rPr>
                  </w:pPr>
                </w:p>
                <w:p w14:paraId="7DC10EC5" w14:textId="77777777" w:rsidR="00797776" w:rsidRPr="00C11019" w:rsidRDefault="00797776" w:rsidP="00A544CE">
                  <w:pPr>
                    <w:rPr>
                      <w:rFonts w:cs="Arial"/>
                      <w:sz w:val="24"/>
                      <w:szCs w:val="24"/>
                    </w:rPr>
                  </w:pPr>
                  <w:r w:rsidRPr="00C11019">
                    <w:rPr>
                      <w:rFonts w:cs="Arial"/>
                      <w:b/>
                      <w:sz w:val="24"/>
                      <w:szCs w:val="24"/>
                    </w:rPr>
                    <w:t>Proposed Classification of Amendments</w:t>
                  </w:r>
                  <w:r w:rsidRPr="00C11019">
                    <w:rPr>
                      <w:rFonts w:cs="Arial"/>
                      <w:sz w:val="24"/>
                      <w:szCs w:val="24"/>
                    </w:rPr>
                    <w:t xml:space="preserve"> (please tick the box):</w:t>
                  </w:r>
                </w:p>
                <w:p w14:paraId="726092A0" w14:textId="062BC33A" w:rsidR="00797776" w:rsidRPr="00C11019" w:rsidRDefault="00797776" w:rsidP="00A544CE">
                  <w:pPr>
                    <w:rPr>
                      <w:rFonts w:cs="Arial"/>
                      <w:sz w:val="24"/>
                      <w:szCs w:val="24"/>
                    </w:rPr>
                  </w:pPr>
                  <w:r w:rsidRPr="00C11019">
                    <w:rPr>
                      <w:rFonts w:cs="Arial"/>
                      <w:sz w:val="24"/>
                      <w:szCs w:val="24"/>
                    </w:rPr>
                    <w:t xml:space="preserve">    </w:t>
                  </w:r>
                  <w:r w:rsidR="004A41C3">
                    <w:rPr>
                      <w:rFonts w:cs="Arial"/>
                      <w:sz w:val="24"/>
                      <w:szCs w:val="24"/>
                    </w:rPr>
                    <w:fldChar w:fldCharType="begin">
                      <w:ffData>
                        <w:name w:val="Check2"/>
                        <w:enabled/>
                        <w:calcOnExit w:val="0"/>
                        <w:checkBox>
                          <w:sizeAuto/>
                          <w:default w:val="1"/>
                        </w:checkBox>
                      </w:ffData>
                    </w:fldChar>
                  </w:r>
                  <w:bookmarkStart w:id="1" w:name="Check2"/>
                  <w:r w:rsidR="004A41C3">
                    <w:rPr>
                      <w:rFonts w:cs="Arial"/>
                      <w:sz w:val="24"/>
                      <w:szCs w:val="24"/>
                    </w:rPr>
                    <w:instrText xml:space="preserve"> FORMCHECKBOX </w:instrText>
                  </w:r>
                  <w:r w:rsidR="00441C30">
                    <w:rPr>
                      <w:rFonts w:cs="Arial"/>
                      <w:sz w:val="24"/>
                      <w:szCs w:val="24"/>
                    </w:rPr>
                  </w:r>
                  <w:r w:rsidR="00441C30">
                    <w:rPr>
                      <w:rFonts w:cs="Arial"/>
                      <w:sz w:val="24"/>
                      <w:szCs w:val="24"/>
                    </w:rPr>
                    <w:fldChar w:fldCharType="separate"/>
                  </w:r>
                  <w:r w:rsidR="004A41C3">
                    <w:rPr>
                      <w:rFonts w:cs="Arial"/>
                      <w:sz w:val="24"/>
                      <w:szCs w:val="24"/>
                    </w:rPr>
                    <w:fldChar w:fldCharType="end"/>
                  </w:r>
                  <w:bookmarkEnd w:id="1"/>
                  <w:r w:rsidRPr="00C11019">
                    <w:rPr>
                      <w:rFonts w:cs="Arial"/>
                      <w:sz w:val="24"/>
                      <w:szCs w:val="24"/>
                    </w:rPr>
                    <w:t xml:space="preserve"> General  </w:t>
                  </w:r>
                  <w:r w:rsidRPr="00C11019">
                    <w:rPr>
                      <w:rFonts w:cs="Arial"/>
                      <w:sz w:val="24"/>
                      <w:szCs w:val="24"/>
                    </w:rPr>
                    <w:fldChar w:fldCharType="begin">
                      <w:ffData>
                        <w:name w:val="Check3"/>
                        <w:enabled/>
                        <w:calcOnExit w:val="0"/>
                        <w:checkBox>
                          <w:sizeAuto/>
                          <w:default w:val="0"/>
                        </w:checkBox>
                      </w:ffData>
                    </w:fldChar>
                  </w:r>
                  <w:bookmarkStart w:id="2" w:name="Check3"/>
                  <w:r w:rsidRPr="00C11019">
                    <w:rPr>
                      <w:rFonts w:cs="Arial"/>
                      <w:sz w:val="24"/>
                      <w:szCs w:val="24"/>
                    </w:rPr>
                    <w:instrText xml:space="preserve"> FORMCHECKBOX </w:instrText>
                  </w:r>
                  <w:r w:rsidR="00441C30">
                    <w:rPr>
                      <w:rFonts w:cs="Arial"/>
                      <w:sz w:val="24"/>
                      <w:szCs w:val="24"/>
                    </w:rPr>
                  </w:r>
                  <w:r w:rsidR="00441C30">
                    <w:rPr>
                      <w:rFonts w:cs="Arial"/>
                      <w:sz w:val="24"/>
                      <w:szCs w:val="24"/>
                    </w:rPr>
                    <w:fldChar w:fldCharType="separate"/>
                  </w:r>
                  <w:r w:rsidRPr="00C11019">
                    <w:rPr>
                      <w:rFonts w:cs="Arial"/>
                      <w:sz w:val="24"/>
                      <w:szCs w:val="24"/>
                    </w:rPr>
                    <w:fldChar w:fldCharType="end"/>
                  </w:r>
                  <w:bookmarkEnd w:id="2"/>
                  <w:r w:rsidRPr="00C11019">
                    <w:rPr>
                      <w:rFonts w:cs="Arial"/>
                      <w:sz w:val="24"/>
                      <w:szCs w:val="24"/>
                    </w:rPr>
                    <w:t xml:space="preserve"> Minor   </w:t>
                  </w:r>
                  <w:r w:rsidR="00F73585">
                    <w:rPr>
                      <w:rFonts w:cs="Arial"/>
                      <w:sz w:val="24"/>
                      <w:szCs w:val="24"/>
                    </w:rPr>
                    <w:fldChar w:fldCharType="begin">
                      <w:ffData>
                        <w:name w:val="Check4"/>
                        <w:enabled/>
                        <w:calcOnExit w:val="0"/>
                        <w:checkBox>
                          <w:sizeAuto/>
                          <w:default w:val="0"/>
                        </w:checkBox>
                      </w:ffData>
                    </w:fldChar>
                  </w:r>
                  <w:bookmarkStart w:id="3" w:name="Check4"/>
                  <w:r w:rsidR="00F73585">
                    <w:rPr>
                      <w:rFonts w:cs="Arial"/>
                      <w:sz w:val="24"/>
                      <w:szCs w:val="24"/>
                    </w:rPr>
                    <w:instrText xml:space="preserve"> FORMCHECKBOX </w:instrText>
                  </w:r>
                  <w:r w:rsidR="00441C30">
                    <w:rPr>
                      <w:rFonts w:cs="Arial"/>
                      <w:sz w:val="24"/>
                      <w:szCs w:val="24"/>
                    </w:rPr>
                  </w:r>
                  <w:r w:rsidR="00441C30">
                    <w:rPr>
                      <w:rFonts w:cs="Arial"/>
                      <w:sz w:val="24"/>
                      <w:szCs w:val="24"/>
                    </w:rPr>
                    <w:fldChar w:fldCharType="separate"/>
                  </w:r>
                  <w:r w:rsidR="00F73585">
                    <w:rPr>
                      <w:rFonts w:cs="Arial"/>
                      <w:sz w:val="24"/>
                      <w:szCs w:val="24"/>
                    </w:rPr>
                    <w:fldChar w:fldCharType="end"/>
                  </w:r>
                  <w:bookmarkEnd w:id="3"/>
                  <w:r w:rsidRPr="00C11019">
                    <w:rPr>
                      <w:rFonts w:cs="Arial"/>
                      <w:sz w:val="24"/>
                      <w:szCs w:val="24"/>
                    </w:rPr>
                    <w:t xml:space="preserve"> Urgent</w:t>
                  </w:r>
                </w:p>
                <w:p w14:paraId="7DE5F616" w14:textId="77777777" w:rsidR="001A4F4A" w:rsidRDefault="001A4F4A" w:rsidP="00A544CE">
                  <w:pPr>
                    <w:rPr>
                      <w:rFonts w:cs="Arial"/>
                      <w:sz w:val="24"/>
                      <w:szCs w:val="24"/>
                    </w:rPr>
                  </w:pPr>
                </w:p>
                <w:p w14:paraId="7A1EB4D5" w14:textId="77777777" w:rsidR="00797776" w:rsidRPr="00C11019" w:rsidRDefault="00797776" w:rsidP="00A544CE">
                  <w:pPr>
                    <w:rPr>
                      <w:rFonts w:cs="Arial"/>
                      <w:sz w:val="24"/>
                      <w:szCs w:val="24"/>
                    </w:rPr>
                  </w:pPr>
                  <w:r>
                    <w:rPr>
                      <w:rFonts w:cs="Arial"/>
                      <w:sz w:val="24"/>
                      <w:szCs w:val="24"/>
                    </w:rPr>
                    <w:t xml:space="preserve">If Urgent, reason for </w:t>
                  </w:r>
                  <w:r w:rsidRPr="00C11019">
                    <w:rPr>
                      <w:rFonts w:cs="Arial"/>
                      <w:sz w:val="24"/>
                      <w:szCs w:val="24"/>
                    </w:rPr>
                    <w:t>urgency:</w:t>
                  </w:r>
                  <w:r>
                    <w:rPr>
                      <w:rFonts w:cs="Arial"/>
                      <w:sz w:val="24"/>
                      <w:szCs w:val="24"/>
                    </w:rPr>
                    <w:t xml:space="preserve"> </w:t>
                  </w:r>
                  <w:r w:rsidRPr="00C11019">
                    <w:rPr>
                      <w:rFonts w:cs="Arial"/>
                      <w:sz w:val="24"/>
                      <w:szCs w:val="24"/>
                    </w:rPr>
                    <w:t>___________</w:t>
                  </w:r>
                  <w:r>
                    <w:rPr>
                      <w:rFonts w:cs="Arial"/>
                      <w:sz w:val="24"/>
                      <w:szCs w:val="24"/>
                    </w:rPr>
                    <w:t>__________________________________________________</w:t>
                  </w:r>
                </w:p>
              </w:tc>
            </w:tr>
          </w:tbl>
          <w:p w14:paraId="7BEEB48C" w14:textId="77777777" w:rsidR="00797776" w:rsidRPr="00C11019" w:rsidRDefault="00797776" w:rsidP="00A544CE">
            <w:pPr>
              <w:rPr>
                <w:rFonts w:cs="Arial"/>
                <w:sz w:val="24"/>
                <w:szCs w:val="24"/>
              </w:rPr>
            </w:pPr>
          </w:p>
        </w:tc>
      </w:tr>
    </w:tbl>
    <w:p w14:paraId="57E19002" w14:textId="77777777" w:rsidR="00797776" w:rsidRPr="00C11019" w:rsidRDefault="00797776" w:rsidP="00797776">
      <w:pPr>
        <w:spacing w:after="0" w:line="240" w:lineRule="auto"/>
        <w:rPr>
          <w:rFonts w:cs="Arial"/>
          <w:b/>
          <w:sz w:val="24"/>
          <w:szCs w:val="24"/>
        </w:rPr>
      </w:pPr>
    </w:p>
    <w:p w14:paraId="035E8196" w14:textId="77777777" w:rsidR="00797776" w:rsidRPr="00C11019" w:rsidRDefault="00797776" w:rsidP="00797776">
      <w:pPr>
        <w:spacing w:after="0" w:line="240" w:lineRule="auto"/>
        <w:rPr>
          <w:rFonts w:cs="Arial"/>
          <w:b/>
          <w:sz w:val="24"/>
          <w:szCs w:val="24"/>
        </w:rPr>
      </w:pPr>
    </w:p>
    <w:p w14:paraId="5B9DF756" w14:textId="77777777" w:rsidR="00797776" w:rsidRPr="00C11019" w:rsidRDefault="00797776" w:rsidP="00797776">
      <w:pPr>
        <w:spacing w:after="0" w:line="240" w:lineRule="auto"/>
        <w:rPr>
          <w:rFonts w:cs="Arial"/>
          <w:b/>
          <w:sz w:val="24"/>
          <w:szCs w:val="24"/>
        </w:rPr>
      </w:pPr>
    </w:p>
    <w:p w14:paraId="56267FA6" w14:textId="77777777" w:rsidR="00797776" w:rsidRPr="00C11019" w:rsidRDefault="00797776" w:rsidP="00797776">
      <w:pPr>
        <w:spacing w:after="0" w:line="240" w:lineRule="auto"/>
        <w:rPr>
          <w:rFonts w:cs="Arial"/>
          <w:b/>
          <w:sz w:val="24"/>
          <w:szCs w:val="24"/>
        </w:rPr>
      </w:pPr>
    </w:p>
    <w:p w14:paraId="1DFBE23E" w14:textId="77777777" w:rsidR="00797776" w:rsidRPr="00C11019" w:rsidRDefault="00797776" w:rsidP="00797776">
      <w:pPr>
        <w:spacing w:after="0" w:line="240" w:lineRule="auto"/>
        <w:rPr>
          <w:rFonts w:cs="Arial"/>
          <w:b/>
          <w:sz w:val="24"/>
          <w:szCs w:val="24"/>
        </w:rPr>
      </w:pPr>
    </w:p>
    <w:p w14:paraId="63231D51" w14:textId="77777777" w:rsidR="00797776" w:rsidRPr="00C11019" w:rsidRDefault="00797776" w:rsidP="00797776">
      <w:pPr>
        <w:spacing w:after="0" w:line="240" w:lineRule="auto"/>
        <w:rPr>
          <w:rFonts w:cs="Arial"/>
          <w:b/>
          <w:sz w:val="24"/>
          <w:szCs w:val="24"/>
        </w:rPr>
      </w:pPr>
    </w:p>
    <w:p w14:paraId="5528A07D" w14:textId="77777777" w:rsidR="00D73B29" w:rsidRDefault="00D73B29" w:rsidP="00797776">
      <w:pPr>
        <w:spacing w:after="0" w:line="240" w:lineRule="auto"/>
        <w:rPr>
          <w:rFonts w:cs="Arial"/>
          <w:b/>
          <w:sz w:val="24"/>
          <w:szCs w:val="24"/>
        </w:rPr>
        <w:sectPr w:rsidR="00D73B29" w:rsidSect="00797776">
          <w:headerReference w:type="default" r:id="rId14"/>
          <w:footerReference w:type="even" r:id="rId15"/>
          <w:footerReference w:type="default" r:id="rId16"/>
          <w:headerReference w:type="first" r:id="rId17"/>
          <w:pgSz w:w="12240" w:h="15840" w:code="1"/>
          <w:pgMar w:top="1440" w:right="1440" w:bottom="1440" w:left="1440" w:header="720" w:footer="720" w:gutter="0"/>
          <w:pgNumType w:start="1"/>
          <w:cols w:space="720"/>
          <w:docGrid w:linePitch="360"/>
        </w:sectPr>
      </w:pPr>
    </w:p>
    <w:p w14:paraId="12A1C31D" w14:textId="77777777" w:rsidR="00797776" w:rsidRPr="000563B9" w:rsidRDefault="00797776" w:rsidP="000A0A12">
      <w:pPr>
        <w:numPr>
          <w:ilvl w:val="0"/>
          <w:numId w:val="1"/>
        </w:numPr>
        <w:tabs>
          <w:tab w:val="clear" w:pos="180"/>
        </w:tabs>
        <w:spacing w:after="0" w:line="240" w:lineRule="auto"/>
        <w:rPr>
          <w:rFonts w:cs="Arial"/>
          <w:b/>
          <w:sz w:val="24"/>
          <w:szCs w:val="24"/>
        </w:rPr>
      </w:pPr>
      <w:r w:rsidRPr="000563B9">
        <w:rPr>
          <w:rFonts w:cs="Arial"/>
          <w:b/>
          <w:sz w:val="24"/>
          <w:szCs w:val="24"/>
        </w:rPr>
        <w:lastRenderedPageBreak/>
        <w:t>SUMMARY OF THE PROPOSED RULES CHANGE</w:t>
      </w:r>
    </w:p>
    <w:p w14:paraId="31D08CB9" w14:textId="77777777" w:rsidR="004C3AA7" w:rsidRDefault="004C3AA7" w:rsidP="004C3AA7">
      <w:pPr>
        <w:pStyle w:val="ListParagraph"/>
        <w:ind w:left="180"/>
        <w:jc w:val="both"/>
        <w:rPr>
          <w:rFonts w:cs="Arial"/>
          <w:sz w:val="24"/>
          <w:szCs w:val="24"/>
        </w:rPr>
      </w:pPr>
    </w:p>
    <w:p w14:paraId="09B97B01" w14:textId="56899FAD" w:rsidR="00D75B31" w:rsidRDefault="000B5CA2" w:rsidP="000B5CA2">
      <w:pPr>
        <w:pStyle w:val="ListParagraph"/>
        <w:spacing w:after="0" w:line="240" w:lineRule="auto"/>
        <w:ind w:left="180"/>
        <w:jc w:val="both"/>
        <w:rPr>
          <w:rFonts w:cs="Arial"/>
          <w:sz w:val="24"/>
          <w:szCs w:val="24"/>
        </w:rPr>
      </w:pPr>
      <w:r w:rsidRPr="000B5CA2">
        <w:rPr>
          <w:rFonts w:cs="Arial"/>
          <w:sz w:val="24"/>
          <w:szCs w:val="24"/>
        </w:rPr>
        <w:t xml:space="preserve">The amendments to the WESM </w:t>
      </w:r>
      <w:r w:rsidR="00F73585">
        <w:rPr>
          <w:rFonts w:cs="Arial"/>
          <w:sz w:val="24"/>
          <w:szCs w:val="24"/>
        </w:rPr>
        <w:t xml:space="preserve">Rules and </w:t>
      </w:r>
      <w:r w:rsidR="00425432">
        <w:rPr>
          <w:rFonts w:cs="Arial"/>
          <w:sz w:val="24"/>
          <w:szCs w:val="24"/>
        </w:rPr>
        <w:t xml:space="preserve">various Market </w:t>
      </w:r>
      <w:r w:rsidR="00F73585">
        <w:rPr>
          <w:rFonts w:cs="Arial"/>
          <w:sz w:val="24"/>
          <w:szCs w:val="24"/>
        </w:rPr>
        <w:t>Manual</w:t>
      </w:r>
      <w:r w:rsidR="00425432">
        <w:rPr>
          <w:rFonts w:cs="Arial"/>
          <w:sz w:val="24"/>
          <w:szCs w:val="24"/>
        </w:rPr>
        <w:t>s</w:t>
      </w:r>
      <w:r w:rsidR="00F73585">
        <w:rPr>
          <w:rFonts w:cs="Arial"/>
          <w:sz w:val="24"/>
          <w:szCs w:val="24"/>
        </w:rPr>
        <w:t xml:space="preserve"> </w:t>
      </w:r>
      <w:r w:rsidRPr="000B5CA2">
        <w:rPr>
          <w:rFonts w:cs="Arial"/>
          <w:sz w:val="24"/>
          <w:szCs w:val="24"/>
        </w:rPr>
        <w:t xml:space="preserve">are proposed </w:t>
      </w:r>
      <w:r w:rsidR="00F73585">
        <w:rPr>
          <w:rFonts w:cs="Arial"/>
          <w:sz w:val="24"/>
          <w:szCs w:val="24"/>
        </w:rPr>
        <w:t>to align with the poli</w:t>
      </w:r>
      <w:r w:rsidR="00BA6D18">
        <w:rPr>
          <w:rFonts w:cs="Arial"/>
          <w:sz w:val="24"/>
          <w:szCs w:val="24"/>
        </w:rPr>
        <w:t>cy</w:t>
      </w:r>
      <w:r w:rsidR="00BA6D18">
        <w:rPr>
          <w:rStyle w:val="FootnoteReference"/>
          <w:rFonts w:cs="Arial"/>
          <w:sz w:val="24"/>
          <w:szCs w:val="24"/>
        </w:rPr>
        <w:footnoteReference w:id="1"/>
      </w:r>
      <w:r w:rsidR="00F73585">
        <w:rPr>
          <w:rFonts w:cs="Arial"/>
          <w:sz w:val="24"/>
          <w:szCs w:val="24"/>
        </w:rPr>
        <w:t xml:space="preserve"> </w:t>
      </w:r>
      <w:r w:rsidR="00BA6D18">
        <w:rPr>
          <w:rFonts w:cs="Arial"/>
          <w:sz w:val="24"/>
          <w:szCs w:val="24"/>
        </w:rPr>
        <w:t>prescribed by the DOE on the implementation of the Reserve Market</w:t>
      </w:r>
      <w:r w:rsidR="00DB5451">
        <w:rPr>
          <w:rFonts w:cs="Arial"/>
          <w:sz w:val="24"/>
          <w:szCs w:val="24"/>
        </w:rPr>
        <w:t>.</w:t>
      </w:r>
    </w:p>
    <w:p w14:paraId="62C6F1FF" w14:textId="77777777" w:rsidR="00797776" w:rsidRDefault="00797776" w:rsidP="00797776">
      <w:pPr>
        <w:spacing w:after="0" w:line="240" w:lineRule="auto"/>
        <w:ind w:left="284"/>
        <w:rPr>
          <w:rFonts w:cs="Arial"/>
          <w:b/>
          <w:sz w:val="24"/>
          <w:szCs w:val="24"/>
        </w:rPr>
      </w:pPr>
    </w:p>
    <w:p w14:paraId="7881AB35" w14:textId="77777777" w:rsidR="00797776" w:rsidRPr="00C11019" w:rsidRDefault="00797776" w:rsidP="000A0A12">
      <w:pPr>
        <w:numPr>
          <w:ilvl w:val="0"/>
          <w:numId w:val="1"/>
        </w:numPr>
        <w:tabs>
          <w:tab w:val="clear" w:pos="180"/>
        </w:tabs>
        <w:spacing w:after="0" w:line="240" w:lineRule="auto"/>
        <w:rPr>
          <w:rFonts w:cs="Arial"/>
          <w:b/>
          <w:sz w:val="24"/>
          <w:szCs w:val="24"/>
        </w:rPr>
      </w:pPr>
      <w:r w:rsidRPr="00C11019">
        <w:rPr>
          <w:rFonts w:cs="Arial"/>
          <w:b/>
          <w:sz w:val="24"/>
          <w:szCs w:val="24"/>
        </w:rPr>
        <w:t>BACKGROUND</w:t>
      </w:r>
    </w:p>
    <w:p w14:paraId="4DCADC57" w14:textId="77777777" w:rsidR="000A0A12" w:rsidRDefault="000A0A12" w:rsidP="003605A1">
      <w:pPr>
        <w:spacing w:after="0"/>
        <w:ind w:firstLine="187"/>
        <w:jc w:val="both"/>
        <w:rPr>
          <w:rFonts w:cs="Arial"/>
          <w:sz w:val="24"/>
          <w:szCs w:val="24"/>
        </w:rPr>
      </w:pPr>
    </w:p>
    <w:p w14:paraId="6F523F4D" w14:textId="3A8699A4" w:rsidR="00F3402F" w:rsidRDefault="00F3402F" w:rsidP="00F3402F">
      <w:pPr>
        <w:ind w:left="180"/>
        <w:jc w:val="both"/>
        <w:rPr>
          <w:rFonts w:cs="Arial"/>
          <w:sz w:val="24"/>
          <w:szCs w:val="24"/>
        </w:rPr>
      </w:pPr>
      <w:r>
        <w:rPr>
          <w:rFonts w:cs="Arial"/>
          <w:sz w:val="24"/>
          <w:szCs w:val="24"/>
        </w:rPr>
        <w:t xml:space="preserve">On </w:t>
      </w:r>
      <w:r w:rsidR="00743B99">
        <w:rPr>
          <w:rFonts w:cs="Arial"/>
          <w:sz w:val="24"/>
          <w:szCs w:val="24"/>
        </w:rPr>
        <w:t>March 2021</w:t>
      </w:r>
      <w:r>
        <w:rPr>
          <w:rFonts w:cs="Arial"/>
          <w:sz w:val="24"/>
          <w:szCs w:val="24"/>
        </w:rPr>
        <w:t xml:space="preserve">, the </w:t>
      </w:r>
      <w:r w:rsidR="00C54EAB">
        <w:rPr>
          <w:rFonts w:cs="Arial"/>
          <w:sz w:val="24"/>
          <w:szCs w:val="24"/>
        </w:rPr>
        <w:t>DOE</w:t>
      </w:r>
      <w:r w:rsidR="008A03C2">
        <w:rPr>
          <w:rFonts w:cs="Arial"/>
          <w:sz w:val="24"/>
          <w:szCs w:val="24"/>
        </w:rPr>
        <w:t xml:space="preserve"> issued a policy framework for the operationalization of the Reserve Market</w:t>
      </w:r>
      <w:r w:rsidR="001A7DA2">
        <w:rPr>
          <w:rFonts w:cs="Arial"/>
          <w:sz w:val="24"/>
          <w:szCs w:val="24"/>
        </w:rPr>
        <w:t xml:space="preserve">, namely DOE DC2021-03-0009, </w:t>
      </w:r>
      <w:r w:rsidR="00D40652">
        <w:rPr>
          <w:rFonts w:cs="Arial"/>
          <w:sz w:val="24"/>
          <w:szCs w:val="24"/>
        </w:rPr>
        <w:t xml:space="preserve">which supplements the </w:t>
      </w:r>
      <w:r w:rsidR="009665AF">
        <w:rPr>
          <w:rFonts w:cs="Arial"/>
          <w:sz w:val="24"/>
          <w:szCs w:val="24"/>
        </w:rPr>
        <w:t xml:space="preserve">policies </w:t>
      </w:r>
      <w:r w:rsidR="00992079">
        <w:rPr>
          <w:rFonts w:cs="Arial"/>
          <w:sz w:val="24"/>
          <w:szCs w:val="24"/>
        </w:rPr>
        <w:t>on Ancillary Service</w:t>
      </w:r>
      <w:r w:rsidR="00F72096">
        <w:rPr>
          <w:rFonts w:cs="Arial"/>
          <w:sz w:val="24"/>
          <w:szCs w:val="24"/>
        </w:rPr>
        <w:t xml:space="preserve"> (AS</w:t>
      </w:r>
      <w:r w:rsidR="007A7CCD">
        <w:rPr>
          <w:rFonts w:cs="Arial"/>
          <w:sz w:val="24"/>
          <w:szCs w:val="24"/>
        </w:rPr>
        <w:t>)</w:t>
      </w:r>
      <w:r w:rsidR="00992079">
        <w:rPr>
          <w:rFonts w:cs="Arial"/>
          <w:sz w:val="24"/>
          <w:szCs w:val="24"/>
        </w:rPr>
        <w:t xml:space="preserve"> utilization </w:t>
      </w:r>
      <w:r w:rsidR="002B66F4">
        <w:rPr>
          <w:rFonts w:cs="Arial"/>
          <w:sz w:val="24"/>
          <w:szCs w:val="24"/>
        </w:rPr>
        <w:t>earlier promulgated through DC2019-12-0018.</w:t>
      </w:r>
      <w:r w:rsidR="00743B99">
        <w:rPr>
          <w:rFonts w:cs="Arial"/>
          <w:sz w:val="24"/>
          <w:szCs w:val="24"/>
        </w:rPr>
        <w:t xml:space="preserve"> </w:t>
      </w:r>
      <w:r w:rsidR="00A057D6">
        <w:rPr>
          <w:rFonts w:cs="Arial"/>
          <w:sz w:val="24"/>
          <w:szCs w:val="24"/>
        </w:rPr>
        <w:t xml:space="preserve">Some of the key features of the </w:t>
      </w:r>
      <w:r w:rsidR="00F812AA">
        <w:rPr>
          <w:rFonts w:cs="Arial"/>
          <w:sz w:val="24"/>
          <w:szCs w:val="24"/>
        </w:rPr>
        <w:t>policy include</w:t>
      </w:r>
      <w:r w:rsidR="00AE16DE">
        <w:rPr>
          <w:rFonts w:cs="Arial"/>
          <w:sz w:val="24"/>
          <w:szCs w:val="24"/>
        </w:rPr>
        <w:t>:</w:t>
      </w:r>
    </w:p>
    <w:p w14:paraId="1F036236" w14:textId="023C9275" w:rsidR="00DF7A12" w:rsidRDefault="00DF7A12" w:rsidP="00D70D20">
      <w:pPr>
        <w:pStyle w:val="ListParagraph"/>
        <w:numPr>
          <w:ilvl w:val="0"/>
          <w:numId w:val="4"/>
        </w:numPr>
        <w:jc w:val="both"/>
        <w:rPr>
          <w:rFonts w:cs="Arial"/>
          <w:sz w:val="24"/>
          <w:szCs w:val="24"/>
        </w:rPr>
      </w:pPr>
      <w:r>
        <w:rPr>
          <w:rFonts w:cs="Arial"/>
          <w:sz w:val="24"/>
          <w:szCs w:val="24"/>
        </w:rPr>
        <w:t>Definition of the reserve categories</w:t>
      </w:r>
      <w:r w:rsidR="00793B72">
        <w:rPr>
          <w:rFonts w:cs="Arial"/>
          <w:sz w:val="24"/>
          <w:szCs w:val="24"/>
        </w:rPr>
        <w:t xml:space="preserve"> and required levels</w:t>
      </w:r>
    </w:p>
    <w:p w14:paraId="56591A25" w14:textId="5B5E0E6D" w:rsidR="00D021EB" w:rsidRDefault="009A03AC" w:rsidP="00D70D20">
      <w:pPr>
        <w:pStyle w:val="ListParagraph"/>
        <w:numPr>
          <w:ilvl w:val="0"/>
          <w:numId w:val="4"/>
        </w:numPr>
        <w:jc w:val="both"/>
        <w:rPr>
          <w:rFonts w:cs="Arial"/>
          <w:sz w:val="24"/>
          <w:szCs w:val="24"/>
        </w:rPr>
      </w:pPr>
      <w:r>
        <w:rPr>
          <w:rFonts w:cs="Arial"/>
          <w:sz w:val="24"/>
          <w:szCs w:val="24"/>
        </w:rPr>
        <w:t>Design fe</w:t>
      </w:r>
      <w:r w:rsidR="001D7306">
        <w:rPr>
          <w:rFonts w:cs="Arial"/>
          <w:sz w:val="24"/>
          <w:szCs w:val="24"/>
        </w:rPr>
        <w:t xml:space="preserve">atures </w:t>
      </w:r>
      <w:r w:rsidR="00A10749">
        <w:rPr>
          <w:rFonts w:cs="Arial"/>
          <w:sz w:val="24"/>
          <w:szCs w:val="24"/>
        </w:rPr>
        <w:t xml:space="preserve">of the reserve </w:t>
      </w:r>
      <w:r w:rsidR="00DF7A12">
        <w:rPr>
          <w:rFonts w:cs="Arial"/>
          <w:sz w:val="24"/>
          <w:szCs w:val="24"/>
        </w:rPr>
        <w:t>market</w:t>
      </w:r>
    </w:p>
    <w:p w14:paraId="6B506F4B" w14:textId="7ECD0CD0" w:rsidR="0067495B" w:rsidRDefault="00AE5114" w:rsidP="00D70D20">
      <w:pPr>
        <w:pStyle w:val="ListParagraph"/>
        <w:numPr>
          <w:ilvl w:val="1"/>
          <w:numId w:val="4"/>
        </w:numPr>
        <w:jc w:val="both"/>
        <w:rPr>
          <w:rFonts w:cs="Arial"/>
          <w:sz w:val="24"/>
          <w:szCs w:val="24"/>
        </w:rPr>
      </w:pPr>
      <w:r>
        <w:rPr>
          <w:rFonts w:cs="Arial"/>
          <w:sz w:val="24"/>
          <w:szCs w:val="24"/>
        </w:rPr>
        <w:t>Co-optimization with energy requirements</w:t>
      </w:r>
    </w:p>
    <w:p w14:paraId="09DA616F" w14:textId="24F3C20A" w:rsidR="007C5C75" w:rsidRDefault="007C5C75" w:rsidP="00D70D20">
      <w:pPr>
        <w:pStyle w:val="ListParagraph"/>
        <w:numPr>
          <w:ilvl w:val="1"/>
          <w:numId w:val="4"/>
        </w:numPr>
        <w:jc w:val="both"/>
        <w:rPr>
          <w:rFonts w:cs="Arial"/>
          <w:sz w:val="24"/>
          <w:szCs w:val="24"/>
        </w:rPr>
      </w:pPr>
      <w:r>
        <w:rPr>
          <w:rFonts w:cs="Arial"/>
          <w:sz w:val="24"/>
          <w:szCs w:val="24"/>
        </w:rPr>
        <w:t>Gross schedul</w:t>
      </w:r>
      <w:r w:rsidR="00AE5114">
        <w:rPr>
          <w:rFonts w:cs="Arial"/>
          <w:sz w:val="24"/>
          <w:szCs w:val="24"/>
        </w:rPr>
        <w:t>ing</w:t>
      </w:r>
      <w:r>
        <w:rPr>
          <w:rFonts w:cs="Arial"/>
          <w:sz w:val="24"/>
          <w:szCs w:val="24"/>
        </w:rPr>
        <w:t xml:space="preserve"> of reserves</w:t>
      </w:r>
    </w:p>
    <w:p w14:paraId="574AF99F" w14:textId="3010A6C3" w:rsidR="00A10749" w:rsidRDefault="005342FF" w:rsidP="00D70D20">
      <w:pPr>
        <w:pStyle w:val="ListParagraph"/>
        <w:numPr>
          <w:ilvl w:val="1"/>
          <w:numId w:val="4"/>
        </w:numPr>
        <w:jc w:val="both"/>
        <w:rPr>
          <w:rFonts w:cs="Arial"/>
          <w:sz w:val="24"/>
          <w:szCs w:val="24"/>
        </w:rPr>
      </w:pPr>
      <w:r>
        <w:rPr>
          <w:rFonts w:cs="Arial"/>
          <w:sz w:val="24"/>
          <w:szCs w:val="24"/>
        </w:rPr>
        <w:t>Competitive bidding</w:t>
      </w:r>
    </w:p>
    <w:p w14:paraId="141703C2" w14:textId="015CE7FB" w:rsidR="005342FF" w:rsidRDefault="00B428AC" w:rsidP="00D70D20">
      <w:pPr>
        <w:pStyle w:val="ListParagraph"/>
        <w:numPr>
          <w:ilvl w:val="1"/>
          <w:numId w:val="4"/>
        </w:numPr>
        <w:jc w:val="both"/>
        <w:rPr>
          <w:rFonts w:cs="Arial"/>
          <w:sz w:val="24"/>
          <w:szCs w:val="24"/>
        </w:rPr>
      </w:pPr>
      <w:r>
        <w:rPr>
          <w:rFonts w:cs="Arial"/>
          <w:sz w:val="24"/>
          <w:szCs w:val="24"/>
        </w:rPr>
        <w:t>Establishment of caps on reserve schedules</w:t>
      </w:r>
    </w:p>
    <w:p w14:paraId="643C3CA2" w14:textId="384CE765" w:rsidR="00670E91" w:rsidRDefault="00670E91" w:rsidP="00D70D20">
      <w:pPr>
        <w:pStyle w:val="ListParagraph"/>
        <w:numPr>
          <w:ilvl w:val="1"/>
          <w:numId w:val="4"/>
        </w:numPr>
        <w:jc w:val="both"/>
        <w:rPr>
          <w:rFonts w:cs="Arial"/>
          <w:sz w:val="24"/>
          <w:szCs w:val="24"/>
        </w:rPr>
      </w:pPr>
      <w:r>
        <w:rPr>
          <w:rFonts w:cs="Arial"/>
          <w:sz w:val="24"/>
          <w:szCs w:val="24"/>
        </w:rPr>
        <w:t>Sharing of reserves among synchronous reserve regions</w:t>
      </w:r>
    </w:p>
    <w:p w14:paraId="7955D6D1" w14:textId="5E50B49D" w:rsidR="00651521" w:rsidRDefault="00651521" w:rsidP="00D70D20">
      <w:pPr>
        <w:pStyle w:val="ListParagraph"/>
        <w:numPr>
          <w:ilvl w:val="1"/>
          <w:numId w:val="4"/>
        </w:numPr>
        <w:jc w:val="both"/>
        <w:rPr>
          <w:rFonts w:cs="Arial"/>
          <w:sz w:val="24"/>
          <w:szCs w:val="24"/>
        </w:rPr>
      </w:pPr>
      <w:r>
        <w:rPr>
          <w:rFonts w:cs="Arial"/>
          <w:sz w:val="24"/>
          <w:szCs w:val="24"/>
        </w:rPr>
        <w:t xml:space="preserve">5-minute </w:t>
      </w:r>
      <w:r w:rsidR="00793B72">
        <w:rPr>
          <w:rFonts w:cs="Arial"/>
          <w:sz w:val="24"/>
          <w:szCs w:val="24"/>
        </w:rPr>
        <w:t>scheduling and dispatch interval for reserves</w:t>
      </w:r>
    </w:p>
    <w:p w14:paraId="083D113D" w14:textId="1010AA06" w:rsidR="00184C7A" w:rsidRDefault="00184C7A" w:rsidP="00D70D20">
      <w:pPr>
        <w:pStyle w:val="ListParagraph"/>
        <w:numPr>
          <w:ilvl w:val="0"/>
          <w:numId w:val="4"/>
        </w:numPr>
        <w:spacing w:after="0"/>
        <w:jc w:val="both"/>
        <w:rPr>
          <w:rFonts w:cs="Arial"/>
          <w:sz w:val="24"/>
          <w:szCs w:val="24"/>
        </w:rPr>
      </w:pPr>
      <w:r>
        <w:rPr>
          <w:rFonts w:cs="Arial"/>
          <w:sz w:val="24"/>
          <w:szCs w:val="24"/>
        </w:rPr>
        <w:t>Single buyer system</w:t>
      </w:r>
      <w:r w:rsidR="002A6B24">
        <w:rPr>
          <w:rFonts w:cs="Arial"/>
          <w:sz w:val="24"/>
          <w:szCs w:val="24"/>
        </w:rPr>
        <w:t xml:space="preserve"> </w:t>
      </w:r>
      <w:r w:rsidR="008D370E">
        <w:rPr>
          <w:rFonts w:cs="Arial"/>
          <w:sz w:val="24"/>
          <w:szCs w:val="24"/>
        </w:rPr>
        <w:t>with the System Operator as single buyer</w:t>
      </w:r>
    </w:p>
    <w:p w14:paraId="6A576ACA" w14:textId="77777777" w:rsidR="0058290A" w:rsidRDefault="0058290A" w:rsidP="0058290A">
      <w:pPr>
        <w:pStyle w:val="ListParagraph"/>
        <w:spacing w:after="0"/>
        <w:ind w:left="900"/>
        <w:jc w:val="both"/>
        <w:rPr>
          <w:rFonts w:cs="Arial"/>
          <w:sz w:val="24"/>
          <w:szCs w:val="24"/>
        </w:rPr>
      </w:pPr>
    </w:p>
    <w:p w14:paraId="7B4058DE" w14:textId="162A659B" w:rsidR="009E07A2" w:rsidRDefault="00493B32" w:rsidP="0058290A">
      <w:pPr>
        <w:ind w:left="270"/>
        <w:jc w:val="both"/>
        <w:rPr>
          <w:rFonts w:cs="Arial"/>
          <w:sz w:val="24"/>
          <w:szCs w:val="24"/>
        </w:rPr>
      </w:pPr>
      <w:r>
        <w:rPr>
          <w:rFonts w:cs="Arial"/>
          <w:sz w:val="24"/>
          <w:szCs w:val="24"/>
        </w:rPr>
        <w:t>In addition,</w:t>
      </w:r>
      <w:r w:rsidR="0058290A">
        <w:rPr>
          <w:rFonts w:cs="Arial"/>
          <w:sz w:val="24"/>
          <w:szCs w:val="24"/>
        </w:rPr>
        <w:t xml:space="preserve"> </w:t>
      </w:r>
      <w:r w:rsidR="004854E6">
        <w:rPr>
          <w:rFonts w:cs="Arial"/>
          <w:sz w:val="24"/>
          <w:szCs w:val="24"/>
        </w:rPr>
        <w:t xml:space="preserve">IEMOP has previously submitted amendments to the </w:t>
      </w:r>
      <w:r w:rsidR="00752F47">
        <w:rPr>
          <w:rFonts w:cs="Arial"/>
          <w:sz w:val="24"/>
          <w:szCs w:val="24"/>
        </w:rPr>
        <w:t xml:space="preserve">WESM Rules and </w:t>
      </w:r>
      <w:r w:rsidR="004854E6">
        <w:rPr>
          <w:rFonts w:cs="Arial"/>
          <w:sz w:val="24"/>
          <w:szCs w:val="24"/>
        </w:rPr>
        <w:t>P</w:t>
      </w:r>
      <w:r w:rsidR="00AD30C4">
        <w:rPr>
          <w:rFonts w:cs="Arial"/>
          <w:sz w:val="24"/>
          <w:szCs w:val="24"/>
        </w:rPr>
        <w:t xml:space="preserve">DM containing provisions on </w:t>
      </w:r>
      <w:r w:rsidR="0081438D">
        <w:rPr>
          <w:rFonts w:cs="Arial"/>
          <w:sz w:val="24"/>
          <w:szCs w:val="24"/>
        </w:rPr>
        <w:t>reserve pricing and settlement</w:t>
      </w:r>
      <w:r w:rsidR="00634A85">
        <w:rPr>
          <w:rFonts w:cs="Arial"/>
          <w:sz w:val="24"/>
          <w:szCs w:val="24"/>
        </w:rPr>
        <w:t xml:space="preserve"> which was approved by the RCC</w:t>
      </w:r>
      <w:r w:rsidR="002365B2">
        <w:rPr>
          <w:rFonts w:cs="Arial"/>
          <w:sz w:val="24"/>
          <w:szCs w:val="24"/>
        </w:rPr>
        <w:t xml:space="preserve"> </w:t>
      </w:r>
      <w:r w:rsidR="00930441">
        <w:rPr>
          <w:rFonts w:cs="Arial"/>
          <w:sz w:val="24"/>
          <w:szCs w:val="24"/>
        </w:rPr>
        <w:t>through Resolution No. 2016-13</w:t>
      </w:r>
      <w:r w:rsidR="0081438D">
        <w:rPr>
          <w:rFonts w:cs="Arial"/>
          <w:sz w:val="24"/>
          <w:szCs w:val="24"/>
        </w:rPr>
        <w:t xml:space="preserve">. However, </w:t>
      </w:r>
      <w:r w:rsidR="00D70A94">
        <w:rPr>
          <w:rFonts w:cs="Arial"/>
          <w:sz w:val="24"/>
          <w:szCs w:val="24"/>
        </w:rPr>
        <w:t>the Energy Regulatory Commission</w:t>
      </w:r>
      <w:r w:rsidR="00930441">
        <w:rPr>
          <w:rFonts w:cs="Arial"/>
          <w:sz w:val="24"/>
          <w:szCs w:val="24"/>
        </w:rPr>
        <w:t xml:space="preserve">, in its </w:t>
      </w:r>
      <w:r w:rsidR="000E5A93">
        <w:rPr>
          <w:rFonts w:cs="Arial"/>
          <w:sz w:val="24"/>
          <w:szCs w:val="24"/>
        </w:rPr>
        <w:t xml:space="preserve">Decision </w:t>
      </w:r>
      <w:r w:rsidR="004D5D4B">
        <w:rPr>
          <w:rFonts w:cs="Arial"/>
          <w:sz w:val="24"/>
          <w:szCs w:val="24"/>
        </w:rPr>
        <w:t xml:space="preserve">on ERC Case No. 2017-042 RC </w:t>
      </w:r>
      <w:r w:rsidR="00D01A7F">
        <w:rPr>
          <w:rFonts w:cs="Arial"/>
          <w:sz w:val="24"/>
          <w:szCs w:val="24"/>
        </w:rPr>
        <w:t>(</w:t>
      </w:r>
      <w:r w:rsidR="000E5A93">
        <w:rPr>
          <w:rFonts w:cs="Arial"/>
          <w:sz w:val="24"/>
          <w:szCs w:val="24"/>
        </w:rPr>
        <w:t xml:space="preserve">promulgated on </w:t>
      </w:r>
      <w:r w:rsidR="00F70A74">
        <w:rPr>
          <w:rFonts w:cs="Arial"/>
          <w:sz w:val="24"/>
          <w:szCs w:val="24"/>
        </w:rPr>
        <w:t>29 December 202</w:t>
      </w:r>
      <w:r w:rsidR="007961DA">
        <w:rPr>
          <w:rFonts w:cs="Arial"/>
          <w:sz w:val="24"/>
          <w:szCs w:val="24"/>
        </w:rPr>
        <w:t>0</w:t>
      </w:r>
      <w:r w:rsidR="00D01A7F">
        <w:rPr>
          <w:rFonts w:cs="Arial"/>
          <w:sz w:val="24"/>
          <w:szCs w:val="24"/>
        </w:rPr>
        <w:t>),</w:t>
      </w:r>
      <w:r w:rsidR="007961DA">
        <w:rPr>
          <w:rFonts w:cs="Arial"/>
          <w:sz w:val="24"/>
          <w:szCs w:val="24"/>
        </w:rPr>
        <w:t xml:space="preserve"> </w:t>
      </w:r>
      <w:r w:rsidR="00D70A94">
        <w:rPr>
          <w:rFonts w:cs="Arial"/>
          <w:sz w:val="24"/>
          <w:szCs w:val="24"/>
        </w:rPr>
        <w:t xml:space="preserve">ordered </w:t>
      </w:r>
      <w:r w:rsidR="00885302">
        <w:rPr>
          <w:rFonts w:cs="Arial"/>
          <w:sz w:val="24"/>
          <w:szCs w:val="24"/>
        </w:rPr>
        <w:t xml:space="preserve">that reserve related features of the PDM shall be </w:t>
      </w:r>
      <w:r w:rsidR="00F72096">
        <w:rPr>
          <w:rFonts w:cs="Arial"/>
          <w:sz w:val="24"/>
          <w:szCs w:val="24"/>
        </w:rPr>
        <w:t>subject to the</w:t>
      </w:r>
      <w:r w:rsidR="0095651E">
        <w:rPr>
          <w:rFonts w:cs="Arial"/>
          <w:sz w:val="24"/>
          <w:szCs w:val="24"/>
        </w:rPr>
        <w:t xml:space="preserve"> DOE’s pending policy issuance on AS. </w:t>
      </w:r>
      <w:r w:rsidR="007A7CCD">
        <w:rPr>
          <w:rFonts w:cs="Arial"/>
          <w:sz w:val="24"/>
          <w:szCs w:val="24"/>
        </w:rPr>
        <w:t>In effect, the following provisions on reserve pricing and settlement were deferred:</w:t>
      </w:r>
      <w:r w:rsidR="0095651E">
        <w:rPr>
          <w:rFonts w:cs="Arial"/>
          <w:sz w:val="24"/>
          <w:szCs w:val="24"/>
        </w:rPr>
        <w:t xml:space="preserve"> </w:t>
      </w:r>
    </w:p>
    <w:p w14:paraId="4F80519B" w14:textId="70850B7E" w:rsidR="00260617" w:rsidRDefault="00260617" w:rsidP="00D70D20">
      <w:pPr>
        <w:pStyle w:val="ListParagraph"/>
        <w:numPr>
          <w:ilvl w:val="0"/>
          <w:numId w:val="13"/>
        </w:numPr>
        <w:jc w:val="both"/>
        <w:rPr>
          <w:rFonts w:cs="Arial"/>
          <w:sz w:val="24"/>
          <w:szCs w:val="24"/>
        </w:rPr>
      </w:pPr>
      <w:r>
        <w:rPr>
          <w:rFonts w:cs="Arial"/>
          <w:sz w:val="24"/>
          <w:szCs w:val="24"/>
        </w:rPr>
        <w:t>Definition of Luzon, Visayas and Mindanao as reserve regions</w:t>
      </w:r>
    </w:p>
    <w:p w14:paraId="146A05A5" w14:textId="491BEDD8" w:rsidR="00DA46FD" w:rsidRDefault="00566F55" w:rsidP="00D70D20">
      <w:pPr>
        <w:pStyle w:val="ListParagraph"/>
        <w:numPr>
          <w:ilvl w:val="0"/>
          <w:numId w:val="13"/>
        </w:numPr>
        <w:jc w:val="both"/>
        <w:rPr>
          <w:rFonts w:cs="Arial"/>
          <w:sz w:val="24"/>
          <w:szCs w:val="24"/>
        </w:rPr>
      </w:pPr>
      <w:r>
        <w:rPr>
          <w:rFonts w:cs="Arial"/>
          <w:sz w:val="24"/>
          <w:szCs w:val="24"/>
        </w:rPr>
        <w:t xml:space="preserve">Automatic pricing rerun parameters including </w:t>
      </w:r>
      <w:r w:rsidR="00450859">
        <w:rPr>
          <w:rFonts w:cs="Arial"/>
          <w:sz w:val="24"/>
          <w:szCs w:val="24"/>
        </w:rPr>
        <w:t>reserve prices</w:t>
      </w:r>
    </w:p>
    <w:p w14:paraId="631B9866" w14:textId="40D9AA56" w:rsidR="00E65FDD" w:rsidRDefault="00704D2A" w:rsidP="00D70D20">
      <w:pPr>
        <w:pStyle w:val="ListParagraph"/>
        <w:numPr>
          <w:ilvl w:val="0"/>
          <w:numId w:val="13"/>
        </w:numPr>
        <w:jc w:val="both"/>
        <w:rPr>
          <w:rFonts w:cs="Arial"/>
          <w:sz w:val="24"/>
          <w:szCs w:val="24"/>
        </w:rPr>
      </w:pPr>
      <w:r>
        <w:rPr>
          <w:rFonts w:cs="Arial"/>
          <w:sz w:val="24"/>
          <w:szCs w:val="24"/>
        </w:rPr>
        <w:t xml:space="preserve">Application of Price Substitution Methodology to </w:t>
      </w:r>
      <w:r w:rsidR="00E65FDD">
        <w:rPr>
          <w:rFonts w:cs="Arial"/>
          <w:sz w:val="24"/>
          <w:szCs w:val="24"/>
        </w:rPr>
        <w:t>r</w:t>
      </w:r>
      <w:r w:rsidR="00605B31">
        <w:rPr>
          <w:rFonts w:cs="Arial"/>
          <w:sz w:val="24"/>
          <w:szCs w:val="24"/>
        </w:rPr>
        <w:t xml:space="preserve">eserve prices </w:t>
      </w:r>
    </w:p>
    <w:p w14:paraId="79688B4B" w14:textId="5658598E" w:rsidR="0038462F" w:rsidRDefault="0038462F" w:rsidP="00D70D20">
      <w:pPr>
        <w:pStyle w:val="ListParagraph"/>
        <w:numPr>
          <w:ilvl w:val="0"/>
          <w:numId w:val="13"/>
        </w:numPr>
        <w:jc w:val="both"/>
        <w:rPr>
          <w:rFonts w:cs="Arial"/>
          <w:sz w:val="24"/>
          <w:szCs w:val="24"/>
        </w:rPr>
      </w:pPr>
      <w:r>
        <w:rPr>
          <w:rFonts w:cs="Arial"/>
          <w:sz w:val="24"/>
          <w:szCs w:val="24"/>
        </w:rPr>
        <w:t>Reserve Administered Prices</w:t>
      </w:r>
    </w:p>
    <w:p w14:paraId="16708E2E" w14:textId="3E01CEF2" w:rsidR="00D259D7" w:rsidRDefault="00D259D7" w:rsidP="00D70D20">
      <w:pPr>
        <w:pStyle w:val="ListParagraph"/>
        <w:numPr>
          <w:ilvl w:val="0"/>
          <w:numId w:val="13"/>
        </w:numPr>
        <w:jc w:val="both"/>
        <w:rPr>
          <w:rFonts w:cs="Arial"/>
          <w:sz w:val="24"/>
          <w:szCs w:val="24"/>
        </w:rPr>
      </w:pPr>
      <w:r>
        <w:rPr>
          <w:rFonts w:cs="Arial"/>
          <w:sz w:val="24"/>
          <w:szCs w:val="24"/>
        </w:rPr>
        <w:t>Definition of reserve quantities</w:t>
      </w:r>
      <w:r w:rsidR="00AA6837">
        <w:rPr>
          <w:rFonts w:cs="Arial"/>
          <w:sz w:val="24"/>
          <w:szCs w:val="24"/>
        </w:rPr>
        <w:t xml:space="preserve"> and trading amounts</w:t>
      </w:r>
    </w:p>
    <w:p w14:paraId="72BAD1BB" w14:textId="7A801B1D" w:rsidR="00E25BFE" w:rsidRDefault="00AA6837" w:rsidP="00D70D20">
      <w:pPr>
        <w:pStyle w:val="ListParagraph"/>
        <w:numPr>
          <w:ilvl w:val="0"/>
          <w:numId w:val="13"/>
        </w:numPr>
        <w:jc w:val="both"/>
        <w:rPr>
          <w:rFonts w:cs="Arial"/>
          <w:sz w:val="24"/>
          <w:szCs w:val="24"/>
        </w:rPr>
      </w:pPr>
      <w:r>
        <w:rPr>
          <w:rFonts w:cs="Arial"/>
          <w:sz w:val="24"/>
          <w:szCs w:val="24"/>
        </w:rPr>
        <w:t>Inclusion of reserve trading amounts in</w:t>
      </w:r>
      <w:r w:rsidR="00E664BF">
        <w:rPr>
          <w:rFonts w:cs="Arial"/>
          <w:sz w:val="24"/>
          <w:szCs w:val="24"/>
        </w:rPr>
        <w:t xml:space="preserve"> the aggregate trading amounts</w:t>
      </w:r>
    </w:p>
    <w:p w14:paraId="1F9D2A4A" w14:textId="77777777" w:rsidR="00036605" w:rsidRPr="007236E8" w:rsidRDefault="00036605" w:rsidP="00036605">
      <w:pPr>
        <w:pStyle w:val="ListParagraph"/>
        <w:ind w:left="1060"/>
        <w:jc w:val="both"/>
        <w:rPr>
          <w:rFonts w:cs="Arial"/>
          <w:sz w:val="24"/>
          <w:szCs w:val="24"/>
        </w:rPr>
      </w:pPr>
    </w:p>
    <w:p w14:paraId="154B5F60" w14:textId="02917FE5" w:rsidR="00797776" w:rsidRDefault="00797776" w:rsidP="00AF3D7E">
      <w:pPr>
        <w:numPr>
          <w:ilvl w:val="0"/>
          <w:numId w:val="1"/>
        </w:numPr>
        <w:tabs>
          <w:tab w:val="clear" w:pos="180"/>
        </w:tabs>
        <w:spacing w:after="0" w:line="240" w:lineRule="auto"/>
        <w:ind w:hanging="256"/>
        <w:rPr>
          <w:rFonts w:cs="Arial"/>
          <w:b/>
          <w:sz w:val="24"/>
          <w:szCs w:val="24"/>
        </w:rPr>
      </w:pPr>
      <w:r w:rsidRPr="00C11019">
        <w:rPr>
          <w:rFonts w:cs="Arial"/>
          <w:b/>
          <w:sz w:val="24"/>
          <w:szCs w:val="24"/>
        </w:rPr>
        <w:lastRenderedPageBreak/>
        <w:t>THE PROPOSED RULES CHANGE</w:t>
      </w:r>
    </w:p>
    <w:p w14:paraId="03D06607" w14:textId="77777777" w:rsidR="00197103" w:rsidRPr="00C11019" w:rsidRDefault="00197103" w:rsidP="00197103">
      <w:pPr>
        <w:spacing w:after="0" w:line="240" w:lineRule="auto"/>
        <w:ind w:left="284"/>
        <w:rPr>
          <w:rFonts w:cs="Arial"/>
          <w:b/>
          <w:sz w:val="24"/>
          <w:szCs w:val="24"/>
        </w:rPr>
      </w:pPr>
    </w:p>
    <w:p w14:paraId="717422B2" w14:textId="7D92F6D6" w:rsidR="005A505B" w:rsidRDefault="00776BFB" w:rsidP="005B2B6B">
      <w:pPr>
        <w:spacing w:after="0"/>
        <w:ind w:left="180"/>
        <w:jc w:val="both"/>
        <w:rPr>
          <w:rFonts w:cs="Arial"/>
          <w:sz w:val="24"/>
          <w:szCs w:val="24"/>
        </w:rPr>
      </w:pPr>
      <w:r>
        <w:rPr>
          <w:rFonts w:cs="Arial"/>
          <w:sz w:val="24"/>
          <w:szCs w:val="24"/>
        </w:rPr>
        <w:t xml:space="preserve">The proposed rules change </w:t>
      </w:r>
      <w:r w:rsidR="00B1489F">
        <w:rPr>
          <w:rFonts w:cs="Arial"/>
          <w:sz w:val="24"/>
          <w:szCs w:val="24"/>
        </w:rPr>
        <w:t xml:space="preserve">applies </w:t>
      </w:r>
      <w:r>
        <w:rPr>
          <w:rFonts w:cs="Arial"/>
          <w:sz w:val="24"/>
          <w:szCs w:val="24"/>
        </w:rPr>
        <w:t xml:space="preserve">the </w:t>
      </w:r>
      <w:r w:rsidR="00AC30EC">
        <w:rPr>
          <w:rFonts w:cs="Arial"/>
          <w:sz w:val="24"/>
          <w:szCs w:val="24"/>
        </w:rPr>
        <w:t xml:space="preserve">policy of the DOE </w:t>
      </w:r>
      <w:r w:rsidR="00B35A93">
        <w:rPr>
          <w:rFonts w:cs="Arial"/>
          <w:sz w:val="24"/>
          <w:szCs w:val="24"/>
        </w:rPr>
        <w:t>with regards to the implementation of the Reserve Market</w:t>
      </w:r>
      <w:r w:rsidR="00D12D2B">
        <w:rPr>
          <w:rFonts w:cs="Arial"/>
          <w:sz w:val="24"/>
          <w:szCs w:val="24"/>
        </w:rPr>
        <w:t xml:space="preserve"> </w:t>
      </w:r>
      <w:r w:rsidR="0085323C">
        <w:rPr>
          <w:rFonts w:cs="Arial"/>
          <w:sz w:val="24"/>
          <w:szCs w:val="24"/>
        </w:rPr>
        <w:t xml:space="preserve">and </w:t>
      </w:r>
      <w:r w:rsidR="0046503D">
        <w:rPr>
          <w:rFonts w:cs="Arial"/>
          <w:sz w:val="24"/>
          <w:szCs w:val="24"/>
        </w:rPr>
        <w:t xml:space="preserve">reverts the reserve pricing and settlement provisions </w:t>
      </w:r>
      <w:r w:rsidR="00B61037">
        <w:rPr>
          <w:rFonts w:cs="Arial"/>
          <w:sz w:val="24"/>
          <w:szCs w:val="24"/>
        </w:rPr>
        <w:t>that were previously approved by the RCC.</w:t>
      </w:r>
      <w:r w:rsidR="00605CE2">
        <w:rPr>
          <w:rFonts w:cs="Arial"/>
          <w:sz w:val="24"/>
          <w:szCs w:val="24"/>
        </w:rPr>
        <w:t xml:space="preserve"> </w:t>
      </w:r>
      <w:r w:rsidR="007E79D6" w:rsidRPr="007E79D6">
        <w:rPr>
          <w:rFonts w:cs="Arial"/>
          <w:sz w:val="24"/>
          <w:szCs w:val="24"/>
        </w:rPr>
        <w:t>The table below provides a summary of the proposed amendments:</w:t>
      </w:r>
    </w:p>
    <w:p w14:paraId="0A147771" w14:textId="77777777" w:rsidR="005B2B6B" w:rsidRDefault="005B2B6B" w:rsidP="005B2B6B">
      <w:pPr>
        <w:spacing w:after="0"/>
        <w:ind w:left="180"/>
        <w:jc w:val="both"/>
        <w:rPr>
          <w:rFonts w:cs="Arial"/>
          <w:sz w:val="24"/>
          <w:szCs w:val="24"/>
        </w:rPr>
      </w:pPr>
    </w:p>
    <w:tbl>
      <w:tblPr>
        <w:tblStyle w:val="TableGrid"/>
        <w:tblW w:w="0" w:type="auto"/>
        <w:tblInd w:w="175" w:type="dxa"/>
        <w:tblLook w:val="04A0" w:firstRow="1" w:lastRow="0" w:firstColumn="1" w:lastColumn="0" w:noHBand="0" w:noVBand="1"/>
      </w:tblPr>
      <w:tblGrid>
        <w:gridCol w:w="2242"/>
        <w:gridCol w:w="6602"/>
      </w:tblGrid>
      <w:tr w:rsidR="005A505B" w:rsidRPr="00761B14" w14:paraId="0EC7C05D" w14:textId="77777777" w:rsidTr="005A505B">
        <w:trPr>
          <w:tblHeader/>
        </w:trPr>
        <w:tc>
          <w:tcPr>
            <w:tcW w:w="2242" w:type="dxa"/>
            <w:tcBorders>
              <w:top w:val="single" w:sz="4" w:space="0" w:color="auto"/>
              <w:left w:val="single" w:sz="4" w:space="0" w:color="auto"/>
              <w:bottom w:val="single" w:sz="4" w:space="0" w:color="auto"/>
              <w:right w:val="single" w:sz="4" w:space="0" w:color="auto"/>
            </w:tcBorders>
            <w:hideMark/>
          </w:tcPr>
          <w:p w14:paraId="0F6405F8" w14:textId="77777777" w:rsidR="005A505B" w:rsidRPr="00761B14" w:rsidRDefault="005A505B" w:rsidP="00E34897">
            <w:pPr>
              <w:jc w:val="both"/>
              <w:rPr>
                <w:rFonts w:cs="Calibri"/>
                <w:b/>
                <w:bCs/>
                <w:color w:val="000000"/>
              </w:rPr>
            </w:pPr>
            <w:r w:rsidRPr="00761B14">
              <w:rPr>
                <w:rFonts w:cs="Calibri"/>
                <w:b/>
                <w:bCs/>
                <w:color w:val="000000"/>
              </w:rPr>
              <w:t>Document</w:t>
            </w:r>
          </w:p>
        </w:tc>
        <w:tc>
          <w:tcPr>
            <w:tcW w:w="6602" w:type="dxa"/>
            <w:tcBorders>
              <w:top w:val="single" w:sz="4" w:space="0" w:color="auto"/>
              <w:left w:val="single" w:sz="4" w:space="0" w:color="auto"/>
              <w:bottom w:val="single" w:sz="4" w:space="0" w:color="auto"/>
              <w:right w:val="single" w:sz="4" w:space="0" w:color="auto"/>
            </w:tcBorders>
            <w:hideMark/>
          </w:tcPr>
          <w:p w14:paraId="0B45C5F3" w14:textId="77777777" w:rsidR="005A505B" w:rsidRPr="00761B14" w:rsidRDefault="005A505B" w:rsidP="00E34897">
            <w:pPr>
              <w:jc w:val="both"/>
              <w:rPr>
                <w:rFonts w:cs="Calibri"/>
                <w:b/>
                <w:bCs/>
                <w:color w:val="000000"/>
              </w:rPr>
            </w:pPr>
            <w:r w:rsidRPr="00761B14">
              <w:rPr>
                <w:rFonts w:cs="Calibri"/>
                <w:b/>
                <w:bCs/>
                <w:color w:val="000000"/>
              </w:rPr>
              <w:t>Proposed Changes</w:t>
            </w:r>
          </w:p>
        </w:tc>
      </w:tr>
      <w:tr w:rsidR="005A505B" w:rsidRPr="00761B14" w14:paraId="6025AF1C" w14:textId="77777777" w:rsidTr="005A505B">
        <w:tc>
          <w:tcPr>
            <w:tcW w:w="2242" w:type="dxa"/>
            <w:tcBorders>
              <w:top w:val="single" w:sz="4" w:space="0" w:color="auto"/>
              <w:left w:val="single" w:sz="4" w:space="0" w:color="auto"/>
              <w:bottom w:val="single" w:sz="4" w:space="0" w:color="auto"/>
              <w:right w:val="single" w:sz="4" w:space="0" w:color="auto"/>
            </w:tcBorders>
            <w:hideMark/>
          </w:tcPr>
          <w:p w14:paraId="202B7565" w14:textId="77777777" w:rsidR="005A505B" w:rsidRPr="00761B14" w:rsidRDefault="005A505B" w:rsidP="00E34897">
            <w:pPr>
              <w:jc w:val="both"/>
              <w:rPr>
                <w:rFonts w:cs="Calibri"/>
                <w:color w:val="000000"/>
              </w:rPr>
            </w:pPr>
            <w:r w:rsidRPr="00761B14">
              <w:rPr>
                <w:rFonts w:cs="Calibri"/>
                <w:color w:val="000000"/>
              </w:rPr>
              <w:t>WESM Rules</w:t>
            </w:r>
          </w:p>
        </w:tc>
        <w:tc>
          <w:tcPr>
            <w:tcW w:w="6602" w:type="dxa"/>
            <w:tcBorders>
              <w:top w:val="single" w:sz="4" w:space="0" w:color="auto"/>
              <w:left w:val="single" w:sz="4" w:space="0" w:color="auto"/>
              <w:bottom w:val="single" w:sz="4" w:space="0" w:color="auto"/>
              <w:right w:val="single" w:sz="4" w:space="0" w:color="auto"/>
            </w:tcBorders>
            <w:hideMark/>
          </w:tcPr>
          <w:p w14:paraId="3E4373B7" w14:textId="77777777" w:rsidR="005A505B" w:rsidRPr="00761B14" w:rsidRDefault="005A505B" w:rsidP="00D70D20">
            <w:pPr>
              <w:numPr>
                <w:ilvl w:val="0"/>
                <w:numId w:val="14"/>
              </w:numPr>
              <w:ind w:left="420"/>
              <w:contextualSpacing/>
              <w:jc w:val="both"/>
              <w:rPr>
                <w:rFonts w:cs="Calibri"/>
                <w:color w:val="000000"/>
              </w:rPr>
            </w:pPr>
            <w:r w:rsidRPr="00761B14">
              <w:rPr>
                <w:rFonts w:cs="Calibri"/>
                <w:color w:val="000000"/>
              </w:rPr>
              <w:t>Align definition of reserve categories with DOE DC2021-03-0009</w:t>
            </w:r>
          </w:p>
          <w:p w14:paraId="3CBB0D05" w14:textId="77777777" w:rsidR="005A505B" w:rsidRPr="00761B14" w:rsidRDefault="005A505B" w:rsidP="00D70D20">
            <w:pPr>
              <w:numPr>
                <w:ilvl w:val="0"/>
                <w:numId w:val="14"/>
              </w:numPr>
              <w:ind w:left="420"/>
              <w:contextualSpacing/>
              <w:jc w:val="both"/>
              <w:rPr>
                <w:rFonts w:cs="Calibri"/>
                <w:color w:val="000000"/>
              </w:rPr>
            </w:pPr>
            <w:r w:rsidRPr="00761B14">
              <w:rPr>
                <w:rFonts w:cs="Calibri"/>
                <w:color w:val="000000"/>
              </w:rPr>
              <w:t>Specify information required for registration of Ancillary Service Providers</w:t>
            </w:r>
          </w:p>
          <w:p w14:paraId="6EEF54FA" w14:textId="77777777" w:rsidR="005A505B" w:rsidRPr="00761B14" w:rsidRDefault="005A505B" w:rsidP="00D70D20">
            <w:pPr>
              <w:numPr>
                <w:ilvl w:val="0"/>
                <w:numId w:val="14"/>
              </w:numPr>
              <w:ind w:left="420"/>
              <w:contextualSpacing/>
              <w:jc w:val="both"/>
              <w:rPr>
                <w:rFonts w:cs="Calibri"/>
                <w:color w:val="000000"/>
              </w:rPr>
            </w:pPr>
            <w:r w:rsidRPr="00761B14">
              <w:rPr>
                <w:rFonts w:cs="Calibri"/>
                <w:color w:val="000000"/>
              </w:rPr>
              <w:t>Inclusion of reserve settlement quantities and amounts</w:t>
            </w:r>
          </w:p>
          <w:p w14:paraId="6E9BE4B1" w14:textId="77777777" w:rsidR="005A505B" w:rsidRPr="00761B14" w:rsidRDefault="005A505B" w:rsidP="00D70D20">
            <w:pPr>
              <w:numPr>
                <w:ilvl w:val="0"/>
                <w:numId w:val="14"/>
              </w:numPr>
              <w:ind w:left="420"/>
              <w:contextualSpacing/>
              <w:jc w:val="both"/>
              <w:rPr>
                <w:rFonts w:cs="Calibri"/>
                <w:color w:val="000000"/>
              </w:rPr>
            </w:pPr>
            <w:r w:rsidRPr="00761B14">
              <w:rPr>
                <w:rFonts w:cs="Calibri"/>
                <w:color w:val="000000"/>
              </w:rPr>
              <w:t>Removal of spot reserve recovery charges from Trading Participants’ settlement amounts</w:t>
            </w:r>
          </w:p>
          <w:p w14:paraId="6DA14D77" w14:textId="77777777" w:rsidR="005A505B" w:rsidRPr="00761B14" w:rsidRDefault="005A505B" w:rsidP="00D70D20">
            <w:pPr>
              <w:numPr>
                <w:ilvl w:val="0"/>
                <w:numId w:val="14"/>
              </w:numPr>
              <w:ind w:left="420"/>
              <w:contextualSpacing/>
              <w:jc w:val="both"/>
              <w:rPr>
                <w:rFonts w:cs="Calibri"/>
                <w:color w:val="000000"/>
              </w:rPr>
            </w:pPr>
            <w:r w:rsidRPr="00761B14">
              <w:rPr>
                <w:rFonts w:cs="Calibri"/>
                <w:color w:val="000000"/>
              </w:rPr>
              <w:t>Designation of the System Operator as single buyer for reserves</w:t>
            </w:r>
          </w:p>
        </w:tc>
      </w:tr>
      <w:tr w:rsidR="005B2B6B" w:rsidRPr="00761B14" w14:paraId="7942F68B" w14:textId="77777777" w:rsidTr="005A505B">
        <w:tc>
          <w:tcPr>
            <w:tcW w:w="2242" w:type="dxa"/>
            <w:tcBorders>
              <w:top w:val="single" w:sz="4" w:space="0" w:color="auto"/>
              <w:left w:val="single" w:sz="4" w:space="0" w:color="auto"/>
              <w:bottom w:val="single" w:sz="4" w:space="0" w:color="auto"/>
              <w:right w:val="single" w:sz="4" w:space="0" w:color="auto"/>
            </w:tcBorders>
          </w:tcPr>
          <w:p w14:paraId="6D76B985" w14:textId="7EBD122C" w:rsidR="005B2B6B" w:rsidRPr="00761B14" w:rsidRDefault="005B2B6B" w:rsidP="005B2B6B">
            <w:pPr>
              <w:jc w:val="both"/>
              <w:rPr>
                <w:rFonts w:cs="Calibri"/>
                <w:color w:val="000000"/>
              </w:rPr>
            </w:pPr>
            <w:r>
              <w:rPr>
                <w:rFonts w:cs="Calibri"/>
                <w:color w:val="000000"/>
              </w:rPr>
              <w:t>WESM Manual on Price Determination Methodology</w:t>
            </w:r>
          </w:p>
        </w:tc>
        <w:tc>
          <w:tcPr>
            <w:tcW w:w="6602" w:type="dxa"/>
            <w:tcBorders>
              <w:top w:val="single" w:sz="4" w:space="0" w:color="auto"/>
              <w:left w:val="single" w:sz="4" w:space="0" w:color="auto"/>
              <w:bottom w:val="single" w:sz="4" w:space="0" w:color="auto"/>
              <w:right w:val="single" w:sz="4" w:space="0" w:color="auto"/>
            </w:tcBorders>
          </w:tcPr>
          <w:p w14:paraId="366F0BB6" w14:textId="77777777" w:rsidR="005B2B6B" w:rsidRDefault="005B2B6B" w:rsidP="00D70D20">
            <w:pPr>
              <w:numPr>
                <w:ilvl w:val="0"/>
                <w:numId w:val="15"/>
              </w:numPr>
              <w:ind w:left="420"/>
              <w:contextualSpacing/>
              <w:jc w:val="both"/>
              <w:rPr>
                <w:rFonts w:cs="Calibri"/>
                <w:color w:val="000000"/>
              </w:rPr>
            </w:pPr>
            <w:r>
              <w:rPr>
                <w:rFonts w:cs="Calibri"/>
                <w:color w:val="000000"/>
              </w:rPr>
              <w:t xml:space="preserve">Definition of Luzon, Visayas and Mindanao as reserve regions </w:t>
            </w:r>
          </w:p>
          <w:p w14:paraId="5D2103FB" w14:textId="77777777" w:rsidR="005B2B6B" w:rsidRDefault="005B2B6B" w:rsidP="00D70D20">
            <w:pPr>
              <w:numPr>
                <w:ilvl w:val="0"/>
                <w:numId w:val="15"/>
              </w:numPr>
              <w:ind w:left="420"/>
              <w:contextualSpacing/>
              <w:jc w:val="both"/>
              <w:rPr>
                <w:rFonts w:cs="Calibri"/>
                <w:color w:val="000000"/>
              </w:rPr>
            </w:pPr>
            <w:r>
              <w:rPr>
                <w:rFonts w:cs="Calibri"/>
                <w:color w:val="000000"/>
              </w:rPr>
              <w:t xml:space="preserve">Automatic pricing rerun parameters including reserve prices </w:t>
            </w:r>
          </w:p>
          <w:p w14:paraId="56A29D3B" w14:textId="77777777" w:rsidR="005B2B6B" w:rsidRDefault="005B2B6B" w:rsidP="00D70D20">
            <w:pPr>
              <w:numPr>
                <w:ilvl w:val="0"/>
                <w:numId w:val="15"/>
              </w:numPr>
              <w:ind w:left="420"/>
              <w:contextualSpacing/>
              <w:jc w:val="both"/>
              <w:rPr>
                <w:rFonts w:cs="Calibri"/>
                <w:color w:val="000000"/>
              </w:rPr>
            </w:pPr>
            <w:r>
              <w:rPr>
                <w:rFonts w:cs="Calibri"/>
                <w:color w:val="000000"/>
              </w:rPr>
              <w:t xml:space="preserve">Application of Price Substitution Methodology to reserve prices  </w:t>
            </w:r>
          </w:p>
          <w:p w14:paraId="3776D399" w14:textId="77777777" w:rsidR="005B2B6B" w:rsidRDefault="005B2B6B" w:rsidP="00D70D20">
            <w:pPr>
              <w:numPr>
                <w:ilvl w:val="0"/>
                <w:numId w:val="15"/>
              </w:numPr>
              <w:ind w:left="420"/>
              <w:contextualSpacing/>
              <w:jc w:val="both"/>
              <w:rPr>
                <w:rFonts w:cs="Calibri"/>
                <w:color w:val="000000"/>
              </w:rPr>
            </w:pPr>
            <w:r>
              <w:rPr>
                <w:rFonts w:cs="Calibri"/>
                <w:color w:val="000000"/>
              </w:rPr>
              <w:t xml:space="preserve">Reserve Administered Prices </w:t>
            </w:r>
          </w:p>
          <w:p w14:paraId="64A07563" w14:textId="77777777" w:rsidR="005B2B6B" w:rsidRDefault="005B2B6B" w:rsidP="00D70D20">
            <w:pPr>
              <w:numPr>
                <w:ilvl w:val="0"/>
                <w:numId w:val="15"/>
              </w:numPr>
              <w:ind w:left="420"/>
              <w:contextualSpacing/>
              <w:jc w:val="both"/>
              <w:rPr>
                <w:rFonts w:cs="Calibri"/>
                <w:color w:val="000000"/>
              </w:rPr>
            </w:pPr>
            <w:r>
              <w:rPr>
                <w:rFonts w:cs="Calibri"/>
                <w:color w:val="000000"/>
              </w:rPr>
              <w:t xml:space="preserve">Definition of reserve quantities and trading amounts </w:t>
            </w:r>
          </w:p>
          <w:p w14:paraId="7AC44AE0" w14:textId="77777777" w:rsidR="005B2B6B" w:rsidRDefault="005B2B6B" w:rsidP="00D70D20">
            <w:pPr>
              <w:numPr>
                <w:ilvl w:val="0"/>
                <w:numId w:val="15"/>
              </w:numPr>
              <w:ind w:left="420"/>
              <w:contextualSpacing/>
              <w:jc w:val="both"/>
              <w:rPr>
                <w:rFonts w:cs="Calibri"/>
                <w:color w:val="000000"/>
              </w:rPr>
            </w:pPr>
            <w:r>
              <w:rPr>
                <w:rFonts w:cs="Calibri"/>
                <w:color w:val="000000"/>
              </w:rPr>
              <w:t xml:space="preserve">Inclusion of reserve trading amounts in the aggregate trading amounts </w:t>
            </w:r>
          </w:p>
          <w:p w14:paraId="57797380" w14:textId="77777777" w:rsidR="005B2B6B" w:rsidRDefault="005B2B6B" w:rsidP="00D70D20">
            <w:pPr>
              <w:numPr>
                <w:ilvl w:val="0"/>
                <w:numId w:val="15"/>
              </w:numPr>
              <w:ind w:left="420"/>
              <w:contextualSpacing/>
              <w:jc w:val="both"/>
              <w:rPr>
                <w:rFonts w:cs="Calibri"/>
                <w:color w:val="000000"/>
              </w:rPr>
            </w:pPr>
            <w:r>
              <w:rPr>
                <w:rFonts w:cs="Calibri"/>
                <w:color w:val="000000"/>
              </w:rPr>
              <w:t>Removal of spot reserve recovery charges from Trading Participants’ settlement amounts</w:t>
            </w:r>
          </w:p>
          <w:p w14:paraId="6950E6B7" w14:textId="77777777" w:rsidR="005B2B6B" w:rsidRDefault="005B2B6B" w:rsidP="00D70D20">
            <w:pPr>
              <w:numPr>
                <w:ilvl w:val="0"/>
                <w:numId w:val="15"/>
              </w:numPr>
              <w:ind w:left="420"/>
              <w:contextualSpacing/>
              <w:jc w:val="both"/>
              <w:rPr>
                <w:rFonts w:cs="Calibri"/>
                <w:color w:val="000000"/>
              </w:rPr>
            </w:pPr>
            <w:r>
              <w:rPr>
                <w:rFonts w:cs="Calibri"/>
                <w:color w:val="000000"/>
              </w:rPr>
              <w:t>Designation of the System Operator as single buyer for reserve settlement amounts</w:t>
            </w:r>
          </w:p>
          <w:p w14:paraId="7EB823D1" w14:textId="5FAFE5ED" w:rsidR="005B2B6B" w:rsidRPr="00761B14" w:rsidRDefault="005B2B6B" w:rsidP="00D70D20">
            <w:pPr>
              <w:numPr>
                <w:ilvl w:val="0"/>
                <w:numId w:val="14"/>
              </w:numPr>
              <w:ind w:left="420"/>
              <w:contextualSpacing/>
              <w:jc w:val="both"/>
              <w:rPr>
                <w:rFonts w:cs="Calibri"/>
                <w:color w:val="000000"/>
              </w:rPr>
            </w:pPr>
            <w:r>
              <w:rPr>
                <w:rFonts w:cs="Calibri"/>
                <w:color w:val="000000"/>
              </w:rPr>
              <w:t>Inclusion of details on optimization constraints related to scheduling of simultaneous reserve categories</w:t>
            </w:r>
          </w:p>
        </w:tc>
      </w:tr>
      <w:tr w:rsidR="005B2B6B" w:rsidRPr="00761B14" w14:paraId="2B9437F7" w14:textId="77777777" w:rsidTr="005A505B">
        <w:tc>
          <w:tcPr>
            <w:tcW w:w="2242" w:type="dxa"/>
            <w:tcBorders>
              <w:top w:val="single" w:sz="4" w:space="0" w:color="auto"/>
              <w:left w:val="single" w:sz="4" w:space="0" w:color="auto"/>
              <w:bottom w:val="single" w:sz="4" w:space="0" w:color="auto"/>
              <w:right w:val="single" w:sz="4" w:space="0" w:color="auto"/>
            </w:tcBorders>
          </w:tcPr>
          <w:p w14:paraId="41A7DF2B" w14:textId="7A14A111" w:rsidR="005B2B6B" w:rsidRPr="00761B14" w:rsidRDefault="005B2B6B" w:rsidP="005B2B6B">
            <w:pPr>
              <w:jc w:val="both"/>
              <w:rPr>
                <w:rFonts w:cs="Calibri"/>
                <w:color w:val="000000"/>
              </w:rPr>
            </w:pPr>
            <w:r>
              <w:rPr>
                <w:rFonts w:cs="Calibri"/>
                <w:color w:val="000000"/>
              </w:rPr>
              <w:t>WESM Manual on Registration, Suspension and De-registration Criteria and Procedures</w:t>
            </w:r>
          </w:p>
        </w:tc>
        <w:tc>
          <w:tcPr>
            <w:tcW w:w="6602" w:type="dxa"/>
            <w:tcBorders>
              <w:top w:val="single" w:sz="4" w:space="0" w:color="auto"/>
              <w:left w:val="single" w:sz="4" w:space="0" w:color="auto"/>
              <w:bottom w:val="single" w:sz="4" w:space="0" w:color="auto"/>
              <w:right w:val="single" w:sz="4" w:space="0" w:color="auto"/>
            </w:tcBorders>
          </w:tcPr>
          <w:p w14:paraId="0473FF91" w14:textId="77777777" w:rsidR="005B2B6B" w:rsidRDefault="005B2B6B" w:rsidP="00D70D20">
            <w:pPr>
              <w:numPr>
                <w:ilvl w:val="0"/>
                <w:numId w:val="16"/>
              </w:numPr>
              <w:ind w:left="420"/>
              <w:contextualSpacing/>
              <w:jc w:val="both"/>
              <w:rPr>
                <w:rFonts w:cs="Calibri"/>
                <w:color w:val="000000"/>
              </w:rPr>
            </w:pPr>
            <w:r>
              <w:rPr>
                <w:rFonts w:cs="Calibri"/>
                <w:color w:val="000000"/>
              </w:rPr>
              <w:t>Designation of the System Operator as Customer Trading Participant with respect to purchase of reserves</w:t>
            </w:r>
          </w:p>
          <w:p w14:paraId="60294DA2" w14:textId="712010D9" w:rsidR="005B2B6B" w:rsidRPr="00761B14" w:rsidRDefault="005B2B6B" w:rsidP="00D70D20">
            <w:pPr>
              <w:numPr>
                <w:ilvl w:val="0"/>
                <w:numId w:val="14"/>
              </w:numPr>
              <w:ind w:left="420"/>
              <w:contextualSpacing/>
              <w:jc w:val="both"/>
              <w:rPr>
                <w:rFonts w:cs="Calibri"/>
                <w:color w:val="000000"/>
              </w:rPr>
            </w:pPr>
            <w:r>
              <w:rPr>
                <w:rFonts w:cs="Calibri"/>
                <w:color w:val="000000"/>
              </w:rPr>
              <w:t>Specify information required for registration of Ancillary Service Providers including reserve categories and maximum reserve capability</w:t>
            </w:r>
          </w:p>
        </w:tc>
      </w:tr>
      <w:tr w:rsidR="005B2B6B" w:rsidRPr="00761B14" w14:paraId="0F4BB9F7" w14:textId="77777777" w:rsidTr="005A505B">
        <w:tc>
          <w:tcPr>
            <w:tcW w:w="2242" w:type="dxa"/>
            <w:tcBorders>
              <w:top w:val="single" w:sz="4" w:space="0" w:color="auto"/>
              <w:left w:val="single" w:sz="4" w:space="0" w:color="auto"/>
              <w:bottom w:val="single" w:sz="4" w:space="0" w:color="auto"/>
              <w:right w:val="single" w:sz="4" w:space="0" w:color="auto"/>
            </w:tcBorders>
          </w:tcPr>
          <w:p w14:paraId="7633575B" w14:textId="77777777" w:rsidR="005B2B6B" w:rsidRDefault="005B2B6B" w:rsidP="005B2B6B">
            <w:pPr>
              <w:jc w:val="both"/>
              <w:rPr>
                <w:rFonts w:cs="Calibri"/>
                <w:color w:val="000000"/>
                <w:szCs w:val="20"/>
              </w:rPr>
            </w:pPr>
            <w:r>
              <w:rPr>
                <w:rFonts w:cs="Calibri"/>
                <w:color w:val="000000"/>
                <w:szCs w:val="20"/>
              </w:rPr>
              <w:t xml:space="preserve">WESM Manual on </w:t>
            </w:r>
            <w:r>
              <w:rPr>
                <w:rFonts w:cs="Calibri"/>
                <w:color w:val="000000"/>
                <w:szCs w:val="20"/>
                <w:lang w:val="en-US"/>
              </w:rPr>
              <w:t>Billing and Settlement</w:t>
            </w:r>
          </w:p>
          <w:p w14:paraId="1175960E" w14:textId="77777777" w:rsidR="005B2B6B" w:rsidRPr="00761B14" w:rsidRDefault="005B2B6B" w:rsidP="005B2B6B">
            <w:pPr>
              <w:jc w:val="both"/>
              <w:rPr>
                <w:rFonts w:cs="Calibri"/>
                <w:color w:val="000000"/>
              </w:rPr>
            </w:pPr>
          </w:p>
        </w:tc>
        <w:tc>
          <w:tcPr>
            <w:tcW w:w="6602" w:type="dxa"/>
            <w:tcBorders>
              <w:top w:val="single" w:sz="4" w:space="0" w:color="auto"/>
              <w:left w:val="single" w:sz="4" w:space="0" w:color="auto"/>
              <w:bottom w:val="single" w:sz="4" w:space="0" w:color="auto"/>
              <w:right w:val="single" w:sz="4" w:space="0" w:color="auto"/>
            </w:tcBorders>
          </w:tcPr>
          <w:p w14:paraId="2AAB2815" w14:textId="77777777" w:rsidR="005B2B6B" w:rsidRDefault="005B2B6B" w:rsidP="00D70D20">
            <w:pPr>
              <w:numPr>
                <w:ilvl w:val="0"/>
                <w:numId w:val="16"/>
              </w:numPr>
              <w:ind w:left="420"/>
              <w:contextualSpacing/>
              <w:jc w:val="both"/>
              <w:rPr>
                <w:rFonts w:cs="Calibri"/>
                <w:color w:val="000000"/>
              </w:rPr>
            </w:pPr>
            <w:r>
              <w:rPr>
                <w:rFonts w:cs="Calibri"/>
                <w:color w:val="000000"/>
              </w:rPr>
              <w:t>Removal of spot reserve recovery charges from Trading Participants’ settlement amounts</w:t>
            </w:r>
          </w:p>
          <w:p w14:paraId="032D885F" w14:textId="77777777" w:rsidR="005B2B6B" w:rsidRDefault="005B2B6B" w:rsidP="00D70D20">
            <w:pPr>
              <w:numPr>
                <w:ilvl w:val="0"/>
                <w:numId w:val="16"/>
              </w:numPr>
              <w:ind w:left="420"/>
              <w:contextualSpacing/>
              <w:jc w:val="both"/>
              <w:rPr>
                <w:rFonts w:cs="Calibri"/>
                <w:color w:val="000000"/>
              </w:rPr>
            </w:pPr>
            <w:r>
              <w:rPr>
                <w:rFonts w:cs="Calibri"/>
                <w:color w:val="000000"/>
              </w:rPr>
              <w:t>Designation of the System Operator as single buyer for reserve settlement amounts</w:t>
            </w:r>
          </w:p>
          <w:p w14:paraId="299858D2" w14:textId="77777777" w:rsidR="005B2B6B" w:rsidRDefault="005B2B6B" w:rsidP="00D70D20">
            <w:pPr>
              <w:numPr>
                <w:ilvl w:val="0"/>
                <w:numId w:val="14"/>
              </w:numPr>
              <w:ind w:left="420"/>
              <w:contextualSpacing/>
              <w:jc w:val="both"/>
              <w:rPr>
                <w:rFonts w:cs="Calibri"/>
                <w:color w:val="000000"/>
              </w:rPr>
            </w:pPr>
            <w:r>
              <w:rPr>
                <w:rFonts w:cs="Calibri"/>
                <w:color w:val="000000"/>
              </w:rPr>
              <w:t>Issuance of separate settlement statements for reserves</w:t>
            </w:r>
          </w:p>
          <w:p w14:paraId="670A4025" w14:textId="23D6F6F4" w:rsidR="005B2B6B" w:rsidRPr="00761B14" w:rsidRDefault="005B2B6B" w:rsidP="00D70D20">
            <w:pPr>
              <w:numPr>
                <w:ilvl w:val="0"/>
                <w:numId w:val="14"/>
              </w:numPr>
              <w:ind w:left="420"/>
              <w:contextualSpacing/>
              <w:jc w:val="both"/>
              <w:rPr>
                <w:rFonts w:cs="Calibri"/>
                <w:color w:val="000000"/>
              </w:rPr>
            </w:pPr>
            <w:r>
              <w:rPr>
                <w:rFonts w:cs="Calibri"/>
                <w:color w:val="000000"/>
              </w:rPr>
              <w:t>Amendment to computation of projected settlement amount to consider reserve transactions by the System Operator</w:t>
            </w:r>
          </w:p>
        </w:tc>
      </w:tr>
      <w:tr w:rsidR="005B2B6B" w:rsidRPr="00761B14" w14:paraId="40F4FAD7" w14:textId="77777777" w:rsidTr="005A505B">
        <w:tc>
          <w:tcPr>
            <w:tcW w:w="2242" w:type="dxa"/>
            <w:tcBorders>
              <w:top w:val="single" w:sz="4" w:space="0" w:color="auto"/>
              <w:left w:val="single" w:sz="4" w:space="0" w:color="auto"/>
              <w:bottom w:val="single" w:sz="4" w:space="0" w:color="auto"/>
              <w:right w:val="single" w:sz="4" w:space="0" w:color="auto"/>
            </w:tcBorders>
          </w:tcPr>
          <w:p w14:paraId="64662DF8" w14:textId="076C78C9" w:rsidR="005B2B6B" w:rsidRPr="00761B14" w:rsidRDefault="005B2B6B" w:rsidP="005B2B6B">
            <w:pPr>
              <w:jc w:val="both"/>
              <w:rPr>
                <w:rFonts w:cs="Calibri"/>
                <w:color w:val="000000"/>
              </w:rPr>
            </w:pPr>
            <w:r>
              <w:rPr>
                <w:rFonts w:cs="Calibri"/>
                <w:color w:val="000000"/>
                <w:szCs w:val="20"/>
              </w:rPr>
              <w:t xml:space="preserve">WESM Manual on </w:t>
            </w:r>
            <w:r>
              <w:rPr>
                <w:rFonts w:cs="Calibri"/>
                <w:color w:val="000000"/>
                <w:szCs w:val="20"/>
                <w:lang w:val="en-US"/>
              </w:rPr>
              <w:t>Dispatch Protocol</w:t>
            </w:r>
          </w:p>
        </w:tc>
        <w:tc>
          <w:tcPr>
            <w:tcW w:w="6602" w:type="dxa"/>
            <w:tcBorders>
              <w:top w:val="single" w:sz="4" w:space="0" w:color="auto"/>
              <w:left w:val="single" w:sz="4" w:space="0" w:color="auto"/>
              <w:bottom w:val="single" w:sz="4" w:space="0" w:color="auto"/>
              <w:right w:val="single" w:sz="4" w:space="0" w:color="auto"/>
            </w:tcBorders>
          </w:tcPr>
          <w:p w14:paraId="67627A5E" w14:textId="77777777" w:rsidR="005B2B6B" w:rsidRDefault="005B2B6B" w:rsidP="00D70D20">
            <w:pPr>
              <w:pStyle w:val="ListParagraph"/>
              <w:numPr>
                <w:ilvl w:val="0"/>
                <w:numId w:val="16"/>
              </w:numPr>
              <w:ind w:left="420"/>
              <w:jc w:val="both"/>
              <w:rPr>
                <w:rFonts w:cs="Calibri"/>
                <w:color w:val="000000"/>
              </w:rPr>
            </w:pPr>
            <w:r>
              <w:rPr>
                <w:rFonts w:cs="Calibri"/>
                <w:color w:val="000000"/>
              </w:rPr>
              <w:t>General revisions on how reserves are scheduled</w:t>
            </w:r>
          </w:p>
          <w:p w14:paraId="47FD6468" w14:textId="77777777" w:rsidR="005B2B6B" w:rsidRDefault="005B2B6B" w:rsidP="00D70D20">
            <w:pPr>
              <w:pStyle w:val="ListParagraph"/>
              <w:numPr>
                <w:ilvl w:val="0"/>
                <w:numId w:val="16"/>
              </w:numPr>
              <w:ind w:left="420"/>
              <w:jc w:val="both"/>
              <w:rPr>
                <w:rFonts w:cs="Calibri"/>
                <w:color w:val="000000"/>
              </w:rPr>
            </w:pPr>
            <w:r>
              <w:rPr>
                <w:rFonts w:cs="Calibri"/>
                <w:color w:val="000000"/>
              </w:rPr>
              <w:t>Changes on the Submission of Reserve Offers to include Modes of Operation</w:t>
            </w:r>
          </w:p>
          <w:p w14:paraId="5F01D12E" w14:textId="77777777" w:rsidR="005B2B6B" w:rsidRDefault="005B2B6B" w:rsidP="00D70D20">
            <w:pPr>
              <w:pStyle w:val="ListParagraph"/>
              <w:numPr>
                <w:ilvl w:val="0"/>
                <w:numId w:val="16"/>
              </w:numPr>
              <w:ind w:left="420"/>
              <w:jc w:val="both"/>
              <w:rPr>
                <w:rFonts w:cs="Calibri"/>
                <w:color w:val="000000"/>
              </w:rPr>
            </w:pPr>
            <w:r>
              <w:rPr>
                <w:rFonts w:cs="Calibri"/>
                <w:color w:val="000000"/>
              </w:rPr>
              <w:lastRenderedPageBreak/>
              <w:t>Additional provisions on the scheduling and dispatch of reserves</w:t>
            </w:r>
          </w:p>
          <w:p w14:paraId="3EFE6852" w14:textId="63C2C506" w:rsidR="005B2B6B" w:rsidRPr="00761B14" w:rsidRDefault="005B2B6B" w:rsidP="00D70D20">
            <w:pPr>
              <w:numPr>
                <w:ilvl w:val="0"/>
                <w:numId w:val="14"/>
              </w:numPr>
              <w:ind w:left="420"/>
              <w:contextualSpacing/>
              <w:jc w:val="both"/>
              <w:rPr>
                <w:rFonts w:cs="Calibri"/>
                <w:color w:val="000000"/>
              </w:rPr>
            </w:pPr>
            <w:r>
              <w:rPr>
                <w:rFonts w:cs="Calibri"/>
                <w:color w:val="000000"/>
              </w:rPr>
              <w:t>Inclusion of reserve effectiveness factors for monitoring as reserve conformance standards</w:t>
            </w:r>
          </w:p>
        </w:tc>
      </w:tr>
    </w:tbl>
    <w:p w14:paraId="680332EE" w14:textId="08CCC02B" w:rsidR="005A505B" w:rsidRPr="005A505B" w:rsidRDefault="005A505B" w:rsidP="005A505B">
      <w:pPr>
        <w:spacing w:after="0"/>
        <w:jc w:val="both"/>
        <w:rPr>
          <w:rFonts w:cs="Arial"/>
          <w:sz w:val="24"/>
          <w:szCs w:val="24"/>
        </w:rPr>
      </w:pPr>
    </w:p>
    <w:p w14:paraId="1310CDD8" w14:textId="77777777" w:rsidR="00797776" w:rsidRPr="00C11019" w:rsidRDefault="00797776" w:rsidP="00797776">
      <w:pPr>
        <w:numPr>
          <w:ilvl w:val="0"/>
          <w:numId w:val="1"/>
        </w:numPr>
        <w:tabs>
          <w:tab w:val="clear" w:pos="180"/>
          <w:tab w:val="num" w:pos="284"/>
        </w:tabs>
        <w:spacing w:after="0" w:line="240" w:lineRule="auto"/>
        <w:ind w:left="284" w:hanging="360"/>
        <w:rPr>
          <w:rFonts w:cs="Arial"/>
          <w:b/>
          <w:sz w:val="24"/>
          <w:szCs w:val="24"/>
        </w:rPr>
      </w:pPr>
      <w:r w:rsidRPr="00C11019">
        <w:rPr>
          <w:rFonts w:cs="Arial"/>
          <w:b/>
          <w:sz w:val="24"/>
          <w:szCs w:val="24"/>
        </w:rPr>
        <w:t>BACKGROUND AND DESCRIPTION OF THE PROPONENT</w:t>
      </w:r>
    </w:p>
    <w:p w14:paraId="1DD65D27" w14:textId="77777777" w:rsidR="000B5CA2" w:rsidRDefault="000B5CA2" w:rsidP="006B1FD5">
      <w:pPr>
        <w:spacing w:after="0" w:line="240" w:lineRule="auto"/>
        <w:ind w:left="360"/>
        <w:jc w:val="both"/>
        <w:rPr>
          <w:rFonts w:cs="Arial"/>
          <w:sz w:val="24"/>
          <w:szCs w:val="24"/>
        </w:rPr>
      </w:pPr>
    </w:p>
    <w:p w14:paraId="00E4B1F5" w14:textId="06B43AFB" w:rsidR="006B1FD5" w:rsidRPr="006B1FD5" w:rsidRDefault="006B1FD5" w:rsidP="006B1FD5">
      <w:pPr>
        <w:spacing w:after="0" w:line="240" w:lineRule="auto"/>
        <w:ind w:left="360"/>
        <w:jc w:val="both"/>
        <w:rPr>
          <w:rFonts w:cs="Arial"/>
          <w:sz w:val="24"/>
          <w:szCs w:val="24"/>
        </w:rPr>
      </w:pPr>
      <w:r w:rsidRPr="006B1FD5">
        <w:rPr>
          <w:rFonts w:cs="Arial"/>
          <w:sz w:val="24"/>
          <w:szCs w:val="24"/>
        </w:rPr>
        <w:t xml:space="preserve">The proponent is the Independent Electricity Market Operator of the Philippines, Inc. </w:t>
      </w:r>
      <w:r w:rsidR="00C54EAB">
        <w:rPr>
          <w:rFonts w:cs="Arial"/>
          <w:sz w:val="24"/>
          <w:szCs w:val="24"/>
        </w:rPr>
        <w:t xml:space="preserve">(IEMOP), </w:t>
      </w:r>
      <w:r w:rsidR="00022CDC">
        <w:rPr>
          <w:rFonts w:cs="Arial"/>
          <w:sz w:val="24"/>
          <w:szCs w:val="24"/>
        </w:rPr>
        <w:t xml:space="preserve">the independent </w:t>
      </w:r>
      <w:r w:rsidRPr="006B1FD5">
        <w:rPr>
          <w:rFonts w:cs="Arial"/>
          <w:sz w:val="24"/>
          <w:szCs w:val="24"/>
        </w:rPr>
        <w:t xml:space="preserve">market operator of the WESM. </w:t>
      </w:r>
    </w:p>
    <w:p w14:paraId="608BAD10" w14:textId="77777777" w:rsidR="006B1FD5" w:rsidRPr="006B1FD5" w:rsidRDefault="006B1FD5" w:rsidP="006B1FD5">
      <w:pPr>
        <w:spacing w:after="0" w:line="240" w:lineRule="auto"/>
        <w:ind w:left="360"/>
        <w:jc w:val="both"/>
        <w:rPr>
          <w:rFonts w:cs="Arial"/>
          <w:sz w:val="24"/>
          <w:szCs w:val="24"/>
        </w:rPr>
      </w:pPr>
    </w:p>
    <w:p w14:paraId="697B2D55" w14:textId="77777777" w:rsidR="006B1FD5" w:rsidRPr="006B1FD5" w:rsidRDefault="006B1FD5" w:rsidP="006B1FD5">
      <w:pPr>
        <w:spacing w:after="0" w:line="240" w:lineRule="auto"/>
        <w:ind w:left="360"/>
        <w:jc w:val="both"/>
        <w:rPr>
          <w:rFonts w:cs="Arial"/>
          <w:sz w:val="24"/>
          <w:szCs w:val="24"/>
        </w:rPr>
      </w:pPr>
      <w:r w:rsidRPr="006B1FD5">
        <w:rPr>
          <w:rFonts w:cs="Arial"/>
          <w:sz w:val="24"/>
          <w:szCs w:val="24"/>
        </w:rPr>
        <w:t>Top Officers:</w:t>
      </w:r>
    </w:p>
    <w:p w14:paraId="3586F81C" w14:textId="77777777" w:rsidR="006B1FD5" w:rsidRPr="006B1FD5" w:rsidRDefault="006B1FD5" w:rsidP="006B1FD5">
      <w:pPr>
        <w:spacing w:after="0" w:line="240" w:lineRule="auto"/>
        <w:ind w:left="360"/>
        <w:jc w:val="both"/>
        <w:rPr>
          <w:rFonts w:cs="Arial"/>
          <w:sz w:val="24"/>
          <w:szCs w:val="24"/>
        </w:rPr>
      </w:pPr>
      <w:r w:rsidRPr="006B1FD5">
        <w:rPr>
          <w:rFonts w:cs="Arial"/>
          <w:sz w:val="24"/>
          <w:szCs w:val="24"/>
        </w:rPr>
        <w:t>Richard J. Nethercott – President and CEO</w:t>
      </w:r>
    </w:p>
    <w:p w14:paraId="15E92909" w14:textId="62E0222C" w:rsidR="006B1FD5" w:rsidRDefault="006B1FD5" w:rsidP="006B1FD5">
      <w:pPr>
        <w:spacing w:after="0" w:line="240" w:lineRule="auto"/>
        <w:ind w:left="360"/>
        <w:jc w:val="both"/>
        <w:rPr>
          <w:rFonts w:cs="Arial"/>
          <w:sz w:val="24"/>
          <w:szCs w:val="24"/>
        </w:rPr>
      </w:pPr>
      <w:r w:rsidRPr="006B1FD5">
        <w:rPr>
          <w:rFonts w:cs="Arial"/>
          <w:sz w:val="24"/>
          <w:szCs w:val="24"/>
        </w:rPr>
        <w:t>Robinson P. Descanzo – Chief Operating Officer</w:t>
      </w:r>
    </w:p>
    <w:p w14:paraId="4B8BDBDC" w14:textId="46D6307E" w:rsidR="00022CDC" w:rsidRPr="006B1FD5" w:rsidRDefault="00022CDC" w:rsidP="00022CDC">
      <w:pPr>
        <w:spacing w:after="0" w:line="240" w:lineRule="auto"/>
        <w:ind w:left="360"/>
        <w:jc w:val="both"/>
        <w:rPr>
          <w:rFonts w:cs="Arial"/>
          <w:sz w:val="24"/>
          <w:szCs w:val="24"/>
        </w:rPr>
      </w:pPr>
      <w:r w:rsidRPr="006B1FD5">
        <w:rPr>
          <w:rFonts w:cs="Arial"/>
          <w:sz w:val="24"/>
          <w:szCs w:val="24"/>
        </w:rPr>
        <w:t xml:space="preserve">Rachel Angela P. Anosan – </w:t>
      </w:r>
      <w:r>
        <w:rPr>
          <w:rFonts w:cs="Arial"/>
          <w:sz w:val="24"/>
          <w:szCs w:val="24"/>
        </w:rPr>
        <w:t>Chief Legal Officer</w:t>
      </w:r>
    </w:p>
    <w:p w14:paraId="2CD7F019" w14:textId="7F5B9B7C" w:rsidR="006B1FD5" w:rsidRPr="006B1FD5" w:rsidRDefault="006B1FD5" w:rsidP="006B1FD5">
      <w:pPr>
        <w:spacing w:after="0" w:line="240" w:lineRule="auto"/>
        <w:ind w:left="360"/>
        <w:jc w:val="both"/>
        <w:rPr>
          <w:rFonts w:cs="Arial"/>
          <w:sz w:val="24"/>
          <w:szCs w:val="24"/>
        </w:rPr>
      </w:pPr>
      <w:r w:rsidRPr="006B1FD5">
        <w:rPr>
          <w:rFonts w:cs="Arial"/>
          <w:sz w:val="24"/>
          <w:szCs w:val="24"/>
        </w:rPr>
        <w:t xml:space="preserve">Arthur P. Pintado – </w:t>
      </w:r>
      <w:r w:rsidR="00FB2389" w:rsidRPr="00A85F72">
        <w:rPr>
          <w:rFonts w:ascii="Helvetica" w:hAnsi="Helvetica" w:cs="Helvetica"/>
          <w:sz w:val="24"/>
          <w:szCs w:val="24"/>
        </w:rPr>
        <w:t>Internal Audit Head</w:t>
      </w:r>
    </w:p>
    <w:p w14:paraId="174F453F" w14:textId="0AE6E7D3" w:rsidR="006B1FD5" w:rsidRPr="006B1FD5" w:rsidRDefault="006B1FD5" w:rsidP="006B1FD5">
      <w:pPr>
        <w:spacing w:after="0" w:line="240" w:lineRule="auto"/>
        <w:ind w:left="360"/>
        <w:jc w:val="both"/>
        <w:rPr>
          <w:rFonts w:cs="Arial"/>
          <w:sz w:val="24"/>
          <w:szCs w:val="24"/>
        </w:rPr>
      </w:pPr>
      <w:r w:rsidRPr="006B1FD5">
        <w:rPr>
          <w:rFonts w:cs="Arial"/>
          <w:sz w:val="24"/>
          <w:szCs w:val="24"/>
        </w:rPr>
        <w:t xml:space="preserve">Isidro E. Cacho, Jr. – </w:t>
      </w:r>
      <w:r w:rsidR="00FB2389">
        <w:rPr>
          <w:rFonts w:cs="Arial"/>
          <w:sz w:val="24"/>
          <w:szCs w:val="24"/>
        </w:rPr>
        <w:t>Head of</w:t>
      </w:r>
      <w:r w:rsidR="005E0C7F">
        <w:rPr>
          <w:rFonts w:cs="Arial"/>
          <w:sz w:val="24"/>
          <w:szCs w:val="24"/>
        </w:rPr>
        <w:t xml:space="preserve"> </w:t>
      </w:r>
      <w:r w:rsidRPr="006B1FD5">
        <w:rPr>
          <w:rFonts w:cs="Arial"/>
          <w:sz w:val="24"/>
          <w:szCs w:val="24"/>
        </w:rPr>
        <w:t>Corporate Strategy and Communications</w:t>
      </w:r>
    </w:p>
    <w:p w14:paraId="572047F2" w14:textId="220BA292" w:rsidR="00797776" w:rsidRPr="00C11019" w:rsidRDefault="006B1FD5" w:rsidP="006B1FD5">
      <w:pPr>
        <w:spacing w:after="0" w:line="240" w:lineRule="auto"/>
        <w:ind w:left="360"/>
        <w:jc w:val="both"/>
        <w:rPr>
          <w:rFonts w:cs="Arial"/>
          <w:i/>
          <w:sz w:val="24"/>
          <w:szCs w:val="24"/>
        </w:rPr>
      </w:pPr>
      <w:r w:rsidRPr="006B1FD5">
        <w:rPr>
          <w:rFonts w:cs="Arial"/>
          <w:sz w:val="24"/>
          <w:szCs w:val="24"/>
        </w:rPr>
        <w:t xml:space="preserve">Salvador D. Subaran – </w:t>
      </w:r>
      <w:r w:rsidR="00FB2389">
        <w:rPr>
          <w:rFonts w:cs="Arial"/>
          <w:sz w:val="24"/>
          <w:szCs w:val="24"/>
        </w:rPr>
        <w:t>Head of</w:t>
      </w:r>
      <w:r w:rsidR="005E0C7F">
        <w:rPr>
          <w:rFonts w:cs="Arial"/>
          <w:sz w:val="24"/>
          <w:szCs w:val="24"/>
        </w:rPr>
        <w:t xml:space="preserve"> </w:t>
      </w:r>
      <w:r w:rsidRPr="006B1FD5">
        <w:rPr>
          <w:rFonts w:cs="Arial"/>
          <w:sz w:val="24"/>
          <w:szCs w:val="24"/>
        </w:rPr>
        <w:t>Information Systems and Technology</w:t>
      </w:r>
    </w:p>
    <w:p w14:paraId="0C74E263" w14:textId="77777777" w:rsidR="00797776" w:rsidRPr="00C11019" w:rsidRDefault="00797776" w:rsidP="00797776">
      <w:pPr>
        <w:ind w:left="360"/>
        <w:jc w:val="both"/>
        <w:rPr>
          <w:rFonts w:cs="Arial"/>
          <w:i/>
          <w:sz w:val="24"/>
          <w:szCs w:val="24"/>
        </w:rPr>
      </w:pPr>
    </w:p>
    <w:p w14:paraId="7B1DB0C6" w14:textId="0BA5CD1B" w:rsidR="00797776" w:rsidRPr="000B5CA2" w:rsidRDefault="00797776" w:rsidP="00797776">
      <w:pPr>
        <w:numPr>
          <w:ilvl w:val="0"/>
          <w:numId w:val="1"/>
        </w:numPr>
        <w:tabs>
          <w:tab w:val="clear" w:pos="180"/>
          <w:tab w:val="num" w:pos="284"/>
        </w:tabs>
        <w:spacing w:after="0" w:line="240" w:lineRule="auto"/>
        <w:ind w:left="284" w:hanging="360"/>
        <w:rPr>
          <w:rFonts w:cs="Arial"/>
          <w:sz w:val="24"/>
          <w:szCs w:val="24"/>
        </w:rPr>
      </w:pPr>
      <w:r w:rsidRPr="00C11019">
        <w:rPr>
          <w:rFonts w:cs="Arial"/>
          <w:b/>
          <w:sz w:val="24"/>
          <w:szCs w:val="24"/>
        </w:rPr>
        <w:t>CONCLUSIONS AND RECOMMENDATIONS</w:t>
      </w:r>
    </w:p>
    <w:p w14:paraId="72BA4911" w14:textId="73176FB0" w:rsidR="000B5CA2" w:rsidRPr="00C11019" w:rsidRDefault="007310DD" w:rsidP="007310DD">
      <w:pPr>
        <w:tabs>
          <w:tab w:val="left" w:pos="7560"/>
        </w:tabs>
        <w:spacing w:after="0" w:line="240" w:lineRule="auto"/>
        <w:ind w:left="284"/>
        <w:rPr>
          <w:rFonts w:cs="Arial"/>
          <w:sz w:val="24"/>
          <w:szCs w:val="24"/>
        </w:rPr>
      </w:pPr>
      <w:r>
        <w:rPr>
          <w:rFonts w:cs="Arial"/>
          <w:sz w:val="24"/>
          <w:szCs w:val="24"/>
        </w:rPr>
        <w:tab/>
      </w:r>
    </w:p>
    <w:p w14:paraId="7D0516E2" w14:textId="02BAAF32" w:rsidR="000B5CA2" w:rsidRPr="000B5CA2" w:rsidRDefault="00E32FDB" w:rsidP="00E32FDB">
      <w:pPr>
        <w:pStyle w:val="ListParagraph"/>
        <w:spacing w:after="0" w:line="240" w:lineRule="auto"/>
        <w:ind w:left="360"/>
        <w:jc w:val="both"/>
        <w:rPr>
          <w:rFonts w:cs="Arial"/>
          <w:sz w:val="24"/>
          <w:szCs w:val="24"/>
        </w:rPr>
      </w:pPr>
      <w:r w:rsidRPr="000B5CA2">
        <w:rPr>
          <w:rFonts w:cs="Arial"/>
          <w:sz w:val="24"/>
          <w:szCs w:val="24"/>
        </w:rPr>
        <w:t>The amendments to the</w:t>
      </w:r>
      <w:r w:rsidR="00161EC1">
        <w:rPr>
          <w:rFonts w:cs="Arial"/>
          <w:sz w:val="24"/>
          <w:szCs w:val="24"/>
        </w:rPr>
        <w:t xml:space="preserve"> WESM Rules and</w:t>
      </w:r>
      <w:r w:rsidRPr="000B5CA2">
        <w:rPr>
          <w:rFonts w:cs="Arial"/>
          <w:sz w:val="24"/>
          <w:szCs w:val="24"/>
        </w:rPr>
        <w:t xml:space="preserve"> </w:t>
      </w:r>
      <w:r w:rsidR="00A501E4">
        <w:rPr>
          <w:rFonts w:cs="Arial"/>
          <w:sz w:val="24"/>
          <w:szCs w:val="24"/>
        </w:rPr>
        <w:t>various Market Manuals</w:t>
      </w:r>
      <w:r w:rsidR="001D35CB">
        <w:rPr>
          <w:rFonts w:cs="Arial"/>
          <w:sz w:val="24"/>
          <w:szCs w:val="24"/>
        </w:rPr>
        <w:t xml:space="preserve"> </w:t>
      </w:r>
      <w:r w:rsidR="00B87471" w:rsidRPr="000B5CA2">
        <w:rPr>
          <w:rFonts w:cs="Arial"/>
          <w:sz w:val="24"/>
          <w:szCs w:val="24"/>
        </w:rPr>
        <w:t>are proposed to</w:t>
      </w:r>
      <w:r w:rsidR="00B87471">
        <w:rPr>
          <w:rFonts w:cs="Arial"/>
          <w:sz w:val="24"/>
          <w:szCs w:val="24"/>
        </w:rPr>
        <w:t xml:space="preserve"> </w:t>
      </w:r>
      <w:r w:rsidR="00674F01">
        <w:rPr>
          <w:rFonts w:cs="Arial"/>
          <w:sz w:val="24"/>
          <w:szCs w:val="24"/>
        </w:rPr>
        <w:t>align</w:t>
      </w:r>
      <w:r w:rsidR="00752F47">
        <w:rPr>
          <w:rFonts w:cs="Arial"/>
          <w:sz w:val="24"/>
          <w:szCs w:val="24"/>
        </w:rPr>
        <w:t xml:space="preserve"> proced</w:t>
      </w:r>
      <w:r w:rsidR="00161EC1">
        <w:rPr>
          <w:rFonts w:cs="Arial"/>
          <w:sz w:val="24"/>
          <w:szCs w:val="24"/>
        </w:rPr>
        <w:t>ures</w:t>
      </w:r>
      <w:r w:rsidR="002E6AE7">
        <w:rPr>
          <w:rFonts w:cs="Arial"/>
          <w:sz w:val="24"/>
          <w:szCs w:val="24"/>
        </w:rPr>
        <w:t xml:space="preserve"> with the </w:t>
      </w:r>
      <w:r w:rsidR="001A7DA2">
        <w:rPr>
          <w:rFonts w:cs="Arial"/>
          <w:sz w:val="24"/>
          <w:szCs w:val="24"/>
        </w:rPr>
        <w:t xml:space="preserve">policies embodied in DOE </w:t>
      </w:r>
      <w:r w:rsidR="00580A34">
        <w:rPr>
          <w:rFonts w:cs="Arial"/>
          <w:sz w:val="24"/>
          <w:szCs w:val="24"/>
        </w:rPr>
        <w:t xml:space="preserve">DC2021-03-0009 with end view of </w:t>
      </w:r>
      <w:r w:rsidR="008B6BE8">
        <w:rPr>
          <w:rFonts w:cs="Arial"/>
          <w:sz w:val="24"/>
          <w:szCs w:val="24"/>
        </w:rPr>
        <w:t xml:space="preserve">operationalizing the co-optimized energy and reserve market. </w:t>
      </w:r>
      <w:r w:rsidR="00327FEC">
        <w:rPr>
          <w:rFonts w:cs="Arial"/>
          <w:sz w:val="24"/>
          <w:szCs w:val="24"/>
        </w:rPr>
        <w:t>It is recommended that the proposed amendments be adopted.</w:t>
      </w:r>
    </w:p>
    <w:p w14:paraId="31838D51" w14:textId="112F2ADD" w:rsidR="001D7CCA" w:rsidRPr="00C11019" w:rsidRDefault="001D7CCA" w:rsidP="00797776">
      <w:pPr>
        <w:ind w:left="360"/>
        <w:jc w:val="both"/>
        <w:rPr>
          <w:rFonts w:cs="Arial"/>
          <w:sz w:val="24"/>
          <w:szCs w:val="24"/>
        </w:rPr>
      </w:pPr>
    </w:p>
    <w:p w14:paraId="6ABEF4A1" w14:textId="77777777" w:rsidR="00797776" w:rsidRPr="00C11019" w:rsidRDefault="00797776" w:rsidP="00797776">
      <w:pPr>
        <w:numPr>
          <w:ilvl w:val="0"/>
          <w:numId w:val="1"/>
        </w:numPr>
        <w:tabs>
          <w:tab w:val="clear" w:pos="180"/>
        </w:tabs>
        <w:spacing w:after="0" w:line="240" w:lineRule="auto"/>
        <w:ind w:left="284" w:hanging="360"/>
        <w:rPr>
          <w:rFonts w:cs="Arial"/>
          <w:sz w:val="24"/>
          <w:szCs w:val="24"/>
        </w:rPr>
      </w:pPr>
      <w:r w:rsidRPr="00C11019">
        <w:rPr>
          <w:rFonts w:cs="Arial"/>
          <w:b/>
          <w:sz w:val="24"/>
          <w:szCs w:val="24"/>
        </w:rPr>
        <w:t>REFERENCES</w:t>
      </w:r>
    </w:p>
    <w:p w14:paraId="4C4FBEF5" w14:textId="77777777" w:rsidR="00CB6D8F" w:rsidRPr="00CB6D8F" w:rsidRDefault="00CB6D8F" w:rsidP="00CB6D8F">
      <w:pPr>
        <w:pStyle w:val="ListParagraph"/>
        <w:jc w:val="both"/>
      </w:pPr>
    </w:p>
    <w:p w14:paraId="14D0BAE0" w14:textId="00252E15" w:rsidR="00327FEC" w:rsidRPr="008D0B25" w:rsidRDefault="001E5F36" w:rsidP="00D70D20">
      <w:pPr>
        <w:pStyle w:val="ListParagraph"/>
        <w:numPr>
          <w:ilvl w:val="0"/>
          <w:numId w:val="2"/>
        </w:numPr>
        <w:jc w:val="both"/>
        <w:rPr>
          <w:rFonts w:cs="Arial"/>
          <w:sz w:val="24"/>
          <w:szCs w:val="24"/>
        </w:rPr>
      </w:pPr>
      <w:r w:rsidRPr="008D0B25">
        <w:rPr>
          <w:rFonts w:cs="Arial"/>
          <w:sz w:val="24"/>
          <w:szCs w:val="24"/>
        </w:rPr>
        <w:t xml:space="preserve">WESM Rules </w:t>
      </w:r>
    </w:p>
    <w:p w14:paraId="2D65940D" w14:textId="4EDFD580" w:rsidR="003E54C2" w:rsidRDefault="008D0B25" w:rsidP="00D70D20">
      <w:pPr>
        <w:pStyle w:val="ListParagraph"/>
        <w:numPr>
          <w:ilvl w:val="0"/>
          <w:numId w:val="2"/>
        </w:numPr>
        <w:jc w:val="both"/>
        <w:rPr>
          <w:rFonts w:cs="Arial"/>
          <w:sz w:val="24"/>
          <w:szCs w:val="24"/>
        </w:rPr>
      </w:pPr>
      <w:r w:rsidRPr="008D0B25">
        <w:rPr>
          <w:rFonts w:cs="Arial"/>
          <w:sz w:val="24"/>
          <w:szCs w:val="24"/>
        </w:rPr>
        <w:t>WESM Manual on Price Determination Methodology Issue 3</w:t>
      </w:r>
    </w:p>
    <w:p w14:paraId="2C127A68" w14:textId="41E9B945" w:rsidR="00A501E4" w:rsidRPr="00A501E4" w:rsidRDefault="00A501E4" w:rsidP="00D70D20">
      <w:pPr>
        <w:pStyle w:val="ListParagraph"/>
        <w:numPr>
          <w:ilvl w:val="0"/>
          <w:numId w:val="2"/>
        </w:numPr>
        <w:jc w:val="both"/>
        <w:rPr>
          <w:rFonts w:cs="Arial"/>
          <w:sz w:val="24"/>
          <w:szCs w:val="24"/>
        </w:rPr>
      </w:pPr>
      <w:r>
        <w:rPr>
          <w:rFonts w:cs="Arial"/>
          <w:sz w:val="24"/>
          <w:szCs w:val="24"/>
        </w:rPr>
        <w:t xml:space="preserve">WESM Manual on </w:t>
      </w:r>
      <w:r w:rsidRPr="00A501E4">
        <w:rPr>
          <w:rFonts w:cs="Arial"/>
          <w:sz w:val="24"/>
          <w:szCs w:val="24"/>
        </w:rPr>
        <w:t>Registration, Suspension and De-registration Criteria and Procedures Issue 10.0</w:t>
      </w:r>
    </w:p>
    <w:p w14:paraId="5BEEB58E" w14:textId="0452B315" w:rsidR="00A501E4" w:rsidRPr="00A501E4" w:rsidRDefault="00A501E4" w:rsidP="00D70D20">
      <w:pPr>
        <w:pStyle w:val="ListParagraph"/>
        <w:numPr>
          <w:ilvl w:val="0"/>
          <w:numId w:val="2"/>
        </w:numPr>
        <w:jc w:val="both"/>
        <w:rPr>
          <w:rFonts w:cs="Arial"/>
          <w:sz w:val="24"/>
          <w:szCs w:val="24"/>
        </w:rPr>
      </w:pPr>
      <w:r>
        <w:rPr>
          <w:rFonts w:cs="Arial"/>
          <w:sz w:val="24"/>
          <w:szCs w:val="24"/>
        </w:rPr>
        <w:t xml:space="preserve">WESM Manual on </w:t>
      </w:r>
      <w:r w:rsidRPr="00A501E4">
        <w:rPr>
          <w:rFonts w:cs="Arial"/>
          <w:sz w:val="24"/>
          <w:szCs w:val="24"/>
        </w:rPr>
        <w:t>Billing and Settlement Issue 8.0</w:t>
      </w:r>
    </w:p>
    <w:p w14:paraId="7C0E5C27" w14:textId="164A29A4" w:rsidR="00A501E4" w:rsidRPr="008D0B25" w:rsidRDefault="00A501E4" w:rsidP="00D70D20">
      <w:pPr>
        <w:pStyle w:val="ListParagraph"/>
        <w:numPr>
          <w:ilvl w:val="0"/>
          <w:numId w:val="2"/>
        </w:numPr>
        <w:jc w:val="both"/>
        <w:rPr>
          <w:rFonts w:cs="Arial"/>
          <w:sz w:val="24"/>
          <w:szCs w:val="24"/>
        </w:rPr>
      </w:pPr>
      <w:r>
        <w:rPr>
          <w:rFonts w:cs="Arial"/>
          <w:sz w:val="24"/>
          <w:szCs w:val="24"/>
        </w:rPr>
        <w:t xml:space="preserve">WESM Manual on </w:t>
      </w:r>
      <w:r w:rsidRPr="00A501E4">
        <w:rPr>
          <w:rFonts w:cs="Arial"/>
          <w:sz w:val="24"/>
          <w:szCs w:val="24"/>
        </w:rPr>
        <w:t>Dispatch Protocol Issue 16.0</w:t>
      </w:r>
    </w:p>
    <w:p w14:paraId="604ED028" w14:textId="18948576" w:rsidR="00D73B29" w:rsidRPr="003323EE" w:rsidRDefault="00986664" w:rsidP="00D70D20">
      <w:pPr>
        <w:pStyle w:val="ListParagraph"/>
        <w:numPr>
          <w:ilvl w:val="0"/>
          <w:numId w:val="2"/>
        </w:numPr>
        <w:jc w:val="both"/>
        <w:rPr>
          <w:rFonts w:asciiTheme="minorHAnsi" w:hAnsiTheme="minorHAnsi"/>
        </w:rPr>
      </w:pPr>
      <w:r>
        <w:rPr>
          <w:rFonts w:cs="Arial"/>
          <w:sz w:val="24"/>
          <w:szCs w:val="24"/>
        </w:rPr>
        <w:t>DOE DC 2021-03-0009</w:t>
      </w:r>
    </w:p>
    <w:p w14:paraId="4F78C1B7" w14:textId="43E5008E" w:rsidR="003323EE" w:rsidRPr="003E54C2" w:rsidRDefault="003323EE" w:rsidP="00D70D20">
      <w:pPr>
        <w:pStyle w:val="ListParagraph"/>
        <w:numPr>
          <w:ilvl w:val="0"/>
          <w:numId w:val="2"/>
        </w:numPr>
        <w:jc w:val="both"/>
      </w:pPr>
      <w:r>
        <w:rPr>
          <w:rFonts w:cs="Arial"/>
          <w:sz w:val="24"/>
          <w:szCs w:val="24"/>
        </w:rPr>
        <w:t>DOE DC 2019-12-0018</w:t>
      </w:r>
    </w:p>
    <w:p w14:paraId="20AAD7C6" w14:textId="1F142AF4" w:rsidR="003E54C2" w:rsidRPr="00E34897" w:rsidRDefault="003E54C2" w:rsidP="00D70D20">
      <w:pPr>
        <w:pStyle w:val="ListParagraph"/>
        <w:numPr>
          <w:ilvl w:val="0"/>
          <w:numId w:val="2"/>
        </w:numPr>
        <w:spacing w:line="256" w:lineRule="auto"/>
        <w:jc w:val="both"/>
        <w:rPr>
          <w:rFonts w:asciiTheme="minorHAnsi" w:hAnsiTheme="minorHAnsi"/>
        </w:rPr>
      </w:pPr>
      <w:r>
        <w:rPr>
          <w:rFonts w:cs="Arial"/>
          <w:sz w:val="24"/>
          <w:szCs w:val="24"/>
        </w:rPr>
        <w:t>ERC Decision on Case No. 2017-042RC</w:t>
      </w:r>
    </w:p>
    <w:p w14:paraId="63C09626" w14:textId="2ED3B872" w:rsidR="00E34897" w:rsidRDefault="00E34897" w:rsidP="00E34897">
      <w:pPr>
        <w:pStyle w:val="ListParagraph"/>
        <w:spacing w:line="256" w:lineRule="auto"/>
        <w:jc w:val="both"/>
        <w:rPr>
          <w:rFonts w:cs="Arial"/>
          <w:sz w:val="24"/>
          <w:szCs w:val="24"/>
        </w:rPr>
      </w:pPr>
    </w:p>
    <w:p w14:paraId="0B57B559" w14:textId="188D899B" w:rsidR="00E34897" w:rsidRDefault="00E34897" w:rsidP="00E34897">
      <w:pPr>
        <w:pStyle w:val="ListParagraph"/>
        <w:spacing w:line="256" w:lineRule="auto"/>
        <w:jc w:val="both"/>
        <w:rPr>
          <w:rFonts w:cs="Arial"/>
          <w:sz w:val="24"/>
          <w:szCs w:val="24"/>
        </w:rPr>
      </w:pPr>
    </w:p>
    <w:p w14:paraId="029347B8" w14:textId="77777777" w:rsidR="00E34897" w:rsidRPr="00E34897" w:rsidRDefault="00E34897" w:rsidP="00E34897">
      <w:pPr>
        <w:spacing w:line="256" w:lineRule="auto"/>
        <w:jc w:val="both"/>
        <w:rPr>
          <w:rFonts w:asciiTheme="minorHAnsi" w:hAnsiTheme="minorHAnsi"/>
        </w:rPr>
        <w:sectPr w:rsidR="00E34897" w:rsidRPr="00E34897" w:rsidSect="007310DD">
          <w:footerReference w:type="default" r:id="rId18"/>
          <w:pgSz w:w="11909" w:h="16834" w:code="9"/>
          <w:pgMar w:top="2880" w:right="1440" w:bottom="1440" w:left="1440" w:header="720" w:footer="720" w:gutter="0"/>
          <w:pgNumType w:start="1"/>
          <w:cols w:space="720"/>
          <w:docGrid w:linePitch="360"/>
        </w:sectPr>
      </w:pPr>
    </w:p>
    <w:p w14:paraId="4AACA406" w14:textId="0B99695D" w:rsidR="00E34897" w:rsidRDefault="00E34897" w:rsidP="00E34897">
      <w:pPr>
        <w:spacing w:after="0" w:line="240" w:lineRule="auto"/>
        <w:rPr>
          <w:rFonts w:cs="Arial"/>
          <w:b/>
          <w:sz w:val="24"/>
        </w:rPr>
      </w:pPr>
    </w:p>
    <w:p w14:paraId="432AEE2D" w14:textId="1750714B" w:rsidR="00E34897" w:rsidRPr="00260662" w:rsidRDefault="00E34897" w:rsidP="00E34897">
      <w:pPr>
        <w:numPr>
          <w:ilvl w:val="0"/>
          <w:numId w:val="1"/>
        </w:numPr>
        <w:tabs>
          <w:tab w:val="clear" w:pos="180"/>
        </w:tabs>
        <w:spacing w:after="0" w:line="240" w:lineRule="auto"/>
        <w:ind w:left="284" w:hanging="284"/>
        <w:rPr>
          <w:rFonts w:cs="Arial"/>
          <w:b/>
          <w:sz w:val="24"/>
        </w:rPr>
      </w:pPr>
      <w:r w:rsidRPr="00260662">
        <w:rPr>
          <w:rFonts w:cs="Arial"/>
          <w:b/>
          <w:sz w:val="24"/>
        </w:rPr>
        <w:t>Proponent's Information (for the Party Submitting the Comments)</w:t>
      </w:r>
    </w:p>
    <w:p w14:paraId="6100124E" w14:textId="77777777" w:rsidR="00E34897" w:rsidRPr="003E5463" w:rsidRDefault="00E34897" w:rsidP="00E34897">
      <w:pPr>
        <w:ind w:left="720"/>
        <w:jc w:val="both"/>
        <w:rPr>
          <w:rFonts w:ascii="Helvetica" w:hAnsi="Helvetica" w:cs="Helvetica"/>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2088"/>
        <w:gridCol w:w="6660"/>
      </w:tblGrid>
      <w:tr w:rsidR="00E34897" w:rsidRPr="00260662" w14:paraId="6D383DB0" w14:textId="77777777" w:rsidTr="003762F7">
        <w:trPr>
          <w:trHeight w:val="576"/>
        </w:trPr>
        <w:tc>
          <w:tcPr>
            <w:tcW w:w="2088" w:type="dxa"/>
            <w:vAlign w:val="center"/>
          </w:tcPr>
          <w:p w14:paraId="5ACB31FF" w14:textId="77777777" w:rsidR="00E34897" w:rsidRPr="00260662" w:rsidRDefault="00E34897" w:rsidP="00E34897">
            <w:pPr>
              <w:spacing w:after="0"/>
              <w:rPr>
                <w:rFonts w:cs="Arial"/>
                <w:sz w:val="24"/>
              </w:rPr>
            </w:pPr>
            <w:permStart w:id="1844980744" w:edGrp="everyone" w:colFirst="1" w:colLast="1"/>
            <w:r w:rsidRPr="00260662">
              <w:rPr>
                <w:rFonts w:cs="Arial"/>
                <w:sz w:val="24"/>
              </w:rPr>
              <w:t>Name</w:t>
            </w:r>
          </w:p>
        </w:tc>
        <w:tc>
          <w:tcPr>
            <w:tcW w:w="6660" w:type="dxa"/>
            <w:vAlign w:val="center"/>
          </w:tcPr>
          <w:p w14:paraId="4049E08C" w14:textId="77777777" w:rsidR="00E34897" w:rsidRPr="00260662" w:rsidRDefault="00E34897" w:rsidP="00E34897">
            <w:pPr>
              <w:spacing w:after="0"/>
              <w:rPr>
                <w:rFonts w:cs="Arial"/>
                <w:b/>
                <w:sz w:val="24"/>
              </w:rPr>
            </w:pPr>
          </w:p>
        </w:tc>
      </w:tr>
      <w:tr w:rsidR="00E34897" w:rsidRPr="00260662" w14:paraId="40C6732B" w14:textId="77777777" w:rsidTr="003762F7">
        <w:trPr>
          <w:trHeight w:val="576"/>
        </w:trPr>
        <w:tc>
          <w:tcPr>
            <w:tcW w:w="2088" w:type="dxa"/>
            <w:vAlign w:val="center"/>
          </w:tcPr>
          <w:p w14:paraId="21A3792F" w14:textId="77777777" w:rsidR="00E34897" w:rsidRPr="00260662" w:rsidRDefault="00E34897" w:rsidP="00E34897">
            <w:pPr>
              <w:spacing w:after="0"/>
              <w:rPr>
                <w:rFonts w:cs="Arial"/>
                <w:sz w:val="24"/>
              </w:rPr>
            </w:pPr>
            <w:permStart w:id="2007240784" w:edGrp="everyone" w:colFirst="1" w:colLast="1"/>
            <w:permEnd w:id="1844980744"/>
            <w:r w:rsidRPr="00260662">
              <w:rPr>
                <w:rFonts w:cs="Arial"/>
                <w:sz w:val="24"/>
              </w:rPr>
              <w:t xml:space="preserve">Designation         </w:t>
            </w:r>
          </w:p>
        </w:tc>
        <w:tc>
          <w:tcPr>
            <w:tcW w:w="6660" w:type="dxa"/>
            <w:vAlign w:val="center"/>
          </w:tcPr>
          <w:p w14:paraId="176CB773" w14:textId="77777777" w:rsidR="00E34897" w:rsidRPr="00260662" w:rsidRDefault="00E34897" w:rsidP="00E34897">
            <w:pPr>
              <w:spacing w:after="0"/>
              <w:rPr>
                <w:rFonts w:cs="Arial"/>
                <w:sz w:val="24"/>
              </w:rPr>
            </w:pPr>
          </w:p>
        </w:tc>
      </w:tr>
      <w:tr w:rsidR="00E34897" w:rsidRPr="00260662" w14:paraId="451C5F00" w14:textId="77777777" w:rsidTr="003762F7">
        <w:trPr>
          <w:trHeight w:val="576"/>
        </w:trPr>
        <w:tc>
          <w:tcPr>
            <w:tcW w:w="2088" w:type="dxa"/>
            <w:vAlign w:val="center"/>
          </w:tcPr>
          <w:p w14:paraId="183D21E6" w14:textId="77777777" w:rsidR="00E34897" w:rsidRPr="00260662" w:rsidRDefault="00E34897" w:rsidP="00E34897">
            <w:pPr>
              <w:spacing w:after="0"/>
              <w:rPr>
                <w:rFonts w:cs="Arial"/>
                <w:sz w:val="24"/>
              </w:rPr>
            </w:pPr>
            <w:permStart w:id="1424369231" w:edGrp="everyone" w:colFirst="1" w:colLast="1"/>
            <w:permEnd w:id="2007240784"/>
            <w:r w:rsidRPr="00260662">
              <w:rPr>
                <w:rFonts w:cs="Arial"/>
                <w:sz w:val="24"/>
              </w:rPr>
              <w:t xml:space="preserve">Company              </w:t>
            </w:r>
          </w:p>
        </w:tc>
        <w:tc>
          <w:tcPr>
            <w:tcW w:w="6660" w:type="dxa"/>
            <w:vAlign w:val="center"/>
          </w:tcPr>
          <w:p w14:paraId="7C4A2FE5" w14:textId="77777777" w:rsidR="00E34897" w:rsidRPr="00260662" w:rsidRDefault="00E34897" w:rsidP="00E34897">
            <w:pPr>
              <w:spacing w:after="0"/>
              <w:rPr>
                <w:rFonts w:cs="Arial"/>
                <w:sz w:val="24"/>
              </w:rPr>
            </w:pPr>
          </w:p>
        </w:tc>
      </w:tr>
      <w:tr w:rsidR="00E34897" w:rsidRPr="00260662" w14:paraId="5A38F503" w14:textId="77777777" w:rsidTr="003762F7">
        <w:trPr>
          <w:trHeight w:val="576"/>
        </w:trPr>
        <w:tc>
          <w:tcPr>
            <w:tcW w:w="2088" w:type="dxa"/>
            <w:vAlign w:val="center"/>
          </w:tcPr>
          <w:p w14:paraId="6C7551BF" w14:textId="77777777" w:rsidR="00E34897" w:rsidRPr="00260662" w:rsidRDefault="00E34897" w:rsidP="00E34897">
            <w:pPr>
              <w:spacing w:after="0"/>
              <w:rPr>
                <w:rFonts w:cs="Arial"/>
                <w:sz w:val="24"/>
              </w:rPr>
            </w:pPr>
            <w:permStart w:id="1831617459" w:edGrp="everyone" w:colFirst="1" w:colLast="1"/>
            <w:permEnd w:id="1424369231"/>
            <w:r w:rsidRPr="00260662">
              <w:rPr>
                <w:rFonts w:cs="Arial"/>
                <w:sz w:val="24"/>
              </w:rPr>
              <w:t xml:space="preserve">Company Address               </w:t>
            </w:r>
          </w:p>
        </w:tc>
        <w:tc>
          <w:tcPr>
            <w:tcW w:w="6660" w:type="dxa"/>
            <w:vAlign w:val="center"/>
          </w:tcPr>
          <w:p w14:paraId="6BCE08EA" w14:textId="77777777" w:rsidR="00E34897" w:rsidRPr="00260662" w:rsidRDefault="00E34897" w:rsidP="00E34897">
            <w:pPr>
              <w:spacing w:after="0"/>
              <w:rPr>
                <w:rFonts w:cs="Arial"/>
                <w:sz w:val="24"/>
              </w:rPr>
            </w:pPr>
          </w:p>
        </w:tc>
      </w:tr>
      <w:tr w:rsidR="00E34897" w:rsidRPr="00260662" w14:paraId="41132831" w14:textId="77777777" w:rsidTr="003762F7">
        <w:trPr>
          <w:trHeight w:val="576"/>
        </w:trPr>
        <w:tc>
          <w:tcPr>
            <w:tcW w:w="2088" w:type="dxa"/>
            <w:vAlign w:val="center"/>
          </w:tcPr>
          <w:p w14:paraId="561C659B" w14:textId="77777777" w:rsidR="00E34897" w:rsidRPr="00260662" w:rsidRDefault="00E34897" w:rsidP="00E34897">
            <w:pPr>
              <w:spacing w:after="0"/>
              <w:rPr>
                <w:rFonts w:cs="Arial"/>
                <w:sz w:val="24"/>
              </w:rPr>
            </w:pPr>
            <w:permStart w:id="864749379" w:edGrp="everyone" w:colFirst="1" w:colLast="1"/>
            <w:permEnd w:id="1831617459"/>
          </w:p>
        </w:tc>
        <w:tc>
          <w:tcPr>
            <w:tcW w:w="6660" w:type="dxa"/>
            <w:vAlign w:val="center"/>
          </w:tcPr>
          <w:p w14:paraId="1A72CC45" w14:textId="77777777" w:rsidR="00E34897" w:rsidRPr="00260662" w:rsidRDefault="00E34897" w:rsidP="00E34897">
            <w:pPr>
              <w:spacing w:after="0"/>
              <w:rPr>
                <w:rFonts w:cs="Arial"/>
                <w:sz w:val="24"/>
              </w:rPr>
            </w:pPr>
          </w:p>
        </w:tc>
      </w:tr>
      <w:tr w:rsidR="00E34897" w:rsidRPr="00260662" w14:paraId="22C978C7" w14:textId="77777777" w:rsidTr="003762F7">
        <w:trPr>
          <w:trHeight w:val="576"/>
        </w:trPr>
        <w:tc>
          <w:tcPr>
            <w:tcW w:w="2088" w:type="dxa"/>
            <w:vAlign w:val="center"/>
          </w:tcPr>
          <w:p w14:paraId="16F9B153" w14:textId="77777777" w:rsidR="00E34897" w:rsidRPr="00260662" w:rsidRDefault="00E34897" w:rsidP="00E34897">
            <w:pPr>
              <w:spacing w:after="0"/>
              <w:rPr>
                <w:rFonts w:cs="Arial"/>
                <w:sz w:val="24"/>
              </w:rPr>
            </w:pPr>
            <w:permStart w:id="1554983066" w:edGrp="everyone" w:colFirst="1" w:colLast="1"/>
            <w:permEnd w:id="864749379"/>
          </w:p>
        </w:tc>
        <w:tc>
          <w:tcPr>
            <w:tcW w:w="6660" w:type="dxa"/>
            <w:vAlign w:val="center"/>
          </w:tcPr>
          <w:p w14:paraId="0414889C" w14:textId="77777777" w:rsidR="00E34897" w:rsidRPr="00260662" w:rsidRDefault="00E34897" w:rsidP="00E34897">
            <w:pPr>
              <w:spacing w:after="0"/>
              <w:rPr>
                <w:rFonts w:cs="Arial"/>
                <w:sz w:val="24"/>
              </w:rPr>
            </w:pPr>
          </w:p>
        </w:tc>
      </w:tr>
      <w:tr w:rsidR="00E34897" w:rsidRPr="00260662" w14:paraId="74023F37" w14:textId="77777777" w:rsidTr="003762F7">
        <w:trPr>
          <w:trHeight w:val="576"/>
        </w:trPr>
        <w:tc>
          <w:tcPr>
            <w:tcW w:w="2088" w:type="dxa"/>
            <w:vAlign w:val="center"/>
          </w:tcPr>
          <w:p w14:paraId="262B354C" w14:textId="77777777" w:rsidR="00E34897" w:rsidRPr="00260662" w:rsidRDefault="00E34897" w:rsidP="00E34897">
            <w:pPr>
              <w:spacing w:after="0"/>
              <w:rPr>
                <w:rFonts w:cs="Arial"/>
                <w:sz w:val="24"/>
              </w:rPr>
            </w:pPr>
            <w:permStart w:id="1519742024" w:edGrp="everyone" w:colFirst="1" w:colLast="1"/>
            <w:permEnd w:id="1554983066"/>
            <w:r w:rsidRPr="00260662">
              <w:rPr>
                <w:rFonts w:cs="Arial"/>
                <w:sz w:val="24"/>
              </w:rPr>
              <w:t xml:space="preserve">Telephone No.                      </w:t>
            </w:r>
          </w:p>
        </w:tc>
        <w:tc>
          <w:tcPr>
            <w:tcW w:w="6660" w:type="dxa"/>
            <w:vAlign w:val="center"/>
          </w:tcPr>
          <w:p w14:paraId="62A877A1" w14:textId="77777777" w:rsidR="00E34897" w:rsidRPr="00260662" w:rsidRDefault="00E34897" w:rsidP="00E34897">
            <w:pPr>
              <w:spacing w:after="0"/>
              <w:rPr>
                <w:rFonts w:cs="Arial"/>
                <w:sz w:val="24"/>
              </w:rPr>
            </w:pPr>
          </w:p>
        </w:tc>
      </w:tr>
      <w:tr w:rsidR="00E34897" w:rsidRPr="00260662" w14:paraId="6B7D00BF" w14:textId="77777777" w:rsidTr="003762F7">
        <w:trPr>
          <w:trHeight w:val="576"/>
        </w:trPr>
        <w:tc>
          <w:tcPr>
            <w:tcW w:w="2088" w:type="dxa"/>
            <w:vAlign w:val="center"/>
          </w:tcPr>
          <w:p w14:paraId="1540181F" w14:textId="77777777" w:rsidR="00E34897" w:rsidRPr="00260662" w:rsidRDefault="00E34897" w:rsidP="00E34897">
            <w:pPr>
              <w:spacing w:after="0"/>
              <w:rPr>
                <w:rFonts w:cs="Arial"/>
                <w:sz w:val="24"/>
              </w:rPr>
            </w:pPr>
            <w:permStart w:id="404835980" w:edGrp="everyone" w:colFirst="1" w:colLast="1"/>
            <w:permEnd w:id="1519742024"/>
            <w:r w:rsidRPr="00260662">
              <w:rPr>
                <w:rFonts w:cs="Arial"/>
                <w:sz w:val="24"/>
              </w:rPr>
              <w:t>Fax. No.</w:t>
            </w:r>
          </w:p>
        </w:tc>
        <w:tc>
          <w:tcPr>
            <w:tcW w:w="6660" w:type="dxa"/>
            <w:vAlign w:val="center"/>
          </w:tcPr>
          <w:p w14:paraId="56EA098B" w14:textId="77777777" w:rsidR="00E34897" w:rsidRPr="00260662" w:rsidRDefault="00E34897" w:rsidP="00E34897">
            <w:pPr>
              <w:spacing w:after="0"/>
              <w:rPr>
                <w:rFonts w:cs="Arial"/>
                <w:sz w:val="24"/>
              </w:rPr>
            </w:pPr>
          </w:p>
        </w:tc>
      </w:tr>
      <w:tr w:rsidR="00E34897" w:rsidRPr="00260662" w14:paraId="73FA2071" w14:textId="77777777" w:rsidTr="003762F7">
        <w:trPr>
          <w:trHeight w:val="576"/>
        </w:trPr>
        <w:tc>
          <w:tcPr>
            <w:tcW w:w="2088" w:type="dxa"/>
            <w:vAlign w:val="center"/>
          </w:tcPr>
          <w:p w14:paraId="359284C4" w14:textId="77777777" w:rsidR="00E34897" w:rsidRPr="00260662" w:rsidRDefault="00E34897" w:rsidP="00E34897">
            <w:pPr>
              <w:spacing w:after="0"/>
              <w:rPr>
                <w:rFonts w:cs="Arial"/>
                <w:sz w:val="24"/>
              </w:rPr>
            </w:pPr>
            <w:permStart w:id="649680105" w:edGrp="everyone" w:colFirst="1" w:colLast="1"/>
            <w:permEnd w:id="404835980"/>
            <w:r w:rsidRPr="00260662">
              <w:rPr>
                <w:rFonts w:cs="Arial"/>
                <w:sz w:val="24"/>
              </w:rPr>
              <w:t>Email Address</w:t>
            </w:r>
          </w:p>
        </w:tc>
        <w:tc>
          <w:tcPr>
            <w:tcW w:w="6660" w:type="dxa"/>
            <w:vAlign w:val="center"/>
          </w:tcPr>
          <w:p w14:paraId="50FC23E6" w14:textId="77777777" w:rsidR="00E34897" w:rsidRPr="00260662" w:rsidRDefault="00E34897" w:rsidP="00E34897">
            <w:pPr>
              <w:spacing w:after="0"/>
              <w:rPr>
                <w:rFonts w:cs="Arial"/>
                <w:sz w:val="24"/>
              </w:rPr>
            </w:pPr>
          </w:p>
        </w:tc>
      </w:tr>
    </w:tbl>
    <w:p w14:paraId="4A946A9E" w14:textId="1C8C599D" w:rsidR="003E54C2" w:rsidRPr="00C11019" w:rsidRDefault="003E54C2" w:rsidP="000563B9">
      <w:pPr>
        <w:jc w:val="both"/>
        <w:rPr>
          <w:rFonts w:cs="Arial"/>
          <w:i/>
          <w:sz w:val="24"/>
          <w:szCs w:val="24"/>
        </w:rPr>
        <w:sectPr w:rsidR="003E54C2" w:rsidRPr="00C11019" w:rsidSect="007310DD">
          <w:footerReference w:type="default" r:id="rId19"/>
          <w:pgSz w:w="11909" w:h="16834" w:code="9"/>
          <w:pgMar w:top="2880" w:right="1440" w:bottom="1440" w:left="1440" w:header="720" w:footer="720" w:gutter="0"/>
          <w:pgNumType w:start="1"/>
          <w:cols w:space="720"/>
          <w:docGrid w:linePitch="360"/>
        </w:sectPr>
      </w:pPr>
      <w:bookmarkStart w:id="4" w:name="_GoBack"/>
      <w:bookmarkEnd w:id="4"/>
      <w:permEnd w:id="649680105"/>
    </w:p>
    <w:p w14:paraId="2C7718F8" w14:textId="78D6C85D" w:rsidR="009115F4" w:rsidRDefault="009115F4" w:rsidP="00B95A9E">
      <w:pPr>
        <w:pStyle w:val="ListParagraph"/>
        <w:numPr>
          <w:ilvl w:val="0"/>
          <w:numId w:val="1"/>
        </w:numPr>
        <w:tabs>
          <w:tab w:val="clear" w:pos="180"/>
        </w:tabs>
        <w:rPr>
          <w:b/>
          <w:bCs/>
          <w:sz w:val="24"/>
          <w:szCs w:val="24"/>
        </w:rPr>
      </w:pPr>
      <w:r w:rsidRPr="009115F4">
        <w:rPr>
          <w:b/>
          <w:bCs/>
          <w:sz w:val="24"/>
          <w:szCs w:val="24"/>
        </w:rPr>
        <w:lastRenderedPageBreak/>
        <w:t>PROPOSED AMENDMENTS</w:t>
      </w:r>
    </w:p>
    <w:p w14:paraId="62D1821B" w14:textId="1A793C6C" w:rsidR="009115F4" w:rsidRDefault="009115F4" w:rsidP="009115F4">
      <w:pPr>
        <w:pStyle w:val="ListParagraph"/>
        <w:tabs>
          <w:tab w:val="left" w:pos="1370"/>
        </w:tabs>
        <w:ind w:left="180"/>
        <w:rPr>
          <w:b/>
          <w:bCs/>
          <w:sz w:val="24"/>
          <w:szCs w:val="24"/>
        </w:rPr>
      </w:pPr>
    </w:p>
    <w:p w14:paraId="3E0A7982" w14:textId="340F51C3" w:rsidR="009115F4" w:rsidRPr="009115F4" w:rsidRDefault="009115F4" w:rsidP="00B95A9E">
      <w:pPr>
        <w:pStyle w:val="ListParagraph"/>
        <w:numPr>
          <w:ilvl w:val="0"/>
          <w:numId w:val="17"/>
        </w:numPr>
        <w:ind w:left="360"/>
        <w:rPr>
          <w:b/>
          <w:bCs/>
          <w:sz w:val="24"/>
          <w:szCs w:val="24"/>
        </w:rPr>
      </w:pPr>
      <w:r>
        <w:rPr>
          <w:b/>
          <w:bCs/>
          <w:sz w:val="24"/>
          <w:szCs w:val="24"/>
        </w:rPr>
        <w:t>WESM RULES</w:t>
      </w:r>
    </w:p>
    <w:tbl>
      <w:tblPr>
        <w:tblW w:w="0" w:type="auto"/>
        <w:tblBorders>
          <w:top w:val="outset" w:sz="6" w:space="0" w:color="auto"/>
          <w:left w:val="outset" w:sz="6" w:space="0" w:color="auto"/>
          <w:bottom w:val="outset" w:sz="6" w:space="0" w:color="auto"/>
          <w:right w:val="outset" w:sz="6" w:space="0" w:color="auto"/>
        </w:tblBorders>
        <w:tblLayout w:type="fixed"/>
        <w:tblCellMar>
          <w:top w:w="58" w:type="dxa"/>
          <w:left w:w="58" w:type="dxa"/>
          <w:bottom w:w="58" w:type="dxa"/>
          <w:right w:w="58" w:type="dxa"/>
        </w:tblCellMar>
        <w:tblLook w:val="04A0" w:firstRow="1" w:lastRow="0" w:firstColumn="1" w:lastColumn="0" w:noHBand="0" w:noVBand="1"/>
      </w:tblPr>
      <w:tblGrid>
        <w:gridCol w:w="1410"/>
        <w:gridCol w:w="850"/>
        <w:gridCol w:w="3119"/>
        <w:gridCol w:w="3118"/>
        <w:gridCol w:w="1985"/>
        <w:gridCol w:w="2126"/>
        <w:gridCol w:w="2126"/>
        <w:gridCol w:w="1985"/>
        <w:gridCol w:w="1985"/>
      </w:tblGrid>
      <w:tr w:rsidR="00E73D59" w:rsidRPr="009115F4" w14:paraId="09E05895" w14:textId="77777777" w:rsidTr="00441C30">
        <w:trPr>
          <w:trHeight w:val="345"/>
          <w:tblHeader/>
        </w:trPr>
        <w:tc>
          <w:tcPr>
            <w:tcW w:w="18704" w:type="dxa"/>
            <w:gridSpan w:val="9"/>
            <w:tcBorders>
              <w:top w:val="single" w:sz="6" w:space="0" w:color="auto"/>
              <w:left w:val="single" w:sz="6" w:space="0" w:color="auto"/>
              <w:bottom w:val="single" w:sz="6" w:space="0" w:color="auto"/>
              <w:right w:val="single" w:sz="6" w:space="0" w:color="auto"/>
            </w:tcBorders>
            <w:shd w:val="clear" w:color="auto" w:fill="auto"/>
            <w:vAlign w:val="center"/>
          </w:tcPr>
          <w:p w14:paraId="1BDD0A49" w14:textId="256EF84E" w:rsidR="00E73D59" w:rsidRDefault="00E73D59" w:rsidP="00DC7047">
            <w:pPr>
              <w:spacing w:after="0" w:line="240" w:lineRule="auto"/>
              <w:jc w:val="center"/>
              <w:textAlignment w:val="baseline"/>
              <w:rPr>
                <w:rFonts w:eastAsia="Times New Roman" w:cs="Arial"/>
                <w:b/>
                <w:bCs/>
                <w:color w:val="000000"/>
                <w:lang w:eastAsia="en-AU"/>
              </w:rPr>
            </w:pPr>
            <w:r>
              <w:rPr>
                <w:rFonts w:eastAsia="Times New Roman" w:cs="Arial"/>
                <w:b/>
                <w:bCs/>
                <w:color w:val="000000"/>
                <w:lang w:eastAsia="en-AU"/>
              </w:rPr>
              <w:t>WESM Rules</w:t>
            </w:r>
          </w:p>
        </w:tc>
      </w:tr>
      <w:tr w:rsidR="00DC7047" w:rsidRPr="009115F4" w14:paraId="4EAE91F8" w14:textId="293281F1" w:rsidTr="00DC7047">
        <w:trPr>
          <w:trHeight w:val="345"/>
          <w:tblHeader/>
        </w:trPr>
        <w:tc>
          <w:tcPr>
            <w:tcW w:w="1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6C0BEF0" w14:textId="4AC070D8" w:rsidR="00DC7047" w:rsidRPr="009115F4" w:rsidRDefault="00DC7047" w:rsidP="009115F4">
            <w:pPr>
              <w:spacing w:after="0" w:line="240" w:lineRule="auto"/>
              <w:jc w:val="center"/>
              <w:textAlignment w:val="baseline"/>
              <w:rPr>
                <w:rFonts w:ascii="Segoe UI" w:eastAsia="Times New Roman" w:hAnsi="Segoe UI" w:cs="Segoe UI"/>
                <w:color w:val="000000"/>
                <w:sz w:val="18"/>
                <w:szCs w:val="18"/>
                <w:lang w:val="en-AU" w:eastAsia="en-AU"/>
              </w:rPr>
            </w:pPr>
            <w:r w:rsidRPr="009115F4">
              <w:rPr>
                <w:rFonts w:eastAsia="Times New Roman" w:cs="Arial"/>
                <w:b/>
                <w:bCs/>
                <w:color w:val="000000"/>
                <w:lang w:eastAsia="en-AU"/>
              </w:rPr>
              <w:t>Title</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B69FD52" w14:textId="53B5E17D" w:rsidR="00DC7047" w:rsidRPr="009115F4" w:rsidRDefault="00DC7047" w:rsidP="00A632D7">
            <w:pPr>
              <w:spacing w:after="0" w:line="240" w:lineRule="auto"/>
              <w:ind w:left="90" w:hanging="90"/>
              <w:jc w:val="center"/>
              <w:textAlignment w:val="baseline"/>
              <w:rPr>
                <w:rFonts w:ascii="Segoe UI" w:eastAsia="Times New Roman" w:hAnsi="Segoe UI" w:cs="Segoe UI"/>
                <w:color w:val="000000"/>
                <w:sz w:val="18"/>
                <w:szCs w:val="18"/>
                <w:lang w:val="en-AU" w:eastAsia="en-AU"/>
              </w:rPr>
            </w:pPr>
            <w:r w:rsidRPr="009115F4">
              <w:rPr>
                <w:rFonts w:eastAsia="Times New Roman" w:cs="Arial"/>
                <w:b/>
                <w:bCs/>
                <w:color w:val="000000"/>
                <w:lang w:eastAsia="en-AU"/>
              </w:rPr>
              <w:t>Clause</w:t>
            </w:r>
          </w:p>
        </w:tc>
        <w:tc>
          <w:tcPr>
            <w:tcW w:w="311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27D720" w14:textId="03985C25" w:rsidR="00DC7047" w:rsidRPr="009115F4" w:rsidRDefault="00DC7047" w:rsidP="00227D03">
            <w:pPr>
              <w:spacing w:after="0" w:line="240" w:lineRule="auto"/>
              <w:jc w:val="center"/>
              <w:textAlignment w:val="baseline"/>
              <w:rPr>
                <w:rFonts w:ascii="Segoe UI" w:eastAsia="Times New Roman" w:hAnsi="Segoe UI" w:cs="Segoe UI"/>
                <w:color w:val="000000"/>
                <w:sz w:val="18"/>
                <w:szCs w:val="18"/>
                <w:lang w:val="en-AU" w:eastAsia="en-AU"/>
              </w:rPr>
            </w:pPr>
            <w:r w:rsidRPr="009115F4">
              <w:rPr>
                <w:rFonts w:eastAsia="Times New Roman" w:cs="Arial"/>
                <w:b/>
                <w:bCs/>
                <w:color w:val="000000"/>
                <w:lang w:eastAsia="en-AU"/>
              </w:rPr>
              <w:t>Provision</w:t>
            </w:r>
          </w:p>
        </w:tc>
        <w:tc>
          <w:tcPr>
            <w:tcW w:w="311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F74EA80" w14:textId="0713A1DB" w:rsidR="00DC7047" w:rsidRPr="009115F4" w:rsidRDefault="00DC7047" w:rsidP="00227D03">
            <w:pPr>
              <w:spacing w:after="0" w:line="240" w:lineRule="auto"/>
              <w:ind w:left="30" w:hanging="30"/>
              <w:jc w:val="center"/>
              <w:textAlignment w:val="baseline"/>
              <w:rPr>
                <w:rFonts w:ascii="Segoe UI" w:eastAsia="Times New Roman" w:hAnsi="Segoe UI" w:cs="Segoe UI"/>
                <w:color w:val="000000"/>
                <w:sz w:val="18"/>
                <w:szCs w:val="18"/>
                <w:lang w:val="en-AU" w:eastAsia="en-AU"/>
              </w:rPr>
            </w:pPr>
            <w:r w:rsidRPr="009115F4">
              <w:rPr>
                <w:rFonts w:eastAsia="Times New Roman" w:cs="Arial"/>
                <w:b/>
                <w:bCs/>
                <w:color w:val="000000"/>
                <w:lang w:eastAsia="en-AU"/>
              </w:rPr>
              <w:t>Proposed Amendment</w:t>
            </w:r>
          </w:p>
        </w:tc>
        <w:tc>
          <w:tcPr>
            <w:tcW w:w="19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354FE59" w14:textId="1734FAB2" w:rsidR="00DC7047" w:rsidRPr="009115F4" w:rsidRDefault="00DC7047" w:rsidP="009115F4">
            <w:pPr>
              <w:spacing w:after="0" w:line="240" w:lineRule="auto"/>
              <w:jc w:val="center"/>
              <w:textAlignment w:val="baseline"/>
              <w:rPr>
                <w:rFonts w:ascii="Segoe UI" w:eastAsia="Times New Roman" w:hAnsi="Segoe UI" w:cs="Segoe UI"/>
                <w:color w:val="000000"/>
                <w:sz w:val="18"/>
                <w:szCs w:val="18"/>
                <w:lang w:val="en-AU" w:eastAsia="en-AU"/>
              </w:rPr>
            </w:pPr>
            <w:r w:rsidRPr="009115F4">
              <w:rPr>
                <w:rFonts w:eastAsia="Times New Roman" w:cs="Arial"/>
                <w:b/>
                <w:bCs/>
                <w:color w:val="000000"/>
                <w:lang w:eastAsia="en-AU"/>
              </w:rPr>
              <w:t>Rationale</w:t>
            </w:r>
          </w:p>
        </w:tc>
        <w:tc>
          <w:tcPr>
            <w:tcW w:w="2126" w:type="dxa"/>
            <w:tcBorders>
              <w:top w:val="single" w:sz="6" w:space="0" w:color="auto"/>
              <w:left w:val="single" w:sz="6" w:space="0" w:color="auto"/>
              <w:bottom w:val="single" w:sz="6" w:space="0" w:color="auto"/>
              <w:right w:val="single" w:sz="6" w:space="0" w:color="auto"/>
            </w:tcBorders>
            <w:vAlign w:val="center"/>
          </w:tcPr>
          <w:p w14:paraId="3F0FAB58" w14:textId="7F921A66" w:rsidR="00DC7047" w:rsidRPr="009115F4" w:rsidRDefault="00DC7047" w:rsidP="00DC7047">
            <w:pPr>
              <w:spacing w:after="0" w:line="240" w:lineRule="auto"/>
              <w:jc w:val="center"/>
              <w:textAlignment w:val="baseline"/>
              <w:rPr>
                <w:rFonts w:eastAsia="Times New Roman" w:cs="Arial"/>
                <w:b/>
                <w:bCs/>
                <w:color w:val="000000"/>
                <w:lang w:eastAsia="en-AU"/>
              </w:rPr>
            </w:pPr>
            <w:r>
              <w:rPr>
                <w:rFonts w:eastAsia="Times New Roman" w:cs="Arial"/>
                <w:b/>
                <w:bCs/>
                <w:color w:val="000000"/>
                <w:lang w:eastAsia="en-AU"/>
              </w:rPr>
              <w:t>Comments</w:t>
            </w:r>
          </w:p>
        </w:tc>
        <w:tc>
          <w:tcPr>
            <w:tcW w:w="2126" w:type="dxa"/>
            <w:tcBorders>
              <w:top w:val="single" w:sz="6" w:space="0" w:color="auto"/>
              <w:left w:val="single" w:sz="6" w:space="0" w:color="auto"/>
              <w:bottom w:val="single" w:sz="6" w:space="0" w:color="auto"/>
              <w:right w:val="single" w:sz="6" w:space="0" w:color="auto"/>
            </w:tcBorders>
            <w:vAlign w:val="center"/>
          </w:tcPr>
          <w:p w14:paraId="6768D9A1" w14:textId="7212E39E" w:rsidR="00DC7047" w:rsidRPr="009115F4" w:rsidRDefault="00DC7047" w:rsidP="00DC7047">
            <w:pPr>
              <w:spacing w:after="0" w:line="240" w:lineRule="auto"/>
              <w:jc w:val="center"/>
              <w:textAlignment w:val="baseline"/>
              <w:rPr>
                <w:rFonts w:eastAsia="Times New Roman" w:cs="Arial"/>
                <w:b/>
                <w:bCs/>
                <w:color w:val="000000"/>
                <w:lang w:eastAsia="en-AU"/>
              </w:rPr>
            </w:pPr>
            <w:r>
              <w:rPr>
                <w:rFonts w:eastAsia="Times New Roman" w:cs="Arial"/>
                <w:b/>
                <w:bCs/>
                <w:color w:val="000000"/>
                <w:lang w:eastAsia="en-AU"/>
              </w:rPr>
              <w:t xml:space="preserve">Proposed </w:t>
            </w:r>
            <w:r w:rsidR="00A632D7">
              <w:rPr>
                <w:rFonts w:eastAsia="Times New Roman" w:cs="Arial"/>
                <w:b/>
                <w:bCs/>
                <w:color w:val="000000"/>
                <w:lang w:eastAsia="en-AU"/>
              </w:rPr>
              <w:t>Re-w</w:t>
            </w:r>
            <w:r>
              <w:rPr>
                <w:rFonts w:eastAsia="Times New Roman" w:cs="Arial"/>
                <w:b/>
                <w:bCs/>
                <w:color w:val="000000"/>
                <w:lang w:eastAsia="en-AU"/>
              </w:rPr>
              <w:t>ording based on Comments</w:t>
            </w:r>
          </w:p>
        </w:tc>
        <w:tc>
          <w:tcPr>
            <w:tcW w:w="1985" w:type="dxa"/>
            <w:tcBorders>
              <w:top w:val="single" w:sz="6" w:space="0" w:color="auto"/>
              <w:left w:val="single" w:sz="6" w:space="0" w:color="auto"/>
              <w:bottom w:val="single" w:sz="6" w:space="0" w:color="auto"/>
              <w:right w:val="single" w:sz="6" w:space="0" w:color="auto"/>
            </w:tcBorders>
            <w:vAlign w:val="center"/>
          </w:tcPr>
          <w:p w14:paraId="3DF1904B" w14:textId="13935704" w:rsidR="00DC7047" w:rsidRPr="009115F4" w:rsidRDefault="00DC7047" w:rsidP="00DC7047">
            <w:pPr>
              <w:spacing w:after="0" w:line="240" w:lineRule="auto"/>
              <w:jc w:val="center"/>
              <w:textAlignment w:val="baseline"/>
              <w:rPr>
                <w:rFonts w:eastAsia="Times New Roman" w:cs="Arial"/>
                <w:b/>
                <w:bCs/>
                <w:color w:val="000000"/>
                <w:lang w:eastAsia="en-AU"/>
              </w:rPr>
            </w:pPr>
            <w:r>
              <w:rPr>
                <w:rFonts w:eastAsia="Times New Roman" w:cs="Arial"/>
                <w:b/>
                <w:bCs/>
                <w:color w:val="000000"/>
                <w:lang w:eastAsia="en-AU"/>
              </w:rPr>
              <w:t>Proponent’s Response</w:t>
            </w:r>
          </w:p>
        </w:tc>
        <w:tc>
          <w:tcPr>
            <w:tcW w:w="1985" w:type="dxa"/>
            <w:tcBorders>
              <w:top w:val="single" w:sz="6" w:space="0" w:color="auto"/>
              <w:left w:val="single" w:sz="6" w:space="0" w:color="auto"/>
              <w:bottom w:val="single" w:sz="6" w:space="0" w:color="auto"/>
              <w:right w:val="single" w:sz="6" w:space="0" w:color="auto"/>
            </w:tcBorders>
            <w:vAlign w:val="center"/>
          </w:tcPr>
          <w:p w14:paraId="11AFCEA0" w14:textId="4EDFBE59" w:rsidR="00DC7047" w:rsidRPr="009115F4" w:rsidRDefault="00DC7047" w:rsidP="00DC7047">
            <w:pPr>
              <w:spacing w:after="0" w:line="240" w:lineRule="auto"/>
              <w:jc w:val="center"/>
              <w:textAlignment w:val="baseline"/>
              <w:rPr>
                <w:rFonts w:eastAsia="Times New Roman" w:cs="Arial"/>
                <w:b/>
                <w:bCs/>
                <w:color w:val="000000"/>
                <w:lang w:eastAsia="en-AU"/>
              </w:rPr>
            </w:pPr>
            <w:r>
              <w:rPr>
                <w:rFonts w:eastAsia="Times New Roman" w:cs="Arial"/>
                <w:b/>
                <w:bCs/>
                <w:color w:val="000000"/>
                <w:lang w:eastAsia="en-AU"/>
              </w:rPr>
              <w:t>RCC Agreement</w:t>
            </w:r>
          </w:p>
        </w:tc>
      </w:tr>
      <w:tr w:rsidR="00DC7047" w:rsidRPr="009115F4" w14:paraId="61BECAFF" w14:textId="77777777" w:rsidTr="00DC704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vAlign w:val="center"/>
          </w:tcPr>
          <w:p w14:paraId="39DFAE72" w14:textId="77777777" w:rsidR="00DC7047" w:rsidRPr="009115F4" w:rsidRDefault="00DC7047" w:rsidP="009115F4">
            <w:pPr>
              <w:spacing w:after="0" w:line="240" w:lineRule="auto"/>
              <w:jc w:val="both"/>
              <w:textAlignment w:val="baseline"/>
              <w:rPr>
                <w:rFonts w:eastAsia="Times New Roman" w:cs="Arial"/>
                <w:color w:val="000000"/>
                <w:lang w:eastAsia="en-AU"/>
              </w:rPr>
            </w:pPr>
            <w:permStart w:id="1383551316" w:edGrp="everyone" w:colFirst="5" w:colLast="5"/>
            <w:permStart w:id="1500608522" w:edGrp="everyone" w:colFirst="6" w:colLast="6"/>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14:paraId="55340D46" w14:textId="77777777" w:rsidR="00DC7047" w:rsidRPr="009115F4" w:rsidRDefault="00DC7047" w:rsidP="00A632D7">
            <w:pPr>
              <w:spacing w:after="0" w:line="240" w:lineRule="auto"/>
              <w:ind w:left="90" w:hanging="90"/>
              <w:jc w:val="center"/>
              <w:textAlignment w:val="baseline"/>
              <w:rPr>
                <w:rFonts w:eastAsia="Times New Roman" w:cs="Arial"/>
                <w:color w:val="000000"/>
                <w:lang w:eastAsia="en-AU"/>
              </w:rPr>
            </w:pPr>
          </w:p>
        </w:tc>
        <w:tc>
          <w:tcPr>
            <w:tcW w:w="3119" w:type="dxa"/>
            <w:tcBorders>
              <w:top w:val="single" w:sz="6" w:space="0" w:color="auto"/>
              <w:left w:val="single" w:sz="6" w:space="0" w:color="auto"/>
              <w:bottom w:val="single" w:sz="6" w:space="0" w:color="auto"/>
              <w:right w:val="single" w:sz="6" w:space="0" w:color="auto"/>
            </w:tcBorders>
            <w:shd w:val="clear" w:color="auto" w:fill="auto"/>
          </w:tcPr>
          <w:p w14:paraId="48EE29AB" w14:textId="77777777" w:rsidR="00DC7047" w:rsidRPr="009115F4" w:rsidRDefault="00DC7047" w:rsidP="00227D03">
            <w:pPr>
              <w:spacing w:after="0" w:line="240" w:lineRule="auto"/>
              <w:textAlignment w:val="baseline"/>
              <w:rPr>
                <w:rFonts w:eastAsia="Times New Roman" w:cs="Arial"/>
                <w:color w:val="000000"/>
                <w:lang w:eastAsia="en-AU"/>
              </w:rPr>
            </w:pP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73C16CE5" w14:textId="77777777" w:rsidR="00DC7047" w:rsidRPr="009115F4" w:rsidRDefault="00DC7047" w:rsidP="00227D03">
            <w:pPr>
              <w:spacing w:after="0" w:line="240" w:lineRule="auto"/>
              <w:textAlignment w:val="baseline"/>
              <w:rPr>
                <w:rFonts w:eastAsia="Times New Roman" w:cs="Arial"/>
                <w:color w:val="000000"/>
                <w:lang w:eastAsia="en-AU"/>
              </w:rPr>
            </w:pPr>
          </w:p>
        </w:tc>
        <w:tc>
          <w:tcPr>
            <w:tcW w:w="1985" w:type="dxa"/>
            <w:tcBorders>
              <w:top w:val="single" w:sz="6" w:space="0" w:color="auto"/>
              <w:left w:val="single" w:sz="6" w:space="0" w:color="auto"/>
              <w:bottom w:val="single" w:sz="6" w:space="0" w:color="auto"/>
              <w:right w:val="single" w:sz="6" w:space="0" w:color="auto"/>
            </w:tcBorders>
            <w:shd w:val="clear" w:color="auto" w:fill="auto"/>
          </w:tcPr>
          <w:p w14:paraId="5E7B7CFC" w14:textId="77777777" w:rsidR="00DC7047" w:rsidRPr="009115F4" w:rsidRDefault="00DC7047" w:rsidP="009115F4">
            <w:pPr>
              <w:spacing w:after="0" w:line="240" w:lineRule="auto"/>
              <w:textAlignment w:val="baseline"/>
              <w:rPr>
                <w:rFonts w:eastAsia="Times New Roman" w:cs="Arial"/>
                <w:color w:val="000000"/>
                <w:lang w:eastAsia="en-AU"/>
              </w:rPr>
            </w:pPr>
          </w:p>
        </w:tc>
        <w:tc>
          <w:tcPr>
            <w:tcW w:w="2126" w:type="dxa"/>
            <w:tcBorders>
              <w:top w:val="single" w:sz="6" w:space="0" w:color="auto"/>
              <w:left w:val="single" w:sz="6" w:space="0" w:color="auto"/>
              <w:bottom w:val="single" w:sz="6" w:space="0" w:color="auto"/>
              <w:right w:val="single" w:sz="6" w:space="0" w:color="auto"/>
            </w:tcBorders>
          </w:tcPr>
          <w:p w14:paraId="4276A9B0" w14:textId="7DD21795" w:rsidR="00DC7047" w:rsidRPr="00DC7047" w:rsidRDefault="00DC7047" w:rsidP="009115F4">
            <w:pPr>
              <w:spacing w:after="0" w:line="240" w:lineRule="auto"/>
              <w:textAlignment w:val="baseline"/>
              <w:rPr>
                <w:rFonts w:eastAsia="Times New Roman" w:cs="Arial"/>
                <w:i/>
                <w:color w:val="000000"/>
                <w:lang w:eastAsia="en-AU"/>
              </w:rPr>
            </w:pPr>
            <w:r w:rsidRPr="00DC7047">
              <w:rPr>
                <w:rFonts w:eastAsia="Times New Roman" w:cs="Arial"/>
                <w:i/>
                <w:color w:val="000000"/>
                <w:lang w:eastAsia="en-AU"/>
              </w:rPr>
              <w:t>Please write general comments here</w:t>
            </w:r>
            <w:r>
              <w:rPr>
                <w:rFonts w:eastAsia="Times New Roman" w:cs="Arial"/>
                <w:i/>
                <w:color w:val="000000"/>
                <w:lang w:eastAsia="en-AU"/>
              </w:rPr>
              <w:t>, if any.</w:t>
            </w:r>
          </w:p>
        </w:tc>
        <w:tc>
          <w:tcPr>
            <w:tcW w:w="2126" w:type="dxa"/>
            <w:tcBorders>
              <w:top w:val="single" w:sz="6" w:space="0" w:color="auto"/>
              <w:left w:val="single" w:sz="6" w:space="0" w:color="auto"/>
              <w:bottom w:val="single" w:sz="6" w:space="0" w:color="auto"/>
              <w:right w:val="single" w:sz="6" w:space="0" w:color="auto"/>
            </w:tcBorders>
          </w:tcPr>
          <w:p w14:paraId="5D588C1E" w14:textId="77777777" w:rsidR="00DC7047" w:rsidRPr="009115F4" w:rsidRDefault="00DC7047" w:rsidP="009115F4">
            <w:pPr>
              <w:spacing w:after="0" w:line="240" w:lineRule="auto"/>
              <w:textAlignment w:val="baseline"/>
              <w:rPr>
                <w:rFonts w:eastAsia="Times New Roman" w:cs="Arial"/>
                <w:color w:val="000000"/>
                <w:lang w:eastAsia="en-AU"/>
              </w:rPr>
            </w:pPr>
          </w:p>
        </w:tc>
        <w:tc>
          <w:tcPr>
            <w:tcW w:w="1985" w:type="dxa"/>
            <w:tcBorders>
              <w:top w:val="single" w:sz="6" w:space="0" w:color="auto"/>
              <w:left w:val="single" w:sz="6" w:space="0" w:color="auto"/>
              <w:bottom w:val="single" w:sz="6" w:space="0" w:color="auto"/>
              <w:right w:val="single" w:sz="6" w:space="0" w:color="auto"/>
            </w:tcBorders>
          </w:tcPr>
          <w:p w14:paraId="29044A2B" w14:textId="77777777" w:rsidR="00DC7047" w:rsidRPr="009115F4" w:rsidRDefault="00DC7047" w:rsidP="009115F4">
            <w:pPr>
              <w:spacing w:after="0" w:line="240" w:lineRule="auto"/>
              <w:textAlignment w:val="baseline"/>
              <w:rPr>
                <w:rFonts w:eastAsia="Times New Roman" w:cs="Arial"/>
                <w:color w:val="000000"/>
                <w:lang w:eastAsia="en-AU"/>
              </w:rPr>
            </w:pPr>
          </w:p>
        </w:tc>
        <w:tc>
          <w:tcPr>
            <w:tcW w:w="1985" w:type="dxa"/>
            <w:tcBorders>
              <w:top w:val="single" w:sz="6" w:space="0" w:color="auto"/>
              <w:left w:val="single" w:sz="6" w:space="0" w:color="auto"/>
              <w:bottom w:val="single" w:sz="6" w:space="0" w:color="auto"/>
              <w:right w:val="single" w:sz="6" w:space="0" w:color="auto"/>
            </w:tcBorders>
          </w:tcPr>
          <w:p w14:paraId="249E2359" w14:textId="77777777" w:rsidR="00DC7047" w:rsidRPr="009115F4" w:rsidRDefault="00DC7047" w:rsidP="009115F4">
            <w:pPr>
              <w:spacing w:after="0" w:line="240" w:lineRule="auto"/>
              <w:textAlignment w:val="baseline"/>
              <w:rPr>
                <w:rFonts w:eastAsia="Times New Roman" w:cs="Arial"/>
                <w:color w:val="000000"/>
                <w:lang w:eastAsia="en-AU"/>
              </w:rPr>
            </w:pPr>
          </w:p>
        </w:tc>
      </w:tr>
      <w:tr w:rsidR="00DC7047" w:rsidRPr="009115F4" w14:paraId="3A347644" w14:textId="20967BF6" w:rsidTr="00DC704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A22B7AE" w14:textId="77777777" w:rsidR="00DC7047" w:rsidRPr="009115F4" w:rsidRDefault="00DC7047" w:rsidP="009115F4">
            <w:pPr>
              <w:spacing w:after="0" w:line="240" w:lineRule="auto"/>
              <w:jc w:val="both"/>
              <w:textAlignment w:val="baseline"/>
              <w:rPr>
                <w:rFonts w:ascii="Segoe UI" w:eastAsia="Times New Roman" w:hAnsi="Segoe UI" w:cs="Segoe UI"/>
                <w:color w:val="000000"/>
                <w:sz w:val="18"/>
                <w:szCs w:val="18"/>
                <w:lang w:val="en-AU" w:eastAsia="en-AU"/>
              </w:rPr>
            </w:pPr>
            <w:permStart w:id="1864175452" w:edGrp="everyone" w:colFirst="5" w:colLast="5"/>
            <w:permStart w:id="77792275" w:edGrp="everyone" w:colFirst="6" w:colLast="6"/>
            <w:permEnd w:id="1383551316"/>
            <w:permEnd w:id="1500608522"/>
            <w:r w:rsidRPr="009115F4">
              <w:rPr>
                <w:rFonts w:eastAsia="Times New Roman" w:cs="Arial"/>
                <w:color w:val="000000"/>
                <w:lang w:eastAsia="en-AU"/>
              </w:rPr>
              <w:t>Responsibilities of the System Operator</w:t>
            </w:r>
            <w:r w:rsidRPr="009115F4">
              <w:rPr>
                <w:rFonts w:eastAsia="Times New Roman" w:cs="Arial"/>
                <w:color w:val="000000"/>
                <w:lang w:val="en-AU" w:eastAsia="en-AU"/>
              </w:rPr>
              <w:t> </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0ED46DB" w14:textId="77777777" w:rsidR="00DC7047" w:rsidRPr="009115F4" w:rsidRDefault="00DC7047" w:rsidP="00A632D7">
            <w:pPr>
              <w:spacing w:after="0" w:line="240" w:lineRule="auto"/>
              <w:ind w:left="90" w:hanging="90"/>
              <w:jc w:val="center"/>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1.3.4</w:t>
            </w:r>
            <w:r w:rsidRPr="009115F4">
              <w:rPr>
                <w:rFonts w:eastAsia="Times New Roman" w:cs="Arial"/>
                <w:color w:val="000000"/>
                <w:lang w:val="en-AU" w:eastAsia="en-AU"/>
              </w:rPr>
              <w:t> </w:t>
            </w:r>
          </w:p>
        </w:tc>
        <w:tc>
          <w:tcPr>
            <w:tcW w:w="3119" w:type="dxa"/>
            <w:tcBorders>
              <w:top w:val="single" w:sz="6" w:space="0" w:color="auto"/>
              <w:left w:val="single" w:sz="6" w:space="0" w:color="auto"/>
              <w:bottom w:val="single" w:sz="6" w:space="0" w:color="auto"/>
              <w:right w:val="single" w:sz="6" w:space="0" w:color="auto"/>
            </w:tcBorders>
            <w:shd w:val="clear" w:color="auto" w:fill="auto"/>
            <w:hideMark/>
          </w:tcPr>
          <w:p w14:paraId="69C425AF"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1.3.4</w:t>
            </w:r>
            <w:r w:rsidRPr="009115F4">
              <w:rPr>
                <w:rFonts w:ascii="Calibri" w:eastAsia="Times New Roman" w:hAnsi="Calibri" w:cs="Calibri"/>
                <w:color w:val="000000"/>
                <w:lang w:val="en-AU" w:eastAsia="en-AU"/>
              </w:rPr>
              <w:t xml:space="preserve"> </w:t>
            </w:r>
            <w:r w:rsidRPr="009115F4">
              <w:rPr>
                <w:rFonts w:eastAsia="Times New Roman" w:cs="Arial"/>
                <w:color w:val="000000"/>
                <w:lang w:eastAsia="en-AU"/>
              </w:rPr>
              <w:t>Responsibilities of the System Operator</w:t>
            </w:r>
            <w:r w:rsidRPr="009115F4">
              <w:rPr>
                <w:rFonts w:eastAsia="Times New Roman" w:cs="Arial"/>
                <w:color w:val="000000"/>
                <w:lang w:val="en-AU" w:eastAsia="en-AU"/>
              </w:rPr>
              <w:t> </w:t>
            </w:r>
          </w:p>
          <w:p w14:paraId="24E69A85"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Under these Rules, the System Operator shall have the following functions and responsibilities:</w:t>
            </w:r>
            <w:r w:rsidRPr="009115F4">
              <w:rPr>
                <w:rFonts w:eastAsia="Times New Roman" w:cs="Arial"/>
                <w:color w:val="000000"/>
                <w:lang w:val="en-AU" w:eastAsia="en-AU"/>
              </w:rPr>
              <w:t> </w:t>
            </w:r>
          </w:p>
          <w:p w14:paraId="3DC2A207"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xxx</w:t>
            </w:r>
            <w:r w:rsidRPr="009115F4">
              <w:rPr>
                <w:rFonts w:eastAsia="Times New Roman" w:cs="Arial"/>
                <w:color w:val="000000"/>
                <w:lang w:val="en-AU" w:eastAsia="en-AU"/>
              </w:rPr>
              <w:t> </w:t>
            </w:r>
          </w:p>
          <w:p w14:paraId="6ECECBD8"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(c)</w:t>
            </w:r>
            <w:r w:rsidRPr="009115F4">
              <w:rPr>
                <w:rFonts w:ascii="Calibri" w:eastAsia="Times New Roman" w:hAnsi="Calibri" w:cs="Calibri"/>
                <w:color w:val="000000"/>
                <w:lang w:val="en-AU" w:eastAsia="en-AU"/>
              </w:rPr>
              <w:t xml:space="preserve"> </w:t>
            </w:r>
            <w:r w:rsidRPr="009115F4">
              <w:rPr>
                <w:rFonts w:eastAsia="Times New Roman" w:cs="Arial"/>
                <w:color w:val="000000"/>
                <w:lang w:eastAsia="en-AU"/>
              </w:rPr>
              <w:t>Contribute towards the development of procedures, processes or systems, or to assist with any aspect of the operation of the spot market, in coordination with the Market Operator.</w:t>
            </w:r>
            <w:r w:rsidRPr="009115F4">
              <w:rPr>
                <w:rFonts w:eastAsia="Times New Roman" w:cs="Arial"/>
                <w:color w:val="000000"/>
                <w:lang w:val="en-AU" w:eastAsia="en-AU"/>
              </w:rPr>
              <w:t> </w:t>
            </w:r>
          </w:p>
          <w:p w14:paraId="0E6F0D7D"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(d)</w:t>
            </w:r>
            <w:r w:rsidRPr="009115F4">
              <w:rPr>
                <w:rFonts w:ascii="Calibri" w:eastAsia="Times New Roman" w:hAnsi="Calibri" w:cs="Calibri"/>
                <w:color w:val="000000"/>
                <w:lang w:val="en-AU" w:eastAsia="en-AU"/>
              </w:rPr>
              <w:t xml:space="preserve"> </w:t>
            </w:r>
            <w:r w:rsidRPr="009115F4">
              <w:rPr>
                <w:rFonts w:eastAsia="Times New Roman" w:cs="Arial"/>
                <w:color w:val="000000"/>
                <w:lang w:eastAsia="en-AU"/>
              </w:rPr>
              <w:t>Implement the transitory provisions specified in Chapter 10; and</w:t>
            </w:r>
            <w:r w:rsidRPr="009115F4">
              <w:rPr>
                <w:rFonts w:eastAsia="Times New Roman" w:cs="Arial"/>
                <w:color w:val="000000"/>
                <w:lang w:val="en-AU" w:eastAsia="en-AU"/>
              </w:rPr>
              <w:t> </w:t>
            </w:r>
          </w:p>
          <w:p w14:paraId="55653D2A"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(e)</w:t>
            </w:r>
            <w:r w:rsidRPr="009115F4">
              <w:rPr>
                <w:rFonts w:ascii="Calibri" w:eastAsia="Times New Roman" w:hAnsi="Calibri" w:cs="Calibri"/>
                <w:color w:val="000000"/>
                <w:lang w:val="en-AU" w:eastAsia="en-AU"/>
              </w:rPr>
              <w:t xml:space="preserve"> </w:t>
            </w:r>
            <w:r w:rsidRPr="009115F4">
              <w:rPr>
                <w:rFonts w:eastAsia="Times New Roman" w:cs="Arial"/>
                <w:color w:val="000000"/>
                <w:lang w:eastAsia="en-AU"/>
              </w:rPr>
              <w:t>Perform those actions that are required to be taken prior to the spot market commencement date as specified in the WESM Rules and clause 10.4.</w:t>
            </w:r>
            <w:r w:rsidRPr="009115F4">
              <w:rPr>
                <w:rFonts w:eastAsia="Times New Roman" w:cs="Arial"/>
                <w:color w:val="000000"/>
                <w:lang w:val="en-AU" w:eastAsia="en-AU"/>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27E85C69"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1.3.4</w:t>
            </w:r>
            <w:r w:rsidRPr="009115F4">
              <w:rPr>
                <w:rFonts w:ascii="Calibri" w:eastAsia="Times New Roman" w:hAnsi="Calibri" w:cs="Calibri"/>
                <w:color w:val="000000"/>
                <w:lang w:val="en-AU" w:eastAsia="en-AU"/>
              </w:rPr>
              <w:t xml:space="preserve"> </w:t>
            </w:r>
            <w:r w:rsidRPr="009115F4">
              <w:rPr>
                <w:rFonts w:eastAsia="Times New Roman" w:cs="Arial"/>
                <w:color w:val="000000"/>
                <w:lang w:eastAsia="en-AU"/>
              </w:rPr>
              <w:t>Responsibilities of the System Operator</w:t>
            </w:r>
            <w:r w:rsidRPr="009115F4">
              <w:rPr>
                <w:rFonts w:eastAsia="Times New Roman" w:cs="Arial"/>
                <w:color w:val="000000"/>
                <w:lang w:val="en-AU" w:eastAsia="en-AU"/>
              </w:rPr>
              <w:t> </w:t>
            </w:r>
          </w:p>
          <w:p w14:paraId="182DEE0E"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Under these Rules, the System Operator shall have the following functions and responsibilities:</w:t>
            </w:r>
            <w:r w:rsidRPr="009115F4">
              <w:rPr>
                <w:rFonts w:eastAsia="Times New Roman" w:cs="Arial"/>
                <w:color w:val="000000"/>
                <w:lang w:val="en-AU" w:eastAsia="en-AU"/>
              </w:rPr>
              <w:t> </w:t>
            </w:r>
          </w:p>
          <w:p w14:paraId="3512549F"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xxx</w:t>
            </w:r>
            <w:r w:rsidRPr="009115F4">
              <w:rPr>
                <w:rFonts w:eastAsia="Times New Roman" w:cs="Arial"/>
                <w:color w:val="000000"/>
                <w:lang w:val="en-AU" w:eastAsia="en-AU"/>
              </w:rPr>
              <w:t> </w:t>
            </w:r>
          </w:p>
          <w:p w14:paraId="1B4520D2"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b/>
                <w:bCs/>
                <w:color w:val="000000"/>
                <w:u w:val="single"/>
                <w:lang w:eastAsia="en-AU"/>
              </w:rPr>
              <w:t>(c)</w:t>
            </w:r>
            <w:r w:rsidRPr="009115F4">
              <w:rPr>
                <w:rFonts w:ascii="Calibri" w:eastAsia="Times New Roman" w:hAnsi="Calibri" w:cs="Calibri"/>
                <w:color w:val="000000"/>
                <w:lang w:val="en-AU" w:eastAsia="en-AU"/>
              </w:rPr>
              <w:t xml:space="preserve"> </w:t>
            </w:r>
            <w:r w:rsidRPr="009115F4">
              <w:rPr>
                <w:rFonts w:eastAsia="Times New Roman" w:cs="Arial"/>
                <w:b/>
                <w:bCs/>
                <w:color w:val="000000"/>
                <w:u w:val="single"/>
                <w:lang w:eastAsia="en-AU"/>
              </w:rPr>
              <w:t>Be responsible for the procurement of reserves through the WESM and for the settlement of such transactions pursuant to prevailing rules, regulations and issuances promulgated by the DOE or the ERC. </w:t>
            </w:r>
            <w:r w:rsidRPr="009115F4">
              <w:rPr>
                <w:rFonts w:eastAsia="Times New Roman" w:cs="Arial"/>
                <w:color w:val="000000"/>
                <w:lang w:val="en-AU" w:eastAsia="en-AU"/>
              </w:rPr>
              <w:t> </w:t>
            </w:r>
          </w:p>
          <w:p w14:paraId="4608CF96"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b/>
                <w:bCs/>
                <w:color w:val="000000"/>
                <w:u w:val="single"/>
                <w:lang w:eastAsia="en-AU"/>
              </w:rPr>
              <w:t>(d)</w:t>
            </w:r>
            <w:r w:rsidRPr="009115F4">
              <w:rPr>
                <w:rFonts w:eastAsia="Times New Roman" w:cs="Arial"/>
                <w:strike/>
                <w:color w:val="000000"/>
                <w:lang w:eastAsia="en-AU"/>
              </w:rPr>
              <w:t>(c)</w:t>
            </w:r>
            <w:r w:rsidRPr="009115F4">
              <w:rPr>
                <w:rFonts w:ascii="Calibri" w:eastAsia="Times New Roman" w:hAnsi="Calibri" w:cs="Calibri"/>
                <w:color w:val="000000"/>
                <w:lang w:val="en-AU" w:eastAsia="en-AU"/>
              </w:rPr>
              <w:t xml:space="preserve"> </w:t>
            </w:r>
            <w:r w:rsidRPr="009115F4">
              <w:rPr>
                <w:rFonts w:eastAsia="Times New Roman" w:cs="Arial"/>
                <w:color w:val="000000"/>
                <w:lang w:eastAsia="en-AU"/>
              </w:rPr>
              <w:t>Contribute towards the development of procedures, processes or systems, or to assist with any aspect of the operation of the spot market, in coordination with the Market Operator.</w:t>
            </w:r>
            <w:r w:rsidRPr="009115F4">
              <w:rPr>
                <w:rFonts w:eastAsia="Times New Roman" w:cs="Arial"/>
                <w:color w:val="000000"/>
                <w:lang w:val="en-AU" w:eastAsia="en-AU"/>
              </w:rPr>
              <w:t> </w:t>
            </w:r>
          </w:p>
          <w:p w14:paraId="5B108947"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b/>
                <w:bCs/>
                <w:color w:val="000000"/>
                <w:u w:val="single"/>
                <w:lang w:eastAsia="en-AU"/>
              </w:rPr>
              <w:t>(e)</w:t>
            </w:r>
            <w:r w:rsidRPr="009115F4">
              <w:rPr>
                <w:rFonts w:eastAsia="Times New Roman" w:cs="Arial"/>
                <w:strike/>
                <w:color w:val="000000"/>
                <w:lang w:eastAsia="en-AU"/>
              </w:rPr>
              <w:t>(d)</w:t>
            </w:r>
            <w:r w:rsidRPr="009115F4">
              <w:rPr>
                <w:rFonts w:ascii="Calibri" w:eastAsia="Times New Roman" w:hAnsi="Calibri" w:cs="Calibri"/>
                <w:color w:val="000000"/>
                <w:lang w:val="en-AU" w:eastAsia="en-AU"/>
              </w:rPr>
              <w:t xml:space="preserve"> </w:t>
            </w:r>
            <w:r w:rsidRPr="009115F4">
              <w:rPr>
                <w:rFonts w:eastAsia="Times New Roman" w:cs="Arial"/>
                <w:color w:val="000000"/>
                <w:lang w:eastAsia="en-AU"/>
              </w:rPr>
              <w:t>Implement the transitory provisions specified in Chapter 10; and</w:t>
            </w:r>
            <w:r w:rsidRPr="009115F4">
              <w:rPr>
                <w:rFonts w:eastAsia="Times New Roman" w:cs="Arial"/>
                <w:color w:val="000000"/>
                <w:lang w:val="en-AU" w:eastAsia="en-AU"/>
              </w:rPr>
              <w:t> </w:t>
            </w:r>
          </w:p>
          <w:p w14:paraId="246F5631"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b/>
                <w:bCs/>
                <w:color w:val="000000"/>
                <w:u w:val="single"/>
                <w:lang w:eastAsia="en-AU"/>
              </w:rPr>
              <w:t>(f)</w:t>
            </w:r>
            <w:r w:rsidRPr="009115F4">
              <w:rPr>
                <w:rFonts w:eastAsia="Times New Roman" w:cs="Arial"/>
                <w:strike/>
                <w:color w:val="000000"/>
                <w:lang w:eastAsia="en-AU"/>
              </w:rPr>
              <w:t>(e)</w:t>
            </w:r>
            <w:r w:rsidRPr="009115F4">
              <w:rPr>
                <w:rFonts w:ascii="Calibri" w:eastAsia="Times New Roman" w:hAnsi="Calibri" w:cs="Calibri"/>
                <w:color w:val="000000"/>
                <w:lang w:val="en-AU" w:eastAsia="en-AU"/>
              </w:rPr>
              <w:t xml:space="preserve"> </w:t>
            </w:r>
            <w:r w:rsidRPr="009115F4">
              <w:rPr>
                <w:rFonts w:eastAsia="Times New Roman" w:cs="Arial"/>
                <w:color w:val="000000"/>
                <w:lang w:eastAsia="en-AU"/>
              </w:rPr>
              <w:t xml:space="preserve">Perform those actions that are required to be taken </w:t>
            </w:r>
            <w:r w:rsidRPr="009115F4">
              <w:rPr>
                <w:rFonts w:eastAsia="Times New Roman" w:cs="Arial"/>
                <w:color w:val="000000"/>
                <w:lang w:eastAsia="en-AU"/>
              </w:rPr>
              <w:lastRenderedPageBreak/>
              <w:t>prior to the spot market commencement date as specified in the WESM Rules and clause 10.4.</w:t>
            </w:r>
            <w:r w:rsidRPr="009115F4">
              <w:rPr>
                <w:rFonts w:eastAsia="Times New Roman" w:cs="Arial"/>
                <w:color w:val="000000"/>
                <w:lang w:val="en-AU" w:eastAsia="en-AU"/>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5E4A50C5"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lastRenderedPageBreak/>
              <w:t>Added provision to designate SO as the single buyer of reserves in the WESM pursuant to Clause 3.5 of DOE DC2021-03-0009</w:t>
            </w:r>
            <w:r w:rsidRPr="009115F4">
              <w:rPr>
                <w:rFonts w:eastAsia="Times New Roman" w:cs="Arial"/>
                <w:color w:val="000000"/>
                <w:lang w:val="en-AU" w:eastAsia="en-AU"/>
              </w:rPr>
              <w:t> </w:t>
            </w:r>
          </w:p>
          <w:p w14:paraId="64096D88"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t> </w:t>
            </w:r>
          </w:p>
          <w:p w14:paraId="58BBDDAF"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Clerical revisions to update numbering</w:t>
            </w:r>
            <w:r w:rsidRPr="009115F4">
              <w:rPr>
                <w:rFonts w:eastAsia="Times New Roman" w:cs="Arial"/>
                <w:color w:val="000000"/>
                <w:lang w:val="en-AU" w:eastAsia="en-AU"/>
              </w:rPr>
              <w:t> </w:t>
            </w:r>
          </w:p>
        </w:tc>
        <w:tc>
          <w:tcPr>
            <w:tcW w:w="2126" w:type="dxa"/>
            <w:tcBorders>
              <w:top w:val="single" w:sz="6" w:space="0" w:color="auto"/>
              <w:left w:val="single" w:sz="6" w:space="0" w:color="auto"/>
              <w:bottom w:val="single" w:sz="6" w:space="0" w:color="auto"/>
              <w:right w:val="single" w:sz="6" w:space="0" w:color="auto"/>
            </w:tcBorders>
          </w:tcPr>
          <w:p w14:paraId="7A74FF84" w14:textId="77777777" w:rsidR="00DC7047" w:rsidRPr="009115F4" w:rsidRDefault="00DC7047" w:rsidP="009115F4">
            <w:pPr>
              <w:spacing w:after="0" w:line="240" w:lineRule="auto"/>
              <w:textAlignment w:val="baseline"/>
              <w:rPr>
                <w:rFonts w:eastAsia="Times New Roman" w:cs="Arial"/>
                <w:color w:val="000000"/>
                <w:lang w:eastAsia="en-AU"/>
              </w:rPr>
            </w:pPr>
          </w:p>
        </w:tc>
        <w:tc>
          <w:tcPr>
            <w:tcW w:w="2126" w:type="dxa"/>
            <w:tcBorders>
              <w:top w:val="single" w:sz="6" w:space="0" w:color="auto"/>
              <w:left w:val="single" w:sz="6" w:space="0" w:color="auto"/>
              <w:bottom w:val="single" w:sz="6" w:space="0" w:color="auto"/>
              <w:right w:val="single" w:sz="6" w:space="0" w:color="auto"/>
            </w:tcBorders>
          </w:tcPr>
          <w:p w14:paraId="7ADA19BF" w14:textId="572D286F" w:rsidR="00DC7047" w:rsidRPr="009115F4" w:rsidRDefault="00DC7047" w:rsidP="009115F4">
            <w:pPr>
              <w:spacing w:after="0" w:line="240" w:lineRule="auto"/>
              <w:textAlignment w:val="baseline"/>
              <w:rPr>
                <w:rFonts w:eastAsia="Times New Roman" w:cs="Arial"/>
                <w:color w:val="000000"/>
                <w:lang w:eastAsia="en-AU"/>
              </w:rPr>
            </w:pPr>
          </w:p>
        </w:tc>
        <w:tc>
          <w:tcPr>
            <w:tcW w:w="1985" w:type="dxa"/>
            <w:tcBorders>
              <w:top w:val="single" w:sz="6" w:space="0" w:color="auto"/>
              <w:left w:val="single" w:sz="6" w:space="0" w:color="auto"/>
              <w:bottom w:val="single" w:sz="6" w:space="0" w:color="auto"/>
              <w:right w:val="single" w:sz="6" w:space="0" w:color="auto"/>
            </w:tcBorders>
          </w:tcPr>
          <w:p w14:paraId="6D014D85" w14:textId="3C71F53E" w:rsidR="00DC7047" w:rsidRPr="009115F4" w:rsidRDefault="00DC7047" w:rsidP="009115F4">
            <w:pPr>
              <w:spacing w:after="0" w:line="240" w:lineRule="auto"/>
              <w:textAlignment w:val="baseline"/>
              <w:rPr>
                <w:rFonts w:eastAsia="Times New Roman" w:cs="Arial"/>
                <w:color w:val="000000"/>
                <w:lang w:eastAsia="en-AU"/>
              </w:rPr>
            </w:pPr>
          </w:p>
        </w:tc>
        <w:tc>
          <w:tcPr>
            <w:tcW w:w="1985" w:type="dxa"/>
            <w:tcBorders>
              <w:top w:val="single" w:sz="6" w:space="0" w:color="auto"/>
              <w:left w:val="single" w:sz="6" w:space="0" w:color="auto"/>
              <w:bottom w:val="single" w:sz="6" w:space="0" w:color="auto"/>
              <w:right w:val="single" w:sz="6" w:space="0" w:color="auto"/>
            </w:tcBorders>
          </w:tcPr>
          <w:p w14:paraId="481E49CF" w14:textId="773951BA" w:rsidR="00DC7047" w:rsidRPr="009115F4" w:rsidRDefault="00DC7047" w:rsidP="009115F4">
            <w:pPr>
              <w:spacing w:after="0" w:line="240" w:lineRule="auto"/>
              <w:textAlignment w:val="baseline"/>
              <w:rPr>
                <w:rFonts w:eastAsia="Times New Roman" w:cs="Arial"/>
                <w:color w:val="000000"/>
                <w:lang w:eastAsia="en-AU"/>
              </w:rPr>
            </w:pPr>
          </w:p>
        </w:tc>
      </w:tr>
      <w:tr w:rsidR="00DC7047" w:rsidRPr="009115F4" w14:paraId="31E2831F" w14:textId="4D0261F1" w:rsidTr="00DC704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9A9D391" w14:textId="77777777" w:rsidR="00DC7047" w:rsidRPr="009115F4" w:rsidRDefault="00DC7047" w:rsidP="009115F4">
            <w:pPr>
              <w:spacing w:after="0" w:line="240" w:lineRule="auto"/>
              <w:jc w:val="both"/>
              <w:textAlignment w:val="baseline"/>
              <w:rPr>
                <w:rFonts w:ascii="Segoe UI" w:eastAsia="Times New Roman" w:hAnsi="Segoe UI" w:cs="Segoe UI"/>
                <w:color w:val="000000"/>
                <w:sz w:val="18"/>
                <w:szCs w:val="18"/>
                <w:lang w:val="en-AU" w:eastAsia="en-AU"/>
              </w:rPr>
            </w:pPr>
            <w:permStart w:id="307501240" w:edGrp="everyone" w:colFirst="5" w:colLast="5"/>
            <w:permStart w:id="1887266138" w:edGrp="everyone" w:colFirst="6" w:colLast="6"/>
            <w:permEnd w:id="1864175452"/>
            <w:permEnd w:id="77792275"/>
            <w:r w:rsidRPr="009115F4">
              <w:rPr>
                <w:rFonts w:eastAsia="Times New Roman" w:cs="Arial"/>
                <w:color w:val="000000"/>
                <w:lang w:eastAsia="en-AU"/>
              </w:rPr>
              <w:lastRenderedPageBreak/>
              <w:t>Registration – Ancillary Services Provider</w:t>
            </w:r>
            <w:r w:rsidRPr="009115F4">
              <w:rPr>
                <w:rFonts w:eastAsia="Times New Roman" w:cs="Arial"/>
                <w:color w:val="000000"/>
                <w:lang w:val="en-AU" w:eastAsia="en-AU"/>
              </w:rPr>
              <w:t> </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3261261" w14:textId="77777777" w:rsidR="00DC7047" w:rsidRPr="009115F4" w:rsidRDefault="00DC7047" w:rsidP="00A632D7">
            <w:pPr>
              <w:spacing w:after="0" w:line="240" w:lineRule="auto"/>
              <w:ind w:left="90" w:hanging="90"/>
              <w:jc w:val="center"/>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2.3.5.1</w:t>
            </w:r>
            <w:r w:rsidRPr="009115F4">
              <w:rPr>
                <w:rFonts w:eastAsia="Times New Roman" w:cs="Arial"/>
                <w:color w:val="000000"/>
                <w:lang w:val="en-AU" w:eastAsia="en-AU"/>
              </w:rPr>
              <w:t> </w:t>
            </w:r>
          </w:p>
        </w:tc>
        <w:tc>
          <w:tcPr>
            <w:tcW w:w="3119" w:type="dxa"/>
            <w:tcBorders>
              <w:top w:val="single" w:sz="6" w:space="0" w:color="auto"/>
              <w:left w:val="single" w:sz="6" w:space="0" w:color="auto"/>
              <w:bottom w:val="single" w:sz="6" w:space="0" w:color="auto"/>
              <w:right w:val="single" w:sz="6" w:space="0" w:color="auto"/>
            </w:tcBorders>
            <w:shd w:val="clear" w:color="auto" w:fill="auto"/>
            <w:hideMark/>
          </w:tcPr>
          <w:p w14:paraId="769BEF9F"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2.3.5.1</w:t>
            </w:r>
            <w:r w:rsidRPr="009115F4">
              <w:rPr>
                <w:rFonts w:ascii="Calibri" w:eastAsia="Times New Roman" w:hAnsi="Calibri" w:cs="Calibri"/>
                <w:color w:val="000000"/>
                <w:lang w:val="en-AU" w:eastAsia="en-AU"/>
              </w:rPr>
              <w:t xml:space="preserve"> </w:t>
            </w:r>
            <w:r w:rsidRPr="009115F4">
              <w:rPr>
                <w:rFonts w:eastAsia="Times New Roman" w:cs="Arial"/>
                <w:color w:val="000000"/>
                <w:lang w:eastAsia="en-AU"/>
              </w:rPr>
              <w:t>A Trading Participant or Network Service Provider providing ancillary services in accordance with clause 3.3:</w:t>
            </w:r>
            <w:r w:rsidRPr="009115F4">
              <w:rPr>
                <w:rFonts w:eastAsia="Times New Roman" w:cs="Arial"/>
                <w:color w:val="000000"/>
                <w:lang w:val="en-AU" w:eastAsia="en-AU"/>
              </w:rPr>
              <w:t> </w:t>
            </w:r>
          </w:p>
          <w:p w14:paraId="5744A58A"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(a)</w:t>
            </w:r>
            <w:r w:rsidRPr="009115F4">
              <w:rPr>
                <w:rFonts w:ascii="Calibri" w:eastAsia="Times New Roman" w:hAnsi="Calibri" w:cs="Calibri"/>
                <w:color w:val="000000"/>
                <w:lang w:val="en-AU" w:eastAsia="en-AU"/>
              </w:rPr>
              <w:t xml:space="preserve"> </w:t>
            </w:r>
            <w:r w:rsidRPr="009115F4">
              <w:rPr>
                <w:rFonts w:eastAsia="Times New Roman" w:cs="Arial"/>
                <w:color w:val="000000"/>
                <w:lang w:eastAsia="en-AU"/>
              </w:rPr>
              <w:t>Shall register with the Market Operator as an Ancillary Services Providers respect of:</w:t>
            </w:r>
            <w:r w:rsidRPr="009115F4">
              <w:rPr>
                <w:rFonts w:eastAsia="Times New Roman" w:cs="Arial"/>
                <w:color w:val="000000"/>
                <w:lang w:val="en-AU" w:eastAsia="en-AU"/>
              </w:rPr>
              <w:t> </w:t>
            </w:r>
          </w:p>
          <w:p w14:paraId="7F8F85DB"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(1)</w:t>
            </w:r>
            <w:r w:rsidRPr="009115F4">
              <w:rPr>
                <w:rFonts w:ascii="Calibri" w:eastAsia="Times New Roman" w:hAnsi="Calibri" w:cs="Calibri"/>
                <w:color w:val="000000"/>
                <w:lang w:val="en-AU" w:eastAsia="en-AU"/>
              </w:rPr>
              <w:t xml:space="preserve"> </w:t>
            </w:r>
            <w:r w:rsidRPr="009115F4">
              <w:rPr>
                <w:rFonts w:eastAsia="Times New Roman" w:cs="Arial"/>
                <w:color w:val="000000"/>
                <w:lang w:eastAsia="en-AU"/>
              </w:rPr>
              <w:t>Each reserve facility it operates;</w:t>
            </w:r>
            <w:r w:rsidRPr="009115F4">
              <w:rPr>
                <w:rFonts w:eastAsia="Times New Roman" w:cs="Arial"/>
                <w:color w:val="000000"/>
                <w:lang w:val="en-AU" w:eastAsia="en-AU"/>
              </w:rPr>
              <w:t> </w:t>
            </w:r>
          </w:p>
          <w:p w14:paraId="400F23E3"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xxx</w:t>
            </w:r>
            <w:r w:rsidRPr="009115F4">
              <w:rPr>
                <w:rFonts w:eastAsia="Times New Roman" w:cs="Arial"/>
                <w:color w:val="000000"/>
                <w:lang w:val="en-AU" w:eastAsia="en-AU"/>
              </w:rPr>
              <w:t> </w:t>
            </w:r>
          </w:p>
          <w:p w14:paraId="1FE082B9"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(3)</w:t>
            </w:r>
            <w:r w:rsidRPr="009115F4">
              <w:rPr>
                <w:rFonts w:ascii="Calibri" w:eastAsia="Times New Roman" w:hAnsi="Calibri" w:cs="Calibri"/>
                <w:color w:val="000000"/>
                <w:lang w:val="en-AU" w:eastAsia="en-AU"/>
              </w:rPr>
              <w:t xml:space="preserve"> </w:t>
            </w:r>
            <w:r w:rsidRPr="009115F4">
              <w:rPr>
                <w:rFonts w:eastAsia="Times New Roman" w:cs="Arial"/>
                <w:color w:val="000000"/>
                <w:lang w:eastAsia="en-AU"/>
              </w:rPr>
              <w:t>The   reserve facility category applicable to the   reserves intended to be provided by each of the reserve facilities registered under clause 2.3.5.1 (a) (1) and as authorized by the System operator under clause 2.3.5.3.</w:t>
            </w:r>
            <w:r w:rsidRPr="009115F4">
              <w:rPr>
                <w:rFonts w:eastAsia="Times New Roman" w:cs="Arial"/>
                <w:color w:val="000000"/>
                <w:lang w:val="en-AU" w:eastAsia="en-AU"/>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0303C316"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2.3.5.1</w:t>
            </w:r>
            <w:r w:rsidRPr="009115F4">
              <w:rPr>
                <w:rFonts w:ascii="Calibri" w:eastAsia="Times New Roman" w:hAnsi="Calibri" w:cs="Calibri"/>
                <w:color w:val="000000"/>
                <w:lang w:val="en-AU" w:eastAsia="en-AU"/>
              </w:rPr>
              <w:t xml:space="preserve"> </w:t>
            </w:r>
            <w:r w:rsidRPr="009115F4">
              <w:rPr>
                <w:rFonts w:eastAsia="Times New Roman" w:cs="Arial"/>
                <w:color w:val="000000"/>
                <w:lang w:eastAsia="en-AU"/>
              </w:rPr>
              <w:t>A Trading Participant or Network Service Provider providing ancillary services in accordance with clause 3.3:</w:t>
            </w:r>
            <w:r w:rsidRPr="009115F4">
              <w:rPr>
                <w:rFonts w:eastAsia="Times New Roman" w:cs="Arial"/>
                <w:color w:val="000000"/>
                <w:lang w:val="en-AU" w:eastAsia="en-AU"/>
              </w:rPr>
              <w:t> </w:t>
            </w:r>
          </w:p>
          <w:p w14:paraId="425FC83B"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(a)</w:t>
            </w:r>
            <w:r w:rsidRPr="009115F4">
              <w:rPr>
                <w:rFonts w:ascii="Calibri" w:eastAsia="Times New Roman" w:hAnsi="Calibri" w:cs="Calibri"/>
                <w:color w:val="000000"/>
                <w:lang w:val="en-AU" w:eastAsia="en-AU"/>
              </w:rPr>
              <w:t xml:space="preserve"> </w:t>
            </w:r>
            <w:r w:rsidRPr="009115F4">
              <w:rPr>
                <w:rFonts w:eastAsia="Times New Roman" w:cs="Arial"/>
                <w:color w:val="000000"/>
                <w:lang w:eastAsia="en-AU"/>
              </w:rPr>
              <w:t>Shall register with the Market Operator as an Ancillary Services Providers respect of:</w:t>
            </w:r>
            <w:r w:rsidRPr="009115F4">
              <w:rPr>
                <w:rFonts w:eastAsia="Times New Roman" w:cs="Arial"/>
                <w:color w:val="000000"/>
                <w:lang w:val="en-AU" w:eastAsia="en-AU"/>
              </w:rPr>
              <w:t> </w:t>
            </w:r>
          </w:p>
          <w:p w14:paraId="6F9163D6"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(1)</w:t>
            </w:r>
            <w:r w:rsidRPr="009115F4">
              <w:rPr>
                <w:rFonts w:ascii="Calibri" w:eastAsia="Times New Roman" w:hAnsi="Calibri" w:cs="Calibri"/>
                <w:color w:val="000000"/>
                <w:lang w:val="en-AU" w:eastAsia="en-AU"/>
              </w:rPr>
              <w:t xml:space="preserve"> </w:t>
            </w:r>
            <w:r w:rsidRPr="009115F4">
              <w:rPr>
                <w:rFonts w:eastAsia="Times New Roman" w:cs="Arial"/>
                <w:color w:val="000000"/>
                <w:lang w:eastAsia="en-AU"/>
              </w:rPr>
              <w:t>Each reserve facility it operates;</w:t>
            </w:r>
            <w:r w:rsidRPr="009115F4">
              <w:rPr>
                <w:rFonts w:eastAsia="Times New Roman" w:cs="Arial"/>
                <w:color w:val="000000"/>
                <w:lang w:val="en-AU" w:eastAsia="en-AU"/>
              </w:rPr>
              <w:t> </w:t>
            </w:r>
          </w:p>
          <w:p w14:paraId="37B008DF"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xxx</w:t>
            </w:r>
            <w:r w:rsidRPr="009115F4">
              <w:rPr>
                <w:rFonts w:eastAsia="Times New Roman" w:cs="Arial"/>
                <w:color w:val="000000"/>
                <w:lang w:val="en-AU" w:eastAsia="en-AU"/>
              </w:rPr>
              <w:t> </w:t>
            </w:r>
          </w:p>
          <w:p w14:paraId="77511DDD"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(3)</w:t>
            </w:r>
            <w:r w:rsidRPr="009115F4">
              <w:rPr>
                <w:rFonts w:ascii="Calibri" w:eastAsia="Times New Roman" w:hAnsi="Calibri" w:cs="Calibri"/>
                <w:color w:val="000000"/>
                <w:lang w:val="en-AU" w:eastAsia="en-AU"/>
              </w:rPr>
              <w:t xml:space="preserve"> </w:t>
            </w:r>
            <w:r w:rsidRPr="009115F4">
              <w:rPr>
                <w:rFonts w:eastAsia="Times New Roman" w:cs="Arial"/>
                <w:color w:val="000000"/>
                <w:lang w:eastAsia="en-AU"/>
              </w:rPr>
              <w:t>The   reserve facility </w:t>
            </w:r>
            <w:proofErr w:type="spellStart"/>
            <w:r w:rsidRPr="009115F4">
              <w:rPr>
                <w:rFonts w:eastAsia="Times New Roman" w:cs="Arial"/>
                <w:color w:val="000000"/>
                <w:lang w:eastAsia="en-AU"/>
              </w:rPr>
              <w:t>categor</w:t>
            </w:r>
            <w:r w:rsidRPr="009115F4">
              <w:rPr>
                <w:rFonts w:eastAsia="Times New Roman" w:cs="Arial"/>
                <w:strike/>
                <w:color w:val="000000"/>
                <w:lang w:eastAsia="en-AU"/>
              </w:rPr>
              <w:t>y</w:t>
            </w:r>
            <w:r w:rsidRPr="009115F4">
              <w:rPr>
                <w:rFonts w:eastAsia="Times New Roman" w:cs="Arial"/>
                <w:b/>
                <w:bCs/>
                <w:color w:val="000000"/>
                <w:u w:val="single"/>
                <w:lang w:eastAsia="en-AU"/>
              </w:rPr>
              <w:t>ies</w:t>
            </w:r>
            <w:proofErr w:type="spellEnd"/>
            <w:r w:rsidRPr="009115F4">
              <w:rPr>
                <w:rFonts w:eastAsia="Times New Roman" w:cs="Arial"/>
                <w:color w:val="000000"/>
                <w:lang w:eastAsia="en-AU"/>
              </w:rPr>
              <w:t> applicable to the   reserves intended to be provided by each of the reserve facilities registered under clause 2.3.5.1 (a) (1) and as authorized by the System operator under clause 2.3.5.3.</w:t>
            </w:r>
            <w:r w:rsidRPr="009115F4">
              <w:rPr>
                <w:rFonts w:eastAsia="Times New Roman" w:cs="Arial"/>
                <w:color w:val="000000"/>
                <w:lang w:val="en-AU" w:eastAsia="en-AU"/>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7DF392BB"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Revised to allow registration in multiple categories per reserve facility in line with Clause 3.1.1.3 of DOE DC2021-03-0009</w:t>
            </w:r>
            <w:r w:rsidRPr="009115F4">
              <w:rPr>
                <w:rFonts w:eastAsia="Times New Roman" w:cs="Arial"/>
                <w:color w:val="000000"/>
                <w:lang w:val="en-AU" w:eastAsia="en-AU"/>
              </w:rPr>
              <w:t> </w:t>
            </w:r>
          </w:p>
          <w:p w14:paraId="0450FC0F"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t> </w:t>
            </w:r>
          </w:p>
        </w:tc>
        <w:tc>
          <w:tcPr>
            <w:tcW w:w="2126" w:type="dxa"/>
            <w:tcBorders>
              <w:top w:val="single" w:sz="6" w:space="0" w:color="auto"/>
              <w:left w:val="single" w:sz="6" w:space="0" w:color="auto"/>
              <w:bottom w:val="single" w:sz="6" w:space="0" w:color="auto"/>
              <w:right w:val="single" w:sz="6" w:space="0" w:color="auto"/>
            </w:tcBorders>
          </w:tcPr>
          <w:p w14:paraId="18102EA2" w14:textId="77777777" w:rsidR="00DC7047" w:rsidRPr="009115F4" w:rsidRDefault="00DC7047" w:rsidP="009115F4">
            <w:pPr>
              <w:spacing w:after="0" w:line="240" w:lineRule="auto"/>
              <w:textAlignment w:val="baseline"/>
              <w:rPr>
                <w:rFonts w:eastAsia="Times New Roman" w:cs="Arial"/>
                <w:color w:val="000000"/>
                <w:lang w:eastAsia="en-AU"/>
              </w:rPr>
            </w:pPr>
          </w:p>
        </w:tc>
        <w:tc>
          <w:tcPr>
            <w:tcW w:w="2126" w:type="dxa"/>
            <w:tcBorders>
              <w:top w:val="single" w:sz="6" w:space="0" w:color="auto"/>
              <w:left w:val="single" w:sz="6" w:space="0" w:color="auto"/>
              <w:bottom w:val="single" w:sz="6" w:space="0" w:color="auto"/>
              <w:right w:val="single" w:sz="6" w:space="0" w:color="auto"/>
            </w:tcBorders>
          </w:tcPr>
          <w:p w14:paraId="45726EEA" w14:textId="757B58F2" w:rsidR="00DC7047" w:rsidRPr="009115F4" w:rsidRDefault="00DC7047" w:rsidP="009115F4">
            <w:pPr>
              <w:spacing w:after="0" w:line="240" w:lineRule="auto"/>
              <w:textAlignment w:val="baseline"/>
              <w:rPr>
                <w:rFonts w:eastAsia="Times New Roman" w:cs="Arial"/>
                <w:color w:val="000000"/>
                <w:lang w:eastAsia="en-AU"/>
              </w:rPr>
            </w:pPr>
          </w:p>
        </w:tc>
        <w:tc>
          <w:tcPr>
            <w:tcW w:w="1985" w:type="dxa"/>
            <w:tcBorders>
              <w:top w:val="single" w:sz="6" w:space="0" w:color="auto"/>
              <w:left w:val="single" w:sz="6" w:space="0" w:color="auto"/>
              <w:bottom w:val="single" w:sz="6" w:space="0" w:color="auto"/>
              <w:right w:val="single" w:sz="6" w:space="0" w:color="auto"/>
            </w:tcBorders>
          </w:tcPr>
          <w:p w14:paraId="56050530" w14:textId="1C1AA681" w:rsidR="00DC7047" w:rsidRPr="009115F4" w:rsidRDefault="00DC7047" w:rsidP="009115F4">
            <w:pPr>
              <w:spacing w:after="0" w:line="240" w:lineRule="auto"/>
              <w:textAlignment w:val="baseline"/>
              <w:rPr>
                <w:rFonts w:eastAsia="Times New Roman" w:cs="Arial"/>
                <w:color w:val="000000"/>
                <w:lang w:eastAsia="en-AU"/>
              </w:rPr>
            </w:pPr>
          </w:p>
        </w:tc>
        <w:tc>
          <w:tcPr>
            <w:tcW w:w="1985" w:type="dxa"/>
            <w:tcBorders>
              <w:top w:val="single" w:sz="6" w:space="0" w:color="auto"/>
              <w:left w:val="single" w:sz="6" w:space="0" w:color="auto"/>
              <w:bottom w:val="single" w:sz="6" w:space="0" w:color="auto"/>
              <w:right w:val="single" w:sz="6" w:space="0" w:color="auto"/>
            </w:tcBorders>
          </w:tcPr>
          <w:p w14:paraId="6F7428EC" w14:textId="6607D862" w:rsidR="00DC7047" w:rsidRPr="009115F4" w:rsidRDefault="00DC7047" w:rsidP="009115F4">
            <w:pPr>
              <w:spacing w:after="0" w:line="240" w:lineRule="auto"/>
              <w:textAlignment w:val="baseline"/>
              <w:rPr>
                <w:rFonts w:eastAsia="Times New Roman" w:cs="Arial"/>
                <w:color w:val="000000"/>
                <w:lang w:eastAsia="en-AU"/>
              </w:rPr>
            </w:pPr>
          </w:p>
        </w:tc>
      </w:tr>
      <w:tr w:rsidR="00DC7047" w:rsidRPr="009115F4" w14:paraId="6CC2422F" w14:textId="5652E5C9" w:rsidTr="00DC704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9CD1487" w14:textId="77777777" w:rsidR="00DC7047" w:rsidRPr="009115F4" w:rsidRDefault="00DC7047" w:rsidP="009115F4">
            <w:pPr>
              <w:spacing w:after="0" w:line="240" w:lineRule="auto"/>
              <w:jc w:val="both"/>
              <w:textAlignment w:val="baseline"/>
              <w:rPr>
                <w:rFonts w:ascii="Segoe UI" w:eastAsia="Times New Roman" w:hAnsi="Segoe UI" w:cs="Segoe UI"/>
                <w:color w:val="000000"/>
                <w:sz w:val="18"/>
                <w:szCs w:val="18"/>
                <w:lang w:val="en-AU" w:eastAsia="en-AU"/>
              </w:rPr>
            </w:pPr>
            <w:permStart w:id="111160312" w:edGrp="everyone" w:colFirst="5" w:colLast="5"/>
            <w:permStart w:id="116221651" w:edGrp="everyone" w:colFirst="6" w:colLast="6"/>
            <w:permEnd w:id="307501240"/>
            <w:permEnd w:id="1887266138"/>
            <w:r w:rsidRPr="009115F4">
              <w:rPr>
                <w:rFonts w:eastAsia="Times New Roman" w:cs="Arial"/>
                <w:color w:val="000000"/>
                <w:lang w:eastAsia="en-AU"/>
              </w:rPr>
              <w:t>Registration – Ancillary Services Provider</w:t>
            </w:r>
            <w:r w:rsidRPr="009115F4">
              <w:rPr>
                <w:rFonts w:eastAsia="Times New Roman" w:cs="Arial"/>
                <w:color w:val="000000"/>
                <w:lang w:val="en-AU" w:eastAsia="en-AU"/>
              </w:rPr>
              <w:t> </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B9957D6" w14:textId="77777777" w:rsidR="00DC7047" w:rsidRPr="009115F4" w:rsidRDefault="00DC7047" w:rsidP="00A632D7">
            <w:pPr>
              <w:spacing w:after="0" w:line="240" w:lineRule="auto"/>
              <w:ind w:left="90" w:hanging="90"/>
              <w:jc w:val="center"/>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2.3.5.3</w:t>
            </w:r>
            <w:r w:rsidRPr="009115F4">
              <w:rPr>
                <w:rFonts w:eastAsia="Times New Roman" w:cs="Arial"/>
                <w:color w:val="000000"/>
                <w:lang w:val="en-AU" w:eastAsia="en-AU"/>
              </w:rPr>
              <w:t> </w:t>
            </w:r>
          </w:p>
        </w:tc>
        <w:tc>
          <w:tcPr>
            <w:tcW w:w="3119" w:type="dxa"/>
            <w:tcBorders>
              <w:top w:val="single" w:sz="6" w:space="0" w:color="auto"/>
              <w:left w:val="single" w:sz="6" w:space="0" w:color="auto"/>
              <w:bottom w:val="single" w:sz="6" w:space="0" w:color="auto"/>
              <w:right w:val="single" w:sz="6" w:space="0" w:color="auto"/>
            </w:tcBorders>
            <w:shd w:val="clear" w:color="auto" w:fill="auto"/>
            <w:hideMark/>
          </w:tcPr>
          <w:p w14:paraId="34CB6996"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2.3.5.3</w:t>
            </w:r>
            <w:r w:rsidRPr="009115F4">
              <w:rPr>
                <w:rFonts w:ascii="Calibri" w:eastAsia="Times New Roman" w:hAnsi="Calibri" w:cs="Calibri"/>
                <w:color w:val="000000"/>
                <w:lang w:val="en-AU" w:eastAsia="en-AU"/>
              </w:rPr>
              <w:t xml:space="preserve"> </w:t>
            </w:r>
            <w:r w:rsidRPr="009115F4">
              <w:rPr>
                <w:rFonts w:eastAsia="Times New Roman" w:cs="Arial"/>
                <w:color w:val="000000"/>
                <w:lang w:eastAsia="en-AU"/>
              </w:rPr>
              <w:t>Prior to the registration of a Trading Participant or a Network Services Provider as an Ancillary Services Provider eligible to provide reserves in accordance with clause 2.3.5.1, the System operator shall:</w:t>
            </w:r>
            <w:r w:rsidRPr="009115F4">
              <w:rPr>
                <w:rFonts w:eastAsia="Times New Roman" w:cs="Arial"/>
                <w:color w:val="000000"/>
                <w:lang w:val="en-AU" w:eastAsia="en-AU"/>
              </w:rPr>
              <w:t> </w:t>
            </w:r>
          </w:p>
          <w:p w14:paraId="7A9E65D9" w14:textId="0CB69D0B"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lastRenderedPageBreak/>
              <w:t>(a)</w:t>
            </w:r>
            <w:r w:rsidRPr="009115F4">
              <w:rPr>
                <w:rFonts w:ascii="Calibri" w:eastAsia="Times New Roman" w:hAnsi="Calibri" w:cs="Calibri"/>
                <w:color w:val="000000"/>
                <w:lang w:val="en-AU" w:eastAsia="en-AU"/>
              </w:rPr>
              <w:t xml:space="preserve"> </w:t>
            </w:r>
            <w:r w:rsidRPr="009115F4">
              <w:rPr>
                <w:rFonts w:eastAsia="Times New Roman" w:cs="Arial"/>
                <w:color w:val="000000"/>
                <w:lang w:eastAsia="en-AU"/>
              </w:rPr>
              <w:t>Certify that the relevant reserve facility is capable of providing the   reserve   category for   which   registration   is   sought, in accordance with the Grid Code and Distribution Code; </w:t>
            </w:r>
            <w:r w:rsidRPr="009115F4">
              <w:rPr>
                <w:rFonts w:eastAsia="Times New Roman" w:cs="Arial"/>
                <w:color w:val="000000"/>
                <w:lang w:val="en-AU" w:eastAsia="en-AU"/>
              </w:rPr>
              <w:t> </w:t>
            </w:r>
          </w:p>
          <w:p w14:paraId="29B6252D"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xxx</w:t>
            </w:r>
            <w:r w:rsidRPr="009115F4">
              <w:rPr>
                <w:rFonts w:eastAsia="Times New Roman" w:cs="Arial"/>
                <w:color w:val="000000"/>
                <w:lang w:val="en-AU" w:eastAsia="en-AU"/>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4BBD0630"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lastRenderedPageBreak/>
              <w:t>2.3.5.3</w:t>
            </w:r>
            <w:r w:rsidRPr="009115F4">
              <w:rPr>
                <w:rFonts w:ascii="Calibri" w:eastAsia="Times New Roman" w:hAnsi="Calibri" w:cs="Calibri"/>
                <w:color w:val="000000"/>
                <w:lang w:val="en-AU" w:eastAsia="en-AU"/>
              </w:rPr>
              <w:t xml:space="preserve"> </w:t>
            </w:r>
            <w:r w:rsidRPr="009115F4">
              <w:rPr>
                <w:rFonts w:eastAsia="Times New Roman" w:cs="Arial"/>
                <w:color w:val="000000"/>
                <w:lang w:eastAsia="en-AU"/>
              </w:rPr>
              <w:t>Prior to the registration of a Trading Participant or a Network Services Provider as an Ancillary Services Provider eligible to provide reserves in accordance with clause 2.3.5.1, the System operator shall:</w:t>
            </w:r>
            <w:r w:rsidRPr="009115F4">
              <w:rPr>
                <w:rFonts w:eastAsia="Times New Roman" w:cs="Arial"/>
                <w:color w:val="000000"/>
                <w:lang w:val="en-AU" w:eastAsia="en-AU"/>
              </w:rPr>
              <w:t> </w:t>
            </w:r>
          </w:p>
          <w:p w14:paraId="2DA34D49" w14:textId="54B36E76"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lastRenderedPageBreak/>
              <w:t>(a)</w:t>
            </w:r>
            <w:r w:rsidRPr="009115F4">
              <w:rPr>
                <w:rFonts w:ascii="Calibri" w:eastAsia="Times New Roman" w:hAnsi="Calibri" w:cs="Calibri"/>
                <w:color w:val="000000"/>
                <w:lang w:val="en-AU" w:eastAsia="en-AU"/>
              </w:rPr>
              <w:t xml:space="preserve"> </w:t>
            </w:r>
            <w:r w:rsidRPr="009115F4">
              <w:rPr>
                <w:rFonts w:eastAsia="Times New Roman" w:cs="Arial"/>
                <w:color w:val="000000"/>
                <w:lang w:eastAsia="en-AU"/>
              </w:rPr>
              <w:t>Certify that the relevant reserve facility is capable of providing the   reserve   </w:t>
            </w:r>
            <w:proofErr w:type="spellStart"/>
            <w:r w:rsidRPr="009115F4">
              <w:rPr>
                <w:rFonts w:eastAsia="Times New Roman" w:cs="Arial"/>
                <w:color w:val="000000"/>
                <w:lang w:eastAsia="en-AU"/>
              </w:rPr>
              <w:t>categor</w:t>
            </w:r>
            <w:r w:rsidRPr="009115F4">
              <w:rPr>
                <w:rFonts w:eastAsia="Times New Roman" w:cs="Arial"/>
                <w:strike/>
                <w:color w:val="000000"/>
                <w:lang w:eastAsia="en-AU"/>
              </w:rPr>
              <w:t>y</w:t>
            </w:r>
            <w:r w:rsidRPr="009115F4">
              <w:rPr>
                <w:rFonts w:eastAsia="Times New Roman" w:cs="Arial"/>
                <w:b/>
                <w:bCs/>
                <w:color w:val="000000"/>
                <w:u w:val="single"/>
                <w:lang w:eastAsia="en-AU"/>
              </w:rPr>
              <w:t>ies</w:t>
            </w:r>
            <w:proofErr w:type="spellEnd"/>
            <w:r w:rsidRPr="009115F4">
              <w:rPr>
                <w:rFonts w:eastAsia="Times New Roman" w:cs="Arial"/>
                <w:color w:val="000000"/>
                <w:lang w:eastAsia="en-AU"/>
              </w:rPr>
              <w:t> for   which   registration   is   sought, in accordance with the Grid Code and Distribution Code; </w:t>
            </w:r>
            <w:r w:rsidRPr="009115F4">
              <w:rPr>
                <w:rFonts w:eastAsia="Times New Roman" w:cs="Arial"/>
                <w:color w:val="000000"/>
                <w:lang w:val="en-AU" w:eastAsia="en-AU"/>
              </w:rPr>
              <w:t> </w:t>
            </w:r>
          </w:p>
          <w:p w14:paraId="6CD8A7EF"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xxx</w:t>
            </w:r>
            <w:r w:rsidRPr="009115F4">
              <w:rPr>
                <w:rFonts w:eastAsia="Times New Roman" w:cs="Arial"/>
                <w:color w:val="000000"/>
                <w:lang w:val="en-AU" w:eastAsia="en-AU"/>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4EAF616D"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lastRenderedPageBreak/>
              <w:t>Revised to allow registration in multiple categories per reserve facility in line with Clause 3.1.1.3 of DOE DC2021-03-0009</w:t>
            </w:r>
            <w:r w:rsidRPr="009115F4">
              <w:rPr>
                <w:rFonts w:eastAsia="Times New Roman" w:cs="Arial"/>
                <w:color w:val="000000"/>
                <w:lang w:val="en-AU" w:eastAsia="en-AU"/>
              </w:rPr>
              <w:t> </w:t>
            </w:r>
          </w:p>
          <w:p w14:paraId="39397820"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sz w:val="16"/>
                <w:szCs w:val="16"/>
                <w:lang w:val="en-AU" w:eastAsia="en-AU"/>
              </w:rPr>
              <w:t> </w:t>
            </w:r>
          </w:p>
        </w:tc>
        <w:tc>
          <w:tcPr>
            <w:tcW w:w="2126" w:type="dxa"/>
            <w:tcBorders>
              <w:top w:val="single" w:sz="6" w:space="0" w:color="auto"/>
              <w:left w:val="single" w:sz="6" w:space="0" w:color="auto"/>
              <w:bottom w:val="single" w:sz="6" w:space="0" w:color="auto"/>
              <w:right w:val="single" w:sz="6" w:space="0" w:color="auto"/>
            </w:tcBorders>
          </w:tcPr>
          <w:p w14:paraId="1DD851FB" w14:textId="77777777" w:rsidR="00DC7047" w:rsidRPr="009115F4" w:rsidRDefault="00DC7047" w:rsidP="009115F4">
            <w:pPr>
              <w:spacing w:after="0" w:line="240" w:lineRule="auto"/>
              <w:textAlignment w:val="baseline"/>
              <w:rPr>
                <w:rFonts w:eastAsia="Times New Roman" w:cs="Arial"/>
                <w:color w:val="000000"/>
                <w:lang w:eastAsia="en-AU"/>
              </w:rPr>
            </w:pPr>
          </w:p>
        </w:tc>
        <w:tc>
          <w:tcPr>
            <w:tcW w:w="2126" w:type="dxa"/>
            <w:tcBorders>
              <w:top w:val="single" w:sz="6" w:space="0" w:color="auto"/>
              <w:left w:val="single" w:sz="6" w:space="0" w:color="auto"/>
              <w:bottom w:val="single" w:sz="6" w:space="0" w:color="auto"/>
              <w:right w:val="single" w:sz="6" w:space="0" w:color="auto"/>
            </w:tcBorders>
          </w:tcPr>
          <w:p w14:paraId="2E793E52" w14:textId="3FD9B3ED" w:rsidR="00DC7047" w:rsidRPr="009115F4" w:rsidRDefault="00DC7047" w:rsidP="009115F4">
            <w:pPr>
              <w:spacing w:after="0" w:line="240" w:lineRule="auto"/>
              <w:textAlignment w:val="baseline"/>
              <w:rPr>
                <w:rFonts w:eastAsia="Times New Roman" w:cs="Arial"/>
                <w:color w:val="000000"/>
                <w:lang w:eastAsia="en-AU"/>
              </w:rPr>
            </w:pPr>
          </w:p>
        </w:tc>
        <w:tc>
          <w:tcPr>
            <w:tcW w:w="1985" w:type="dxa"/>
            <w:tcBorders>
              <w:top w:val="single" w:sz="6" w:space="0" w:color="auto"/>
              <w:left w:val="single" w:sz="6" w:space="0" w:color="auto"/>
              <w:bottom w:val="single" w:sz="6" w:space="0" w:color="auto"/>
              <w:right w:val="single" w:sz="6" w:space="0" w:color="auto"/>
            </w:tcBorders>
          </w:tcPr>
          <w:p w14:paraId="63E2CA21" w14:textId="5215EEDC" w:rsidR="00DC7047" w:rsidRPr="009115F4" w:rsidRDefault="00DC7047" w:rsidP="009115F4">
            <w:pPr>
              <w:spacing w:after="0" w:line="240" w:lineRule="auto"/>
              <w:textAlignment w:val="baseline"/>
              <w:rPr>
                <w:rFonts w:eastAsia="Times New Roman" w:cs="Arial"/>
                <w:color w:val="000000"/>
                <w:lang w:eastAsia="en-AU"/>
              </w:rPr>
            </w:pPr>
          </w:p>
        </w:tc>
        <w:tc>
          <w:tcPr>
            <w:tcW w:w="1985" w:type="dxa"/>
            <w:tcBorders>
              <w:top w:val="single" w:sz="6" w:space="0" w:color="auto"/>
              <w:left w:val="single" w:sz="6" w:space="0" w:color="auto"/>
              <w:bottom w:val="single" w:sz="6" w:space="0" w:color="auto"/>
              <w:right w:val="single" w:sz="6" w:space="0" w:color="auto"/>
            </w:tcBorders>
          </w:tcPr>
          <w:p w14:paraId="45463A31" w14:textId="19A4D742" w:rsidR="00DC7047" w:rsidRPr="009115F4" w:rsidRDefault="00DC7047" w:rsidP="009115F4">
            <w:pPr>
              <w:spacing w:after="0" w:line="240" w:lineRule="auto"/>
              <w:textAlignment w:val="baseline"/>
              <w:rPr>
                <w:rFonts w:eastAsia="Times New Roman" w:cs="Arial"/>
                <w:color w:val="000000"/>
                <w:lang w:eastAsia="en-AU"/>
              </w:rPr>
            </w:pPr>
          </w:p>
        </w:tc>
      </w:tr>
      <w:tr w:rsidR="00DC7047" w:rsidRPr="009115F4" w14:paraId="21DD9410" w14:textId="32335267" w:rsidTr="00DC704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371E7C1" w14:textId="77777777" w:rsidR="00DC7047" w:rsidRPr="009115F4" w:rsidRDefault="00DC7047" w:rsidP="009115F4">
            <w:pPr>
              <w:spacing w:after="0" w:line="240" w:lineRule="auto"/>
              <w:jc w:val="both"/>
              <w:textAlignment w:val="baseline"/>
              <w:rPr>
                <w:rFonts w:ascii="Segoe UI" w:eastAsia="Times New Roman" w:hAnsi="Segoe UI" w:cs="Segoe UI"/>
                <w:color w:val="000000"/>
                <w:sz w:val="18"/>
                <w:szCs w:val="18"/>
                <w:lang w:val="en-AU" w:eastAsia="en-AU"/>
              </w:rPr>
            </w:pPr>
            <w:permStart w:id="821522937" w:edGrp="everyone" w:colFirst="5" w:colLast="5"/>
            <w:permStart w:id="821961107" w:edGrp="everyone" w:colFirst="6" w:colLast="6"/>
            <w:permEnd w:id="111160312"/>
            <w:permEnd w:id="116221651"/>
            <w:r w:rsidRPr="009115F4">
              <w:rPr>
                <w:rFonts w:eastAsia="Times New Roman" w:cs="Arial"/>
                <w:color w:val="000000"/>
                <w:lang w:eastAsia="en-AU"/>
              </w:rPr>
              <w:lastRenderedPageBreak/>
              <w:t>Registration – Ancillary Services Provider</w:t>
            </w:r>
            <w:r w:rsidRPr="009115F4">
              <w:rPr>
                <w:rFonts w:eastAsia="Times New Roman" w:cs="Arial"/>
                <w:color w:val="000000"/>
                <w:lang w:val="en-AU" w:eastAsia="en-AU"/>
              </w:rPr>
              <w:t> </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3D4B97E" w14:textId="77777777" w:rsidR="00DC7047" w:rsidRPr="009115F4" w:rsidRDefault="00DC7047" w:rsidP="00A632D7">
            <w:pPr>
              <w:spacing w:after="0" w:line="240" w:lineRule="auto"/>
              <w:ind w:left="90" w:hanging="90"/>
              <w:jc w:val="center"/>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2.3.5.5</w:t>
            </w:r>
            <w:r w:rsidRPr="009115F4">
              <w:rPr>
                <w:rFonts w:eastAsia="Times New Roman" w:cs="Arial"/>
                <w:color w:val="000000"/>
                <w:lang w:val="en-AU" w:eastAsia="en-AU"/>
              </w:rPr>
              <w:t> </w:t>
            </w:r>
          </w:p>
        </w:tc>
        <w:tc>
          <w:tcPr>
            <w:tcW w:w="3119" w:type="dxa"/>
            <w:tcBorders>
              <w:top w:val="single" w:sz="6" w:space="0" w:color="auto"/>
              <w:left w:val="single" w:sz="6" w:space="0" w:color="auto"/>
              <w:bottom w:val="single" w:sz="6" w:space="0" w:color="auto"/>
              <w:right w:val="single" w:sz="6" w:space="0" w:color="auto"/>
            </w:tcBorders>
            <w:shd w:val="clear" w:color="auto" w:fill="auto"/>
            <w:hideMark/>
          </w:tcPr>
          <w:p w14:paraId="42DD03A5"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2.3.5.5</w:t>
            </w:r>
            <w:r w:rsidRPr="009115F4">
              <w:rPr>
                <w:rFonts w:ascii="Calibri" w:eastAsia="Times New Roman" w:hAnsi="Calibri" w:cs="Calibri"/>
                <w:color w:val="000000"/>
                <w:lang w:val="en-AU" w:eastAsia="en-AU"/>
              </w:rPr>
              <w:t xml:space="preserve"> </w:t>
            </w:r>
            <w:r w:rsidRPr="009115F4">
              <w:rPr>
                <w:rFonts w:eastAsia="Times New Roman" w:cs="Arial"/>
                <w:color w:val="000000"/>
                <w:lang w:eastAsia="en-AU"/>
              </w:rPr>
              <w:t>Ancillary Services Providers shall comply with the dispatch conformance standards developed pursuant to Clause 3.8.5. </w:t>
            </w:r>
            <w:r w:rsidRPr="009115F4">
              <w:rPr>
                <w:rFonts w:eastAsia="Times New Roman" w:cs="Arial"/>
                <w:color w:val="000000"/>
                <w:lang w:val="en-AU" w:eastAsia="en-AU"/>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33E1A7EF" w14:textId="02A178F1"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2.3.5.5</w:t>
            </w:r>
            <w:r w:rsidRPr="009115F4">
              <w:rPr>
                <w:rFonts w:ascii="Calibri" w:eastAsia="Times New Roman" w:hAnsi="Calibri" w:cs="Calibri"/>
                <w:color w:val="000000"/>
                <w:lang w:val="en-AU" w:eastAsia="en-AU"/>
              </w:rPr>
              <w:t xml:space="preserve"> </w:t>
            </w:r>
            <w:r w:rsidRPr="009115F4">
              <w:rPr>
                <w:rFonts w:eastAsia="Times New Roman" w:cs="Arial"/>
                <w:color w:val="000000"/>
                <w:lang w:eastAsia="en-AU"/>
              </w:rPr>
              <w:t>Ancillary Services Providers shall comply with the dispatch conformance standards developed pursuant to Clause 3.8.5 </w:t>
            </w:r>
            <w:r w:rsidRPr="009115F4">
              <w:rPr>
                <w:rFonts w:eastAsia="Times New Roman" w:cs="Arial"/>
                <w:b/>
                <w:bCs/>
                <w:color w:val="000000"/>
                <w:u w:val="single"/>
                <w:lang w:eastAsia="en-AU"/>
              </w:rPr>
              <w:t>and the reserve conformance standards developed pursuant to Clause 3.3.7.4</w:t>
            </w:r>
            <w:r w:rsidRPr="00B354CD">
              <w:rPr>
                <w:rFonts w:eastAsia="Times New Roman" w:cs="Arial"/>
                <w:color w:val="000000"/>
                <w:lang w:eastAsia="en-AU"/>
              </w:rPr>
              <w:t>.</w:t>
            </w:r>
            <w:r w:rsidRPr="00B354CD">
              <w:rPr>
                <w:rFonts w:eastAsia="Times New Roman" w:cs="Arial"/>
                <w:color w:val="000000"/>
                <w:lang w:val="en-AU" w:eastAsia="en-AU"/>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72F4513D"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Revised to specify requirement for AS Providers to comply with reserve conformance standards. Development of reserve conformance standards is included in Clause 10.3 of DC2021-03-0009. Details of the standards are incorporated in the revisions to the Dispatch Protocol Manual.</w:t>
            </w:r>
            <w:r w:rsidRPr="009115F4">
              <w:rPr>
                <w:rFonts w:eastAsia="Times New Roman" w:cs="Arial"/>
                <w:color w:val="000000"/>
                <w:lang w:val="en-AU" w:eastAsia="en-AU"/>
              </w:rPr>
              <w:t> </w:t>
            </w:r>
          </w:p>
        </w:tc>
        <w:tc>
          <w:tcPr>
            <w:tcW w:w="2126" w:type="dxa"/>
            <w:tcBorders>
              <w:top w:val="single" w:sz="6" w:space="0" w:color="auto"/>
              <w:left w:val="single" w:sz="6" w:space="0" w:color="auto"/>
              <w:bottom w:val="single" w:sz="6" w:space="0" w:color="auto"/>
              <w:right w:val="single" w:sz="6" w:space="0" w:color="auto"/>
            </w:tcBorders>
          </w:tcPr>
          <w:p w14:paraId="0ABA56FA" w14:textId="77777777" w:rsidR="00DC7047" w:rsidRPr="009115F4" w:rsidRDefault="00DC7047" w:rsidP="009115F4">
            <w:pPr>
              <w:spacing w:after="0" w:line="240" w:lineRule="auto"/>
              <w:textAlignment w:val="baseline"/>
              <w:rPr>
                <w:rFonts w:eastAsia="Times New Roman" w:cs="Arial"/>
                <w:color w:val="000000"/>
                <w:lang w:eastAsia="en-AU"/>
              </w:rPr>
            </w:pPr>
          </w:p>
        </w:tc>
        <w:tc>
          <w:tcPr>
            <w:tcW w:w="2126" w:type="dxa"/>
            <w:tcBorders>
              <w:top w:val="single" w:sz="6" w:space="0" w:color="auto"/>
              <w:left w:val="single" w:sz="6" w:space="0" w:color="auto"/>
              <w:bottom w:val="single" w:sz="6" w:space="0" w:color="auto"/>
              <w:right w:val="single" w:sz="6" w:space="0" w:color="auto"/>
            </w:tcBorders>
          </w:tcPr>
          <w:p w14:paraId="6FDDBDC1" w14:textId="0ECDDD95" w:rsidR="00DC7047" w:rsidRPr="009115F4" w:rsidRDefault="00DC7047" w:rsidP="009115F4">
            <w:pPr>
              <w:spacing w:after="0" w:line="240" w:lineRule="auto"/>
              <w:textAlignment w:val="baseline"/>
              <w:rPr>
                <w:rFonts w:eastAsia="Times New Roman" w:cs="Arial"/>
                <w:color w:val="000000"/>
                <w:lang w:eastAsia="en-AU"/>
              </w:rPr>
            </w:pPr>
          </w:p>
        </w:tc>
        <w:tc>
          <w:tcPr>
            <w:tcW w:w="1985" w:type="dxa"/>
            <w:tcBorders>
              <w:top w:val="single" w:sz="6" w:space="0" w:color="auto"/>
              <w:left w:val="single" w:sz="6" w:space="0" w:color="auto"/>
              <w:bottom w:val="single" w:sz="6" w:space="0" w:color="auto"/>
              <w:right w:val="single" w:sz="6" w:space="0" w:color="auto"/>
            </w:tcBorders>
          </w:tcPr>
          <w:p w14:paraId="28090367" w14:textId="7C58A5CE" w:rsidR="00DC7047" w:rsidRPr="009115F4" w:rsidRDefault="00DC7047" w:rsidP="009115F4">
            <w:pPr>
              <w:spacing w:after="0" w:line="240" w:lineRule="auto"/>
              <w:textAlignment w:val="baseline"/>
              <w:rPr>
                <w:rFonts w:eastAsia="Times New Roman" w:cs="Arial"/>
                <w:color w:val="000000"/>
                <w:lang w:eastAsia="en-AU"/>
              </w:rPr>
            </w:pPr>
          </w:p>
        </w:tc>
        <w:tc>
          <w:tcPr>
            <w:tcW w:w="1985" w:type="dxa"/>
            <w:tcBorders>
              <w:top w:val="single" w:sz="6" w:space="0" w:color="auto"/>
              <w:left w:val="single" w:sz="6" w:space="0" w:color="auto"/>
              <w:bottom w:val="single" w:sz="6" w:space="0" w:color="auto"/>
              <w:right w:val="single" w:sz="6" w:space="0" w:color="auto"/>
            </w:tcBorders>
          </w:tcPr>
          <w:p w14:paraId="75ED02C5" w14:textId="0E7134F3" w:rsidR="00DC7047" w:rsidRPr="009115F4" w:rsidRDefault="00DC7047" w:rsidP="009115F4">
            <w:pPr>
              <w:spacing w:after="0" w:line="240" w:lineRule="auto"/>
              <w:textAlignment w:val="baseline"/>
              <w:rPr>
                <w:rFonts w:eastAsia="Times New Roman" w:cs="Arial"/>
                <w:color w:val="000000"/>
                <w:lang w:eastAsia="en-AU"/>
              </w:rPr>
            </w:pPr>
          </w:p>
        </w:tc>
      </w:tr>
      <w:tr w:rsidR="00DC7047" w:rsidRPr="009115F4" w14:paraId="2E27400F" w14:textId="2090391A" w:rsidTr="00DC704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C85E9E0" w14:textId="77777777" w:rsidR="00DC7047" w:rsidRPr="009115F4" w:rsidRDefault="00DC7047" w:rsidP="009115F4">
            <w:pPr>
              <w:spacing w:after="0" w:line="240" w:lineRule="auto"/>
              <w:jc w:val="both"/>
              <w:textAlignment w:val="baseline"/>
              <w:rPr>
                <w:rFonts w:ascii="Segoe UI" w:eastAsia="Times New Roman" w:hAnsi="Segoe UI" w:cs="Segoe UI"/>
                <w:color w:val="000000"/>
                <w:sz w:val="18"/>
                <w:szCs w:val="18"/>
                <w:lang w:val="en-AU" w:eastAsia="en-AU"/>
              </w:rPr>
            </w:pPr>
            <w:permStart w:id="482493438" w:edGrp="everyone" w:colFirst="5" w:colLast="5"/>
            <w:permStart w:id="1720088986" w:edGrp="everyone" w:colFirst="6" w:colLast="6"/>
            <w:permEnd w:id="821522937"/>
            <w:permEnd w:id="821961107"/>
            <w:r w:rsidRPr="009115F4">
              <w:rPr>
                <w:rFonts w:eastAsia="Times New Roman" w:cs="Arial"/>
                <w:color w:val="000000"/>
                <w:lang w:eastAsia="en-AU"/>
              </w:rPr>
              <w:t> Reserve Categories</w:t>
            </w:r>
            <w:r w:rsidRPr="009115F4">
              <w:rPr>
                <w:rFonts w:eastAsia="Times New Roman" w:cs="Arial"/>
                <w:color w:val="000000"/>
                <w:lang w:val="en-AU" w:eastAsia="en-AU"/>
              </w:rPr>
              <w:t> </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86A1BD4" w14:textId="77777777" w:rsidR="00DC7047" w:rsidRPr="009115F4" w:rsidRDefault="00DC7047" w:rsidP="00A632D7">
            <w:pPr>
              <w:spacing w:after="0" w:line="240" w:lineRule="auto"/>
              <w:ind w:left="90" w:hanging="90"/>
              <w:jc w:val="center"/>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3.3.4.2</w:t>
            </w:r>
            <w:r w:rsidRPr="009115F4">
              <w:rPr>
                <w:rFonts w:eastAsia="Times New Roman" w:cs="Arial"/>
                <w:color w:val="000000"/>
                <w:lang w:val="en-AU" w:eastAsia="en-AU"/>
              </w:rPr>
              <w:t> </w:t>
            </w:r>
          </w:p>
        </w:tc>
        <w:tc>
          <w:tcPr>
            <w:tcW w:w="3119" w:type="dxa"/>
            <w:tcBorders>
              <w:top w:val="single" w:sz="6" w:space="0" w:color="auto"/>
              <w:left w:val="single" w:sz="6" w:space="0" w:color="auto"/>
              <w:bottom w:val="single" w:sz="6" w:space="0" w:color="auto"/>
              <w:right w:val="single" w:sz="6" w:space="0" w:color="auto"/>
            </w:tcBorders>
            <w:shd w:val="clear" w:color="auto" w:fill="auto"/>
            <w:hideMark/>
          </w:tcPr>
          <w:p w14:paraId="29BA6B9C"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3.3.4.2 The </w:t>
            </w:r>
            <w:r w:rsidRPr="009115F4">
              <w:rPr>
                <w:rFonts w:eastAsia="Times New Roman" w:cs="Arial"/>
                <w:i/>
                <w:iCs/>
                <w:color w:val="000000"/>
                <w:lang w:eastAsia="en-AU"/>
              </w:rPr>
              <w:t>reserve </w:t>
            </w:r>
            <w:r w:rsidRPr="009115F4">
              <w:rPr>
                <w:rFonts w:eastAsia="Times New Roman" w:cs="Arial"/>
                <w:color w:val="000000"/>
                <w:lang w:eastAsia="en-AU"/>
              </w:rPr>
              <w:t>categories to be traded in the </w:t>
            </w:r>
            <w:r w:rsidRPr="009115F4">
              <w:rPr>
                <w:rFonts w:eastAsia="Times New Roman" w:cs="Arial"/>
                <w:i/>
                <w:iCs/>
                <w:color w:val="000000"/>
                <w:lang w:eastAsia="en-AU"/>
              </w:rPr>
              <w:t>spot market </w:t>
            </w:r>
            <w:r w:rsidRPr="009115F4">
              <w:rPr>
                <w:rFonts w:eastAsia="Times New Roman" w:cs="Arial"/>
                <w:color w:val="000000"/>
                <w:lang w:eastAsia="en-AU"/>
              </w:rPr>
              <w:t>shall include: </w:t>
            </w:r>
            <w:r w:rsidRPr="009115F4">
              <w:rPr>
                <w:rFonts w:eastAsia="Times New Roman" w:cs="Arial"/>
                <w:color w:val="000000"/>
                <w:lang w:val="en-AU" w:eastAsia="en-AU"/>
              </w:rPr>
              <w:t> </w:t>
            </w:r>
          </w:p>
          <w:p w14:paraId="6FBF001C" w14:textId="77777777" w:rsidR="00DC7047" w:rsidRPr="009115F4" w:rsidRDefault="00DC7047" w:rsidP="00227D03">
            <w:pPr>
              <w:spacing w:after="0" w:line="240" w:lineRule="auto"/>
              <w:ind w:left="720"/>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(a) </w:t>
            </w:r>
            <w:r w:rsidRPr="009115F4">
              <w:rPr>
                <w:rFonts w:eastAsia="Times New Roman" w:cs="Arial"/>
                <w:i/>
                <w:iCs/>
                <w:color w:val="000000"/>
                <w:lang w:eastAsia="en-AU"/>
              </w:rPr>
              <w:t>Regulating reserve</w:t>
            </w:r>
            <w:r w:rsidRPr="009115F4">
              <w:rPr>
                <w:rFonts w:eastAsia="Times New Roman" w:cs="Arial"/>
                <w:color w:val="000000"/>
                <w:lang w:eastAsia="en-AU"/>
              </w:rPr>
              <w:t xml:space="preserve">, being the ability to </w:t>
            </w:r>
            <w:r w:rsidRPr="009115F4">
              <w:rPr>
                <w:rFonts w:eastAsia="Times New Roman" w:cs="Arial"/>
                <w:color w:val="000000"/>
                <w:lang w:eastAsia="en-AU"/>
              </w:rPr>
              <w:lastRenderedPageBreak/>
              <w:t>respond to small fluctuations in system frequency including but not limited to fluctuations caused by load fluctuations; </w:t>
            </w:r>
            <w:r w:rsidRPr="009115F4">
              <w:rPr>
                <w:rFonts w:eastAsia="Times New Roman" w:cs="Arial"/>
                <w:color w:val="000000"/>
                <w:lang w:val="en-AU" w:eastAsia="en-AU"/>
              </w:rPr>
              <w:t> </w:t>
            </w:r>
          </w:p>
          <w:p w14:paraId="0D74141B" w14:textId="77777777" w:rsidR="00DC7047" w:rsidRPr="009115F4" w:rsidRDefault="00DC7047" w:rsidP="00227D03">
            <w:pPr>
              <w:spacing w:after="0" w:line="240" w:lineRule="auto"/>
              <w:ind w:left="720"/>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(b) </w:t>
            </w:r>
            <w:r w:rsidRPr="009115F4">
              <w:rPr>
                <w:rFonts w:eastAsia="Times New Roman" w:cs="Arial"/>
                <w:i/>
                <w:iCs/>
                <w:color w:val="000000"/>
                <w:lang w:eastAsia="en-AU"/>
              </w:rPr>
              <w:t>Contingency reserve, </w:t>
            </w:r>
            <w:r w:rsidRPr="009115F4">
              <w:rPr>
                <w:rFonts w:eastAsia="Times New Roman" w:cs="Arial"/>
                <w:color w:val="000000"/>
                <w:lang w:eastAsia="en-AU"/>
              </w:rPr>
              <w:t>being the ability to respond to a significant decrease in system frequency including but not limited to a decrease in system frequency in an interconnected AC network as a result of a credible contingency affecting one (or more) </w:t>
            </w:r>
            <w:r w:rsidRPr="009115F4">
              <w:rPr>
                <w:rFonts w:eastAsia="Times New Roman" w:cs="Arial"/>
                <w:i/>
                <w:iCs/>
                <w:color w:val="000000"/>
                <w:lang w:eastAsia="en-AU"/>
              </w:rPr>
              <w:t>Generation Companies </w:t>
            </w:r>
            <w:r w:rsidRPr="009115F4">
              <w:rPr>
                <w:rFonts w:eastAsia="Times New Roman" w:cs="Arial"/>
                <w:color w:val="000000"/>
                <w:lang w:eastAsia="en-AU"/>
              </w:rPr>
              <w:t>within that </w:t>
            </w:r>
            <w:r w:rsidRPr="009115F4">
              <w:rPr>
                <w:rFonts w:eastAsia="Times New Roman" w:cs="Arial"/>
                <w:i/>
                <w:iCs/>
                <w:color w:val="000000"/>
                <w:lang w:eastAsia="en-AU"/>
              </w:rPr>
              <w:t>network, </w:t>
            </w:r>
            <w:r w:rsidRPr="009115F4">
              <w:rPr>
                <w:rFonts w:eastAsia="Times New Roman" w:cs="Arial"/>
                <w:color w:val="000000"/>
                <w:lang w:eastAsia="en-AU"/>
              </w:rPr>
              <w:t>or </w:t>
            </w:r>
            <w:r w:rsidRPr="009115F4">
              <w:rPr>
                <w:rFonts w:eastAsia="Times New Roman" w:cs="Arial"/>
                <w:i/>
                <w:iCs/>
                <w:color w:val="000000"/>
                <w:lang w:eastAsia="en-AU"/>
              </w:rPr>
              <w:t>transmission </w:t>
            </w:r>
            <w:r w:rsidRPr="009115F4">
              <w:rPr>
                <w:rFonts w:eastAsia="Times New Roman" w:cs="Arial"/>
                <w:color w:val="000000"/>
                <w:lang w:eastAsia="en-AU"/>
              </w:rPr>
              <w:t>flows into that </w:t>
            </w:r>
            <w:r w:rsidRPr="009115F4">
              <w:rPr>
                <w:rFonts w:eastAsia="Times New Roman" w:cs="Arial"/>
                <w:i/>
                <w:iCs/>
                <w:color w:val="000000"/>
                <w:lang w:eastAsia="en-AU"/>
              </w:rPr>
              <w:t>network; </w:t>
            </w:r>
            <w:r w:rsidRPr="009115F4">
              <w:rPr>
                <w:rFonts w:eastAsia="Times New Roman" w:cs="Arial"/>
                <w:color w:val="000000"/>
                <w:lang w:eastAsia="en-AU"/>
              </w:rPr>
              <w:t>and </w:t>
            </w:r>
            <w:r w:rsidRPr="009115F4">
              <w:rPr>
                <w:rFonts w:eastAsia="Times New Roman" w:cs="Arial"/>
                <w:color w:val="000000"/>
                <w:lang w:val="en-AU" w:eastAsia="en-AU"/>
              </w:rPr>
              <w:t> </w:t>
            </w:r>
          </w:p>
          <w:p w14:paraId="393412DF" w14:textId="77777777" w:rsidR="00DC7047" w:rsidRPr="009115F4" w:rsidRDefault="00DC7047" w:rsidP="00227D03">
            <w:pPr>
              <w:spacing w:after="0" w:line="240" w:lineRule="auto"/>
              <w:ind w:left="720"/>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(c) Such other </w:t>
            </w:r>
            <w:r w:rsidRPr="009115F4">
              <w:rPr>
                <w:rFonts w:eastAsia="Times New Roman" w:cs="Arial"/>
                <w:i/>
                <w:iCs/>
                <w:color w:val="000000"/>
                <w:lang w:eastAsia="en-AU"/>
              </w:rPr>
              <w:t>reserve </w:t>
            </w:r>
            <w:r w:rsidRPr="009115F4">
              <w:rPr>
                <w:rFonts w:eastAsia="Times New Roman" w:cs="Arial"/>
                <w:color w:val="000000"/>
                <w:lang w:eastAsia="en-AU"/>
              </w:rPr>
              <w:t>categories as may from time to time be proposed by the </w:t>
            </w:r>
            <w:r w:rsidRPr="009115F4">
              <w:rPr>
                <w:rFonts w:eastAsia="Times New Roman" w:cs="Arial"/>
                <w:i/>
                <w:iCs/>
                <w:color w:val="000000"/>
                <w:lang w:eastAsia="en-AU"/>
              </w:rPr>
              <w:t>Market Operator</w:t>
            </w:r>
            <w:r w:rsidRPr="009115F4">
              <w:rPr>
                <w:rFonts w:eastAsia="Times New Roman" w:cs="Arial"/>
                <w:color w:val="000000"/>
                <w:lang w:eastAsia="en-AU"/>
              </w:rPr>
              <w:t>, in consultation with the </w:t>
            </w:r>
            <w:r w:rsidRPr="009115F4">
              <w:rPr>
                <w:rFonts w:eastAsia="Times New Roman" w:cs="Arial"/>
                <w:i/>
                <w:iCs/>
                <w:color w:val="000000"/>
                <w:lang w:eastAsia="en-AU"/>
              </w:rPr>
              <w:t>System operator</w:t>
            </w:r>
            <w:r w:rsidRPr="009115F4">
              <w:rPr>
                <w:rFonts w:eastAsia="Times New Roman" w:cs="Arial"/>
                <w:color w:val="000000"/>
                <w:lang w:eastAsia="en-AU"/>
              </w:rPr>
              <w:t>, and with </w:t>
            </w:r>
            <w:r w:rsidRPr="009115F4">
              <w:rPr>
                <w:rFonts w:eastAsia="Times New Roman" w:cs="Arial"/>
                <w:i/>
                <w:iCs/>
                <w:color w:val="000000"/>
                <w:lang w:eastAsia="en-AU"/>
              </w:rPr>
              <w:t>WESM member</w:t>
            </w:r>
            <w:r w:rsidRPr="009115F4">
              <w:rPr>
                <w:rFonts w:eastAsia="Times New Roman" w:cs="Arial"/>
                <w:color w:val="000000"/>
                <w:lang w:eastAsia="en-AU"/>
              </w:rPr>
              <w:t>s, and approved by the </w:t>
            </w:r>
            <w:r w:rsidRPr="009115F4">
              <w:rPr>
                <w:rFonts w:eastAsia="Times New Roman" w:cs="Arial"/>
                <w:i/>
                <w:iCs/>
                <w:color w:val="000000"/>
                <w:lang w:eastAsia="en-AU"/>
              </w:rPr>
              <w:t>PEM Board</w:t>
            </w:r>
            <w:r w:rsidRPr="009115F4">
              <w:rPr>
                <w:rFonts w:eastAsia="Times New Roman" w:cs="Arial"/>
                <w:color w:val="000000"/>
                <w:lang w:eastAsia="en-AU"/>
              </w:rPr>
              <w:t>. </w:t>
            </w:r>
            <w:r w:rsidRPr="009115F4">
              <w:rPr>
                <w:rFonts w:eastAsia="Times New Roman" w:cs="Arial"/>
                <w:color w:val="000000"/>
                <w:lang w:val="en-AU" w:eastAsia="en-AU"/>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1DC4BE4B"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lastRenderedPageBreak/>
              <w:t>3.3.4.2 The </w:t>
            </w:r>
            <w:r w:rsidRPr="009115F4">
              <w:rPr>
                <w:rFonts w:eastAsia="Times New Roman" w:cs="Arial"/>
                <w:i/>
                <w:iCs/>
                <w:color w:val="000000"/>
                <w:lang w:eastAsia="en-AU"/>
              </w:rPr>
              <w:t>reserve </w:t>
            </w:r>
            <w:r w:rsidRPr="009115F4">
              <w:rPr>
                <w:rFonts w:eastAsia="Times New Roman" w:cs="Arial"/>
                <w:color w:val="000000"/>
                <w:lang w:eastAsia="en-AU"/>
              </w:rPr>
              <w:t>categories to be traded in the </w:t>
            </w:r>
            <w:r w:rsidRPr="009115F4">
              <w:rPr>
                <w:rFonts w:eastAsia="Times New Roman" w:cs="Arial"/>
                <w:i/>
                <w:iCs/>
                <w:color w:val="000000"/>
                <w:lang w:eastAsia="en-AU"/>
              </w:rPr>
              <w:t>spot market </w:t>
            </w:r>
            <w:r w:rsidRPr="009115F4">
              <w:rPr>
                <w:rFonts w:eastAsia="Times New Roman" w:cs="Arial"/>
                <w:color w:val="000000"/>
                <w:lang w:eastAsia="en-AU"/>
              </w:rPr>
              <w:t>shall include: </w:t>
            </w:r>
            <w:r w:rsidRPr="009115F4">
              <w:rPr>
                <w:rFonts w:eastAsia="Times New Roman" w:cs="Arial"/>
                <w:color w:val="000000"/>
                <w:lang w:val="en-AU" w:eastAsia="en-AU"/>
              </w:rPr>
              <w:t> </w:t>
            </w:r>
          </w:p>
          <w:p w14:paraId="1FC50F73" w14:textId="5710E118" w:rsidR="00DC7047" w:rsidRPr="009115F4" w:rsidRDefault="00DC7047" w:rsidP="00227D03">
            <w:pPr>
              <w:spacing w:after="0" w:line="240" w:lineRule="auto"/>
              <w:ind w:left="720"/>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(a) </w:t>
            </w:r>
            <w:r w:rsidRPr="009115F4">
              <w:rPr>
                <w:rFonts w:eastAsia="Times New Roman" w:cs="Arial"/>
                <w:i/>
                <w:iCs/>
                <w:color w:val="000000"/>
                <w:lang w:eastAsia="en-AU"/>
              </w:rPr>
              <w:t>Regulating reserve</w:t>
            </w:r>
            <w:r w:rsidRPr="009115F4">
              <w:rPr>
                <w:rFonts w:eastAsia="Times New Roman" w:cs="Arial"/>
                <w:color w:val="000000"/>
                <w:lang w:eastAsia="en-AU"/>
              </w:rPr>
              <w:t>, </w:t>
            </w:r>
            <w:r w:rsidRPr="009115F4">
              <w:rPr>
                <w:rFonts w:eastAsia="Times New Roman" w:cs="Arial"/>
                <w:b/>
                <w:bCs/>
                <w:color w:val="000000"/>
                <w:u w:val="single"/>
                <w:lang w:eastAsia="en-AU"/>
              </w:rPr>
              <w:t xml:space="preserve">readily </w:t>
            </w:r>
            <w:r w:rsidRPr="009115F4">
              <w:rPr>
                <w:rFonts w:eastAsia="Times New Roman" w:cs="Arial"/>
                <w:b/>
                <w:bCs/>
                <w:color w:val="000000"/>
                <w:u w:val="single"/>
                <w:lang w:eastAsia="en-AU"/>
              </w:rPr>
              <w:lastRenderedPageBreak/>
              <w:t xml:space="preserve">available and </w:t>
            </w:r>
            <w:proofErr w:type="spellStart"/>
            <w:r w:rsidRPr="009115F4">
              <w:rPr>
                <w:rFonts w:eastAsia="Times New Roman" w:cs="Arial"/>
                <w:b/>
                <w:bCs/>
                <w:color w:val="000000"/>
                <w:u w:val="single"/>
                <w:lang w:eastAsia="en-AU"/>
              </w:rPr>
              <w:t>dispatchable</w:t>
            </w:r>
            <w:proofErr w:type="spellEnd"/>
            <w:r w:rsidRPr="009115F4">
              <w:rPr>
                <w:rFonts w:eastAsia="Times New Roman" w:cs="Arial"/>
                <w:b/>
                <w:bCs/>
                <w:color w:val="000000"/>
                <w:u w:val="single"/>
                <w:lang w:eastAsia="en-AU"/>
              </w:rPr>
              <w:t xml:space="preserve"> generating capacity that is allocated exclusively to correct deviations from the acceptable nominal frequency caused by unpredictable in demand our generator output;</w:t>
            </w:r>
            <w:r w:rsidRPr="009115F4">
              <w:rPr>
                <w:rFonts w:eastAsia="Times New Roman" w:cs="Arial"/>
                <w:color w:val="000000"/>
                <w:lang w:eastAsia="en-AU"/>
              </w:rPr>
              <w:t xml:space="preserve">  </w:t>
            </w:r>
            <w:r w:rsidRPr="009115F4">
              <w:rPr>
                <w:rFonts w:eastAsia="Times New Roman" w:cs="Arial"/>
                <w:strike/>
                <w:color w:val="000000"/>
                <w:u w:val="single"/>
                <w:lang w:eastAsia="en-AU"/>
              </w:rPr>
              <w:t>being the ability to respond to small fluctuations in system frequency including but not limited to fluctuations caused by load fluctuations</w:t>
            </w:r>
            <w:r w:rsidRPr="009115F4">
              <w:rPr>
                <w:rFonts w:eastAsia="Times New Roman" w:cs="Arial"/>
                <w:color w:val="000000"/>
                <w:lang w:eastAsia="en-AU"/>
              </w:rPr>
              <w:t>; </w:t>
            </w:r>
            <w:r w:rsidRPr="009115F4">
              <w:rPr>
                <w:rFonts w:eastAsia="Times New Roman" w:cs="Arial"/>
                <w:color w:val="000000"/>
                <w:lang w:val="en-AU" w:eastAsia="en-AU"/>
              </w:rPr>
              <w:t> </w:t>
            </w:r>
          </w:p>
          <w:p w14:paraId="65EE7E33" w14:textId="77777777" w:rsidR="00DC7047" w:rsidRPr="009115F4" w:rsidRDefault="00DC7047" w:rsidP="00227D03">
            <w:pPr>
              <w:spacing w:after="0" w:line="240" w:lineRule="auto"/>
              <w:ind w:left="720"/>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(b) </w:t>
            </w:r>
            <w:r w:rsidRPr="009115F4">
              <w:rPr>
                <w:rFonts w:eastAsia="Times New Roman" w:cs="Arial"/>
                <w:i/>
                <w:iCs/>
                <w:color w:val="000000"/>
                <w:lang w:eastAsia="en-AU"/>
              </w:rPr>
              <w:t>Contingency reserve, </w:t>
            </w:r>
            <w:r w:rsidRPr="009115F4">
              <w:rPr>
                <w:rFonts w:eastAsia="Times New Roman" w:cs="Arial"/>
                <w:b/>
                <w:bCs/>
                <w:color w:val="000000"/>
                <w:u w:val="single"/>
                <w:lang w:eastAsia="en-AU"/>
              </w:rPr>
              <w:t>synchronized generation capacity from qualified generating units or interruptible loads allocated to cover the loss or failure of a generating unit or a transmission element or the power import from a circuit interconnection; </w:t>
            </w:r>
            <w:r w:rsidRPr="009115F4">
              <w:rPr>
                <w:rFonts w:eastAsia="Times New Roman" w:cs="Arial"/>
                <w:i/>
                <w:iCs/>
                <w:color w:val="000000"/>
                <w:lang w:eastAsia="en-AU"/>
              </w:rPr>
              <w:t> </w:t>
            </w:r>
            <w:r w:rsidRPr="009115F4">
              <w:rPr>
                <w:rFonts w:eastAsia="Times New Roman" w:cs="Arial"/>
                <w:strike/>
                <w:color w:val="000000"/>
                <w:lang w:eastAsia="en-AU"/>
              </w:rPr>
              <w:t xml:space="preserve">being the ability to respond to a significant decrease in system frequency including but </w:t>
            </w:r>
            <w:r w:rsidRPr="009115F4">
              <w:rPr>
                <w:rFonts w:eastAsia="Times New Roman" w:cs="Arial"/>
                <w:strike/>
                <w:color w:val="000000"/>
                <w:lang w:eastAsia="en-AU"/>
              </w:rPr>
              <w:lastRenderedPageBreak/>
              <w:t>not limited to a decrease in system frequency in an interconnected AC network as a result of a credible contingency affecting one (or more) </w:t>
            </w:r>
            <w:r w:rsidRPr="009115F4">
              <w:rPr>
                <w:rFonts w:eastAsia="Times New Roman" w:cs="Arial"/>
                <w:i/>
                <w:iCs/>
                <w:strike/>
                <w:color w:val="000000"/>
                <w:lang w:eastAsia="en-AU"/>
              </w:rPr>
              <w:t>Generation Companies </w:t>
            </w:r>
            <w:r w:rsidRPr="009115F4">
              <w:rPr>
                <w:rFonts w:eastAsia="Times New Roman" w:cs="Arial"/>
                <w:strike/>
                <w:color w:val="000000"/>
                <w:lang w:eastAsia="en-AU"/>
              </w:rPr>
              <w:t>within that </w:t>
            </w:r>
            <w:r w:rsidRPr="009115F4">
              <w:rPr>
                <w:rFonts w:eastAsia="Times New Roman" w:cs="Arial"/>
                <w:i/>
                <w:iCs/>
                <w:strike/>
                <w:color w:val="000000"/>
                <w:lang w:eastAsia="en-AU"/>
              </w:rPr>
              <w:t>network, </w:t>
            </w:r>
            <w:r w:rsidRPr="009115F4">
              <w:rPr>
                <w:rFonts w:eastAsia="Times New Roman" w:cs="Arial"/>
                <w:strike/>
                <w:color w:val="000000"/>
                <w:lang w:eastAsia="en-AU"/>
              </w:rPr>
              <w:t>or </w:t>
            </w:r>
            <w:r w:rsidRPr="009115F4">
              <w:rPr>
                <w:rFonts w:eastAsia="Times New Roman" w:cs="Arial"/>
                <w:i/>
                <w:iCs/>
                <w:strike/>
                <w:color w:val="000000"/>
                <w:lang w:eastAsia="en-AU"/>
              </w:rPr>
              <w:t>transmission </w:t>
            </w:r>
            <w:r w:rsidRPr="009115F4">
              <w:rPr>
                <w:rFonts w:eastAsia="Times New Roman" w:cs="Arial"/>
                <w:strike/>
                <w:color w:val="000000"/>
                <w:lang w:eastAsia="en-AU"/>
              </w:rPr>
              <w:t>flows into that </w:t>
            </w:r>
            <w:r w:rsidRPr="009115F4">
              <w:rPr>
                <w:rFonts w:eastAsia="Times New Roman" w:cs="Arial"/>
                <w:i/>
                <w:iCs/>
                <w:strike/>
                <w:color w:val="000000"/>
                <w:lang w:eastAsia="en-AU"/>
              </w:rPr>
              <w:t>network</w:t>
            </w:r>
            <w:r w:rsidRPr="009115F4">
              <w:rPr>
                <w:rFonts w:eastAsia="Times New Roman" w:cs="Arial"/>
                <w:i/>
                <w:iCs/>
                <w:color w:val="000000"/>
                <w:lang w:eastAsia="en-AU"/>
              </w:rPr>
              <w:t>; </w:t>
            </w:r>
            <w:r w:rsidRPr="009115F4">
              <w:rPr>
                <w:rFonts w:eastAsia="Times New Roman" w:cs="Arial"/>
                <w:color w:val="000000"/>
                <w:lang w:val="en-AU" w:eastAsia="en-AU"/>
              </w:rPr>
              <w:t> </w:t>
            </w:r>
          </w:p>
          <w:p w14:paraId="096C590D" w14:textId="77777777" w:rsidR="00DC7047" w:rsidRPr="009115F4" w:rsidRDefault="00DC7047" w:rsidP="00227D03">
            <w:pPr>
              <w:spacing w:after="0" w:line="240" w:lineRule="auto"/>
              <w:ind w:left="720"/>
              <w:textAlignment w:val="baseline"/>
              <w:rPr>
                <w:rFonts w:ascii="Segoe UI" w:eastAsia="Times New Roman" w:hAnsi="Segoe UI" w:cs="Segoe UI"/>
                <w:color w:val="000000"/>
                <w:sz w:val="18"/>
                <w:szCs w:val="18"/>
                <w:lang w:val="en-AU" w:eastAsia="en-AU"/>
              </w:rPr>
            </w:pPr>
            <w:r w:rsidRPr="009115F4">
              <w:rPr>
                <w:rFonts w:eastAsia="Times New Roman" w:cs="Arial"/>
                <w:b/>
                <w:bCs/>
                <w:color w:val="000000"/>
                <w:lang w:eastAsia="en-AU"/>
              </w:rPr>
              <w:t>(c) </w:t>
            </w:r>
            <w:proofErr w:type="spellStart"/>
            <w:r w:rsidRPr="009115F4">
              <w:rPr>
                <w:rFonts w:eastAsia="Times New Roman" w:cs="Arial"/>
                <w:b/>
                <w:bCs/>
                <w:i/>
                <w:iCs/>
                <w:color w:val="000000"/>
                <w:u w:val="single"/>
                <w:lang w:eastAsia="en-AU"/>
              </w:rPr>
              <w:t>Dispatchable</w:t>
            </w:r>
            <w:proofErr w:type="spellEnd"/>
            <w:r w:rsidRPr="009115F4">
              <w:rPr>
                <w:rFonts w:eastAsia="Times New Roman" w:cs="Arial"/>
                <w:b/>
                <w:bCs/>
                <w:i/>
                <w:iCs/>
                <w:color w:val="000000"/>
                <w:u w:val="single"/>
                <w:lang w:eastAsia="en-AU"/>
              </w:rPr>
              <w:t xml:space="preserve"> reserve, </w:t>
            </w:r>
            <w:r w:rsidRPr="009115F4">
              <w:rPr>
                <w:rFonts w:eastAsia="Times New Roman" w:cs="Arial"/>
                <w:b/>
                <w:bCs/>
                <w:color w:val="000000"/>
                <w:u w:val="single"/>
                <w:lang w:eastAsia="en-AU"/>
              </w:rPr>
              <w:t>generating capacity that are readily available for dispatch in order to replenish the Contingency Reserves whenever a generating unit trips or a loss of a single transmission interconnection occurs; </w:t>
            </w:r>
            <w:r w:rsidRPr="009115F4">
              <w:rPr>
                <w:rFonts w:eastAsia="Times New Roman" w:cs="Arial"/>
                <w:color w:val="000000"/>
                <w:lang w:eastAsia="en-AU"/>
              </w:rPr>
              <w:t>and</w:t>
            </w:r>
            <w:r w:rsidRPr="009115F4">
              <w:rPr>
                <w:rFonts w:eastAsia="Times New Roman" w:cs="Arial"/>
                <w:b/>
                <w:bCs/>
                <w:color w:val="000000"/>
                <w:lang w:eastAsia="en-AU"/>
              </w:rPr>
              <w:t> </w:t>
            </w:r>
            <w:r w:rsidRPr="009115F4">
              <w:rPr>
                <w:rFonts w:eastAsia="Times New Roman" w:cs="Arial"/>
                <w:color w:val="000000"/>
                <w:lang w:val="en-AU" w:eastAsia="en-AU"/>
              </w:rPr>
              <w:t> </w:t>
            </w:r>
          </w:p>
          <w:p w14:paraId="1CA0F821" w14:textId="77777777" w:rsidR="00DC7047" w:rsidRPr="009115F4" w:rsidRDefault="00DC7047" w:rsidP="00227D03">
            <w:pPr>
              <w:spacing w:after="0" w:line="240" w:lineRule="auto"/>
              <w:ind w:left="750" w:hanging="30"/>
              <w:textAlignment w:val="baseline"/>
              <w:rPr>
                <w:rFonts w:ascii="Segoe UI" w:eastAsia="Times New Roman" w:hAnsi="Segoe UI" w:cs="Segoe UI"/>
                <w:color w:val="000000"/>
                <w:sz w:val="18"/>
                <w:szCs w:val="18"/>
                <w:lang w:val="en-AU" w:eastAsia="en-AU"/>
              </w:rPr>
            </w:pPr>
            <w:r w:rsidRPr="009115F4">
              <w:rPr>
                <w:rFonts w:eastAsia="Times New Roman" w:cs="Arial"/>
                <w:strike/>
                <w:color w:val="000000"/>
                <w:lang w:eastAsia="en-AU"/>
              </w:rPr>
              <w:t>(c)</w:t>
            </w:r>
            <w:r w:rsidRPr="009115F4">
              <w:rPr>
                <w:rFonts w:eastAsia="Times New Roman" w:cs="Arial"/>
                <w:color w:val="000000"/>
                <w:lang w:eastAsia="en-AU"/>
              </w:rPr>
              <w:t> </w:t>
            </w:r>
            <w:r w:rsidRPr="009115F4">
              <w:rPr>
                <w:rFonts w:eastAsia="Times New Roman" w:cs="Arial"/>
                <w:b/>
                <w:bCs/>
                <w:color w:val="000000"/>
                <w:u w:val="single"/>
                <w:lang w:eastAsia="en-AU"/>
              </w:rPr>
              <w:t>(d)</w:t>
            </w:r>
            <w:r w:rsidRPr="009115F4">
              <w:rPr>
                <w:rFonts w:eastAsia="Times New Roman" w:cs="Arial"/>
                <w:color w:val="000000"/>
                <w:lang w:eastAsia="en-AU"/>
              </w:rPr>
              <w:t> Such other </w:t>
            </w:r>
            <w:r w:rsidRPr="009115F4">
              <w:rPr>
                <w:rFonts w:eastAsia="Times New Roman" w:cs="Arial"/>
                <w:i/>
                <w:iCs/>
                <w:color w:val="000000"/>
                <w:lang w:eastAsia="en-AU"/>
              </w:rPr>
              <w:t>reserve </w:t>
            </w:r>
            <w:r w:rsidRPr="009115F4">
              <w:rPr>
                <w:rFonts w:eastAsia="Times New Roman" w:cs="Arial"/>
                <w:color w:val="000000"/>
                <w:lang w:eastAsia="en-AU"/>
              </w:rPr>
              <w:t>categories as may be prescribed by the DOE or the ERC. </w:t>
            </w:r>
            <w:r w:rsidRPr="009115F4">
              <w:rPr>
                <w:rFonts w:eastAsia="Times New Roman" w:cs="Arial"/>
                <w:strike/>
                <w:color w:val="000000"/>
                <w:lang w:eastAsia="en-AU"/>
              </w:rPr>
              <w:t>from time to time be proposed by the </w:t>
            </w:r>
            <w:r w:rsidRPr="009115F4">
              <w:rPr>
                <w:rFonts w:eastAsia="Times New Roman" w:cs="Arial"/>
                <w:i/>
                <w:iCs/>
                <w:strike/>
                <w:color w:val="000000"/>
                <w:lang w:eastAsia="en-AU"/>
              </w:rPr>
              <w:t>Market Operator</w:t>
            </w:r>
            <w:r w:rsidRPr="009115F4">
              <w:rPr>
                <w:rFonts w:eastAsia="Times New Roman" w:cs="Arial"/>
                <w:strike/>
                <w:color w:val="000000"/>
                <w:lang w:eastAsia="en-AU"/>
              </w:rPr>
              <w:t>, in consultation with the </w:t>
            </w:r>
            <w:r w:rsidRPr="009115F4">
              <w:rPr>
                <w:rFonts w:eastAsia="Times New Roman" w:cs="Arial"/>
                <w:i/>
                <w:iCs/>
                <w:strike/>
                <w:color w:val="000000"/>
                <w:lang w:eastAsia="en-AU"/>
              </w:rPr>
              <w:t>System operator</w:t>
            </w:r>
            <w:r w:rsidRPr="009115F4">
              <w:rPr>
                <w:rFonts w:eastAsia="Times New Roman" w:cs="Arial"/>
                <w:strike/>
                <w:color w:val="000000"/>
                <w:lang w:eastAsia="en-AU"/>
              </w:rPr>
              <w:t>, and with </w:t>
            </w:r>
            <w:r w:rsidRPr="009115F4">
              <w:rPr>
                <w:rFonts w:eastAsia="Times New Roman" w:cs="Arial"/>
                <w:i/>
                <w:iCs/>
                <w:strike/>
                <w:color w:val="000000"/>
                <w:lang w:eastAsia="en-AU"/>
              </w:rPr>
              <w:t xml:space="preserve">WESM </w:t>
            </w:r>
            <w:r w:rsidRPr="009115F4">
              <w:rPr>
                <w:rFonts w:eastAsia="Times New Roman" w:cs="Arial"/>
                <w:i/>
                <w:iCs/>
                <w:strike/>
                <w:color w:val="000000"/>
                <w:lang w:eastAsia="en-AU"/>
              </w:rPr>
              <w:lastRenderedPageBreak/>
              <w:t>member</w:t>
            </w:r>
            <w:r w:rsidRPr="009115F4">
              <w:rPr>
                <w:rFonts w:eastAsia="Times New Roman" w:cs="Arial"/>
                <w:strike/>
                <w:color w:val="000000"/>
                <w:lang w:eastAsia="en-AU"/>
              </w:rPr>
              <w:t>s, and approved by the </w:t>
            </w:r>
            <w:r w:rsidRPr="009115F4">
              <w:rPr>
                <w:rFonts w:eastAsia="Times New Roman" w:cs="Arial"/>
                <w:i/>
                <w:iCs/>
                <w:strike/>
                <w:color w:val="000000"/>
                <w:lang w:eastAsia="en-AU"/>
              </w:rPr>
              <w:t>PEM Board</w:t>
            </w:r>
            <w:r w:rsidRPr="009115F4">
              <w:rPr>
                <w:rFonts w:eastAsia="Times New Roman" w:cs="Arial"/>
                <w:strike/>
                <w:color w:val="000000"/>
                <w:lang w:eastAsia="en-AU"/>
              </w:rPr>
              <w:t>.</w:t>
            </w:r>
            <w:r w:rsidRPr="009115F4">
              <w:rPr>
                <w:rFonts w:eastAsia="Times New Roman" w:cs="Arial"/>
                <w:color w:val="000000"/>
                <w:lang w:val="en-AU" w:eastAsia="en-AU"/>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665BCA80" w14:textId="5B98A44E"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lastRenderedPageBreak/>
              <w:t>Updated definitions to be consistent</w:t>
            </w:r>
            <w:r>
              <w:rPr>
                <w:rFonts w:eastAsia="Times New Roman" w:cs="Arial"/>
                <w:color w:val="000000"/>
                <w:lang w:eastAsia="en-AU"/>
              </w:rPr>
              <w:t xml:space="preserve"> with </w:t>
            </w:r>
            <w:r w:rsidRPr="009115F4">
              <w:rPr>
                <w:rFonts w:eastAsia="Times New Roman" w:cs="Arial"/>
                <w:color w:val="000000"/>
                <w:lang w:eastAsia="en-AU"/>
              </w:rPr>
              <w:t>DOE DC 2021-03-0009 Section 4.1</w:t>
            </w:r>
            <w:r w:rsidRPr="009115F4">
              <w:rPr>
                <w:rFonts w:eastAsia="Times New Roman" w:cs="Arial"/>
                <w:color w:val="000000"/>
                <w:lang w:val="en-AU" w:eastAsia="en-AU"/>
              </w:rPr>
              <w:t> </w:t>
            </w:r>
          </w:p>
          <w:p w14:paraId="6A747966"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lastRenderedPageBreak/>
              <w:t xml:space="preserve">Added </w:t>
            </w:r>
            <w:proofErr w:type="spellStart"/>
            <w:r w:rsidRPr="009115F4">
              <w:rPr>
                <w:rFonts w:eastAsia="Times New Roman" w:cs="Arial"/>
                <w:color w:val="000000"/>
                <w:lang w:eastAsia="en-AU"/>
              </w:rPr>
              <w:t>Dispatchable</w:t>
            </w:r>
            <w:proofErr w:type="spellEnd"/>
            <w:r w:rsidRPr="009115F4">
              <w:rPr>
                <w:rFonts w:eastAsia="Times New Roman" w:cs="Arial"/>
                <w:color w:val="000000"/>
                <w:lang w:eastAsia="en-AU"/>
              </w:rPr>
              <w:t xml:space="preserve"> Reserves</w:t>
            </w:r>
            <w:r w:rsidRPr="009115F4">
              <w:rPr>
                <w:rFonts w:eastAsia="Times New Roman" w:cs="Arial"/>
                <w:color w:val="000000"/>
                <w:lang w:val="en-AU" w:eastAsia="en-AU"/>
              </w:rPr>
              <w:t> </w:t>
            </w:r>
          </w:p>
          <w:p w14:paraId="11622349"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t> </w:t>
            </w:r>
          </w:p>
          <w:p w14:paraId="7CF06A34"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t> </w:t>
            </w:r>
          </w:p>
        </w:tc>
        <w:tc>
          <w:tcPr>
            <w:tcW w:w="2126" w:type="dxa"/>
            <w:tcBorders>
              <w:top w:val="single" w:sz="6" w:space="0" w:color="auto"/>
              <w:left w:val="single" w:sz="6" w:space="0" w:color="auto"/>
              <w:bottom w:val="single" w:sz="6" w:space="0" w:color="auto"/>
              <w:right w:val="single" w:sz="6" w:space="0" w:color="auto"/>
            </w:tcBorders>
          </w:tcPr>
          <w:p w14:paraId="17A66E48" w14:textId="77777777" w:rsidR="00DC7047" w:rsidRPr="009115F4" w:rsidRDefault="00DC7047" w:rsidP="009115F4">
            <w:pPr>
              <w:spacing w:after="0" w:line="240" w:lineRule="auto"/>
              <w:textAlignment w:val="baseline"/>
              <w:rPr>
                <w:rFonts w:eastAsia="Times New Roman" w:cs="Arial"/>
                <w:color w:val="000000"/>
                <w:lang w:eastAsia="en-AU"/>
              </w:rPr>
            </w:pPr>
          </w:p>
        </w:tc>
        <w:tc>
          <w:tcPr>
            <w:tcW w:w="2126" w:type="dxa"/>
            <w:tcBorders>
              <w:top w:val="single" w:sz="6" w:space="0" w:color="auto"/>
              <w:left w:val="single" w:sz="6" w:space="0" w:color="auto"/>
              <w:bottom w:val="single" w:sz="6" w:space="0" w:color="auto"/>
              <w:right w:val="single" w:sz="6" w:space="0" w:color="auto"/>
            </w:tcBorders>
          </w:tcPr>
          <w:p w14:paraId="3BF0395A" w14:textId="29A770FD" w:rsidR="00DC7047" w:rsidRPr="009115F4" w:rsidRDefault="00DC7047" w:rsidP="009115F4">
            <w:pPr>
              <w:spacing w:after="0" w:line="240" w:lineRule="auto"/>
              <w:textAlignment w:val="baseline"/>
              <w:rPr>
                <w:rFonts w:eastAsia="Times New Roman" w:cs="Arial"/>
                <w:color w:val="000000"/>
                <w:lang w:eastAsia="en-AU"/>
              </w:rPr>
            </w:pPr>
          </w:p>
        </w:tc>
        <w:tc>
          <w:tcPr>
            <w:tcW w:w="1985" w:type="dxa"/>
            <w:tcBorders>
              <w:top w:val="single" w:sz="6" w:space="0" w:color="auto"/>
              <w:left w:val="single" w:sz="6" w:space="0" w:color="auto"/>
              <w:bottom w:val="single" w:sz="6" w:space="0" w:color="auto"/>
              <w:right w:val="single" w:sz="6" w:space="0" w:color="auto"/>
            </w:tcBorders>
          </w:tcPr>
          <w:p w14:paraId="793E8400" w14:textId="28C580F0" w:rsidR="00DC7047" w:rsidRPr="009115F4" w:rsidRDefault="00DC7047" w:rsidP="009115F4">
            <w:pPr>
              <w:spacing w:after="0" w:line="240" w:lineRule="auto"/>
              <w:textAlignment w:val="baseline"/>
              <w:rPr>
                <w:rFonts w:eastAsia="Times New Roman" w:cs="Arial"/>
                <w:color w:val="000000"/>
                <w:lang w:eastAsia="en-AU"/>
              </w:rPr>
            </w:pPr>
          </w:p>
        </w:tc>
        <w:tc>
          <w:tcPr>
            <w:tcW w:w="1985" w:type="dxa"/>
            <w:tcBorders>
              <w:top w:val="single" w:sz="6" w:space="0" w:color="auto"/>
              <w:left w:val="single" w:sz="6" w:space="0" w:color="auto"/>
              <w:bottom w:val="single" w:sz="6" w:space="0" w:color="auto"/>
              <w:right w:val="single" w:sz="6" w:space="0" w:color="auto"/>
            </w:tcBorders>
          </w:tcPr>
          <w:p w14:paraId="57EB65E6" w14:textId="7CD457F0" w:rsidR="00DC7047" w:rsidRPr="009115F4" w:rsidRDefault="00DC7047" w:rsidP="009115F4">
            <w:pPr>
              <w:spacing w:after="0" w:line="240" w:lineRule="auto"/>
              <w:textAlignment w:val="baseline"/>
              <w:rPr>
                <w:rFonts w:eastAsia="Times New Roman" w:cs="Arial"/>
                <w:color w:val="000000"/>
                <w:lang w:eastAsia="en-AU"/>
              </w:rPr>
            </w:pPr>
          </w:p>
        </w:tc>
      </w:tr>
      <w:tr w:rsidR="00DC7047" w:rsidRPr="009115F4" w14:paraId="545AD39F" w14:textId="7CB0FF05" w:rsidTr="00DC704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32D139F8" w14:textId="77777777" w:rsidR="00DC7047" w:rsidRPr="009115F4" w:rsidRDefault="00DC7047" w:rsidP="009115F4">
            <w:pPr>
              <w:spacing w:after="0" w:line="240" w:lineRule="auto"/>
              <w:jc w:val="both"/>
              <w:textAlignment w:val="baseline"/>
              <w:rPr>
                <w:rFonts w:ascii="Segoe UI" w:eastAsia="Times New Roman" w:hAnsi="Segoe UI" w:cs="Segoe UI"/>
                <w:color w:val="000000"/>
                <w:sz w:val="18"/>
                <w:szCs w:val="18"/>
                <w:lang w:val="en-AU" w:eastAsia="en-AU"/>
              </w:rPr>
            </w:pPr>
            <w:permStart w:id="1781818116" w:edGrp="everyone" w:colFirst="5" w:colLast="5"/>
            <w:permStart w:id="1876497585" w:edGrp="everyone" w:colFirst="6" w:colLast="6"/>
            <w:permEnd w:id="482493438"/>
            <w:permEnd w:id="1720088986"/>
            <w:r w:rsidRPr="009115F4">
              <w:rPr>
                <w:rFonts w:eastAsia="Times New Roman" w:cs="Arial"/>
                <w:color w:val="000000"/>
                <w:lang w:eastAsia="en-AU"/>
              </w:rPr>
              <w:lastRenderedPageBreak/>
              <w:t>Ancillary Services Cost Recovery</w:t>
            </w:r>
            <w:r w:rsidRPr="009115F4">
              <w:rPr>
                <w:rFonts w:eastAsia="Times New Roman" w:cs="Arial"/>
                <w:color w:val="000000"/>
                <w:lang w:val="en-AU" w:eastAsia="en-AU"/>
              </w:rPr>
              <w:t> </w:t>
            </w:r>
          </w:p>
        </w:tc>
        <w:tc>
          <w:tcPr>
            <w:tcW w:w="850" w:type="dxa"/>
            <w:tcBorders>
              <w:top w:val="single" w:sz="6" w:space="0" w:color="auto"/>
              <w:left w:val="single" w:sz="6" w:space="0" w:color="auto"/>
              <w:bottom w:val="single" w:sz="6" w:space="0" w:color="auto"/>
              <w:right w:val="single" w:sz="6" w:space="0" w:color="auto"/>
            </w:tcBorders>
            <w:shd w:val="clear" w:color="auto" w:fill="auto"/>
            <w:hideMark/>
          </w:tcPr>
          <w:p w14:paraId="1FA9B39D" w14:textId="77777777" w:rsidR="00DC7047" w:rsidRPr="009115F4" w:rsidRDefault="00DC7047" w:rsidP="00A632D7">
            <w:pPr>
              <w:spacing w:after="0" w:line="240" w:lineRule="auto"/>
              <w:ind w:left="90" w:hanging="90"/>
              <w:jc w:val="center"/>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3.3.5.2</w:t>
            </w:r>
            <w:r w:rsidRPr="009115F4">
              <w:rPr>
                <w:rFonts w:eastAsia="Times New Roman" w:cs="Arial"/>
                <w:color w:val="000000"/>
                <w:lang w:val="en-AU" w:eastAsia="en-AU"/>
              </w:rPr>
              <w:t> </w:t>
            </w:r>
          </w:p>
        </w:tc>
        <w:tc>
          <w:tcPr>
            <w:tcW w:w="3119" w:type="dxa"/>
            <w:tcBorders>
              <w:top w:val="single" w:sz="6" w:space="0" w:color="auto"/>
              <w:left w:val="single" w:sz="6" w:space="0" w:color="auto"/>
              <w:bottom w:val="single" w:sz="6" w:space="0" w:color="auto"/>
              <w:right w:val="single" w:sz="6" w:space="0" w:color="auto"/>
            </w:tcBorders>
            <w:shd w:val="clear" w:color="auto" w:fill="auto"/>
            <w:hideMark/>
          </w:tcPr>
          <w:p w14:paraId="4C5C63AE" w14:textId="08E2EF79"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3.3.5.</w:t>
            </w:r>
            <w:r>
              <w:rPr>
                <w:rFonts w:eastAsia="Times New Roman" w:cs="Arial"/>
                <w:color w:val="000000"/>
                <w:lang w:eastAsia="en-AU"/>
              </w:rPr>
              <w:t>2</w:t>
            </w:r>
            <w:r w:rsidRPr="009115F4">
              <w:rPr>
                <w:rFonts w:eastAsia="Times New Roman" w:cs="Arial"/>
                <w:color w:val="000000"/>
                <w:lang w:eastAsia="en-AU"/>
              </w:rPr>
              <w:t xml:space="preserve"> The costs of </w:t>
            </w:r>
            <w:r w:rsidRPr="009115F4">
              <w:rPr>
                <w:rFonts w:eastAsia="Times New Roman" w:cs="Arial"/>
                <w:i/>
                <w:iCs/>
                <w:color w:val="000000"/>
                <w:lang w:eastAsia="en-AU"/>
              </w:rPr>
              <w:t>reserves </w:t>
            </w:r>
            <w:r w:rsidRPr="009115F4">
              <w:rPr>
                <w:rFonts w:eastAsia="Times New Roman" w:cs="Arial"/>
                <w:color w:val="000000"/>
                <w:lang w:eastAsia="en-AU"/>
              </w:rPr>
              <w:t>are to be recovered through the </w:t>
            </w:r>
            <w:r w:rsidRPr="009115F4">
              <w:rPr>
                <w:rFonts w:eastAsia="Times New Roman" w:cs="Arial"/>
                <w:i/>
                <w:iCs/>
                <w:color w:val="000000"/>
                <w:lang w:eastAsia="en-AU"/>
              </w:rPr>
              <w:t>settlement amounts </w:t>
            </w:r>
            <w:r w:rsidRPr="009115F4">
              <w:rPr>
                <w:rFonts w:eastAsia="Times New Roman" w:cs="Arial"/>
                <w:color w:val="000000"/>
                <w:lang w:eastAsia="en-AU"/>
              </w:rPr>
              <w:t>calculated by the </w:t>
            </w:r>
            <w:r w:rsidRPr="009115F4">
              <w:rPr>
                <w:rFonts w:eastAsia="Times New Roman" w:cs="Arial"/>
                <w:i/>
                <w:iCs/>
                <w:color w:val="000000"/>
                <w:lang w:eastAsia="en-AU"/>
              </w:rPr>
              <w:t>Market Operator </w:t>
            </w:r>
            <w:r w:rsidRPr="009115F4">
              <w:rPr>
                <w:rFonts w:eastAsia="Times New Roman" w:cs="Arial"/>
                <w:color w:val="000000"/>
                <w:lang w:eastAsia="en-AU"/>
              </w:rPr>
              <w:t>under clause 3.13.8 in accordance with the cost recovery formula to be developed by the </w:t>
            </w:r>
            <w:r w:rsidRPr="009115F4">
              <w:rPr>
                <w:rFonts w:eastAsia="Times New Roman" w:cs="Arial"/>
                <w:i/>
                <w:iCs/>
                <w:color w:val="000000"/>
                <w:lang w:eastAsia="en-AU"/>
              </w:rPr>
              <w:t>Market Operator </w:t>
            </w:r>
            <w:r w:rsidRPr="009115F4">
              <w:rPr>
                <w:rFonts w:eastAsia="Times New Roman" w:cs="Arial"/>
                <w:color w:val="000000"/>
                <w:lang w:eastAsia="en-AU"/>
              </w:rPr>
              <w:t>for each </w:t>
            </w:r>
            <w:r w:rsidRPr="009115F4">
              <w:rPr>
                <w:rFonts w:eastAsia="Times New Roman" w:cs="Arial"/>
                <w:i/>
                <w:iCs/>
                <w:color w:val="000000"/>
                <w:lang w:eastAsia="en-AU"/>
              </w:rPr>
              <w:t>reserve category.</w:t>
            </w:r>
            <w:r w:rsidRPr="009115F4">
              <w:rPr>
                <w:rFonts w:eastAsia="Times New Roman" w:cs="Arial"/>
                <w:color w:val="000000"/>
                <w:lang w:val="en-AU" w:eastAsia="en-AU"/>
              </w:rPr>
              <w:t> </w:t>
            </w:r>
          </w:p>
          <w:p w14:paraId="0F68D54B"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43CB51DF" w14:textId="5C36B706"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3.3.5.</w:t>
            </w:r>
            <w:r>
              <w:rPr>
                <w:rFonts w:eastAsia="Times New Roman" w:cs="Arial"/>
                <w:color w:val="000000"/>
                <w:lang w:eastAsia="en-AU"/>
              </w:rPr>
              <w:t>2</w:t>
            </w:r>
            <w:r w:rsidRPr="009115F4">
              <w:rPr>
                <w:rFonts w:eastAsia="Times New Roman" w:cs="Arial"/>
                <w:color w:val="000000"/>
                <w:lang w:eastAsia="en-AU"/>
              </w:rPr>
              <w:t xml:space="preserve"> The costs of </w:t>
            </w:r>
            <w:r w:rsidRPr="009115F4">
              <w:rPr>
                <w:rFonts w:eastAsia="Times New Roman" w:cs="Arial"/>
                <w:i/>
                <w:iCs/>
                <w:color w:val="000000"/>
                <w:lang w:eastAsia="en-AU"/>
              </w:rPr>
              <w:t>reserves </w:t>
            </w:r>
            <w:r w:rsidRPr="009115F4">
              <w:rPr>
                <w:rFonts w:eastAsia="Times New Roman" w:cs="Arial"/>
                <w:color w:val="000000"/>
                <w:lang w:eastAsia="en-AU"/>
              </w:rPr>
              <w:t>are to be recovered </w:t>
            </w:r>
            <w:r w:rsidRPr="009115F4">
              <w:rPr>
                <w:rFonts w:eastAsia="Times New Roman" w:cs="Arial"/>
                <w:b/>
                <w:bCs/>
                <w:color w:val="000000"/>
                <w:u w:val="single"/>
                <w:lang w:eastAsia="en-AU"/>
              </w:rPr>
              <w:t>from the </w:t>
            </w:r>
            <w:r w:rsidRPr="009115F4">
              <w:rPr>
                <w:rFonts w:eastAsia="Times New Roman" w:cs="Arial"/>
                <w:b/>
                <w:bCs/>
                <w:i/>
                <w:iCs/>
                <w:color w:val="000000"/>
                <w:u w:val="single"/>
                <w:lang w:eastAsia="en-AU"/>
              </w:rPr>
              <w:t>System Operator</w:t>
            </w:r>
            <w:r w:rsidRPr="009115F4">
              <w:rPr>
                <w:rFonts w:eastAsia="Times New Roman" w:cs="Arial"/>
                <w:i/>
                <w:iCs/>
                <w:color w:val="000000"/>
                <w:lang w:eastAsia="en-AU"/>
              </w:rPr>
              <w:t> </w:t>
            </w:r>
            <w:r w:rsidRPr="009115F4">
              <w:rPr>
                <w:rFonts w:eastAsia="Times New Roman" w:cs="Arial"/>
                <w:color w:val="000000"/>
                <w:lang w:eastAsia="en-AU"/>
              </w:rPr>
              <w:t>through the </w:t>
            </w:r>
            <w:r w:rsidRPr="009115F4">
              <w:rPr>
                <w:rFonts w:eastAsia="Times New Roman" w:cs="Arial"/>
                <w:i/>
                <w:iCs/>
                <w:strike/>
                <w:color w:val="000000"/>
                <w:lang w:eastAsia="en-AU"/>
              </w:rPr>
              <w:t>settlement</w:t>
            </w:r>
            <w:r w:rsidRPr="009115F4">
              <w:rPr>
                <w:rFonts w:eastAsia="Times New Roman" w:cs="Arial"/>
                <w:i/>
                <w:iCs/>
                <w:color w:val="000000"/>
                <w:lang w:eastAsia="en-AU"/>
              </w:rPr>
              <w:t> </w:t>
            </w:r>
            <w:r w:rsidRPr="009115F4">
              <w:rPr>
                <w:rFonts w:eastAsia="Times New Roman" w:cs="Arial"/>
                <w:b/>
                <w:bCs/>
                <w:i/>
                <w:iCs/>
                <w:color w:val="000000"/>
                <w:u w:val="single"/>
                <w:lang w:eastAsia="en-AU"/>
              </w:rPr>
              <w:t>reserve trading</w:t>
            </w:r>
            <w:r w:rsidRPr="009115F4">
              <w:rPr>
                <w:rFonts w:eastAsia="Times New Roman" w:cs="Arial"/>
                <w:i/>
                <w:iCs/>
                <w:color w:val="000000"/>
                <w:lang w:eastAsia="en-AU"/>
              </w:rPr>
              <w:t> amounts </w:t>
            </w:r>
            <w:r w:rsidRPr="009115F4">
              <w:rPr>
                <w:rFonts w:eastAsia="Times New Roman" w:cs="Arial"/>
                <w:color w:val="000000"/>
                <w:lang w:eastAsia="en-AU"/>
              </w:rPr>
              <w:t>calculated by the </w:t>
            </w:r>
            <w:r w:rsidRPr="009115F4">
              <w:rPr>
                <w:rFonts w:eastAsia="Times New Roman" w:cs="Arial"/>
                <w:i/>
                <w:iCs/>
                <w:color w:val="000000"/>
                <w:lang w:eastAsia="en-AU"/>
              </w:rPr>
              <w:t>Market Operator </w:t>
            </w:r>
            <w:r w:rsidRPr="009115F4">
              <w:rPr>
                <w:rFonts w:eastAsia="Times New Roman" w:cs="Arial"/>
                <w:color w:val="000000"/>
                <w:lang w:eastAsia="en-AU"/>
              </w:rPr>
              <w:t>under clause 3.13.8 in</w:t>
            </w:r>
            <w:r w:rsidRPr="009115F4">
              <w:rPr>
                <w:rFonts w:eastAsia="Times New Roman" w:cs="Arial"/>
                <w:strike/>
                <w:color w:val="000000"/>
                <w:lang w:eastAsia="en-AU"/>
              </w:rPr>
              <w:t> </w:t>
            </w:r>
            <w:r w:rsidRPr="009115F4">
              <w:rPr>
                <w:rFonts w:eastAsia="Times New Roman" w:cs="Arial"/>
                <w:color w:val="000000"/>
                <w:lang w:eastAsia="en-AU"/>
              </w:rPr>
              <w:t>accordance with the cost recovery formula </w:t>
            </w:r>
            <w:r w:rsidRPr="009115F4">
              <w:rPr>
                <w:rFonts w:eastAsia="Times New Roman" w:cs="Arial"/>
                <w:b/>
                <w:bCs/>
                <w:color w:val="000000"/>
                <w:u w:val="single"/>
                <w:lang w:eastAsia="en-AU"/>
              </w:rPr>
              <w:t>under clause 3.13.9</w:t>
            </w:r>
            <w:r w:rsidRPr="009115F4">
              <w:rPr>
                <w:rFonts w:eastAsia="Times New Roman" w:cs="Arial"/>
                <w:strike/>
                <w:color w:val="000000"/>
                <w:lang w:eastAsia="en-AU"/>
              </w:rPr>
              <w:t> to be developed by the </w:t>
            </w:r>
            <w:r w:rsidRPr="009115F4">
              <w:rPr>
                <w:rFonts w:eastAsia="Times New Roman" w:cs="Arial"/>
                <w:i/>
                <w:iCs/>
                <w:strike/>
                <w:color w:val="000000"/>
                <w:lang w:eastAsia="en-AU"/>
              </w:rPr>
              <w:t>Market Operator </w:t>
            </w:r>
            <w:r w:rsidRPr="009115F4">
              <w:rPr>
                <w:rFonts w:eastAsia="Times New Roman" w:cs="Arial"/>
                <w:strike/>
                <w:color w:val="000000"/>
                <w:lang w:eastAsia="en-AU"/>
              </w:rPr>
              <w:t>for each </w:t>
            </w:r>
            <w:r w:rsidRPr="009115F4">
              <w:rPr>
                <w:rFonts w:eastAsia="Times New Roman" w:cs="Arial"/>
                <w:i/>
                <w:iCs/>
                <w:strike/>
                <w:color w:val="000000"/>
                <w:lang w:eastAsia="en-AU"/>
              </w:rPr>
              <w:t>reserve category</w:t>
            </w:r>
            <w:r w:rsidRPr="009115F4">
              <w:rPr>
                <w:rFonts w:eastAsia="Times New Roman" w:cs="Arial"/>
                <w:i/>
                <w:iCs/>
                <w:color w:val="000000"/>
                <w:lang w:eastAsia="en-AU"/>
              </w:rPr>
              <w:t>.</w:t>
            </w:r>
            <w:r w:rsidRPr="009115F4">
              <w:rPr>
                <w:rFonts w:eastAsia="Times New Roman" w:cs="Arial"/>
                <w:color w:val="000000"/>
                <w:lang w:val="en-AU" w:eastAsia="en-AU"/>
              </w:rPr>
              <w:t> </w:t>
            </w:r>
          </w:p>
          <w:p w14:paraId="6A10B79E" w14:textId="77777777" w:rsidR="00DC7047" w:rsidRPr="009115F4" w:rsidRDefault="00DC7047" w:rsidP="00227D03">
            <w:pPr>
              <w:spacing w:after="0" w:line="240" w:lineRule="auto"/>
              <w:ind w:left="30" w:hanging="30"/>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1E611FE9"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Updated as prescribed by the single buyer system as prescribed in DOE DC 2021-03-0009 Section 1.4.</w:t>
            </w:r>
            <w:r w:rsidRPr="009115F4">
              <w:rPr>
                <w:rFonts w:eastAsia="Times New Roman" w:cs="Arial"/>
                <w:color w:val="000000"/>
                <w:lang w:val="en-AU" w:eastAsia="en-AU"/>
              </w:rPr>
              <w:t> </w:t>
            </w:r>
          </w:p>
          <w:p w14:paraId="0F11FC9F"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t> </w:t>
            </w:r>
          </w:p>
          <w:p w14:paraId="40152479"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Deleted the last part as the general mechanism for calculating the reserve recovery costs are already included in this proposal</w:t>
            </w:r>
            <w:r w:rsidRPr="009115F4">
              <w:rPr>
                <w:rFonts w:eastAsia="Times New Roman" w:cs="Arial"/>
                <w:color w:val="000000"/>
                <w:lang w:val="en-AU" w:eastAsia="en-AU"/>
              </w:rPr>
              <w:t> </w:t>
            </w:r>
          </w:p>
          <w:p w14:paraId="0624FF17"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t> </w:t>
            </w:r>
          </w:p>
        </w:tc>
        <w:tc>
          <w:tcPr>
            <w:tcW w:w="2126" w:type="dxa"/>
            <w:tcBorders>
              <w:top w:val="single" w:sz="6" w:space="0" w:color="auto"/>
              <w:left w:val="single" w:sz="6" w:space="0" w:color="auto"/>
              <w:bottom w:val="single" w:sz="6" w:space="0" w:color="auto"/>
              <w:right w:val="single" w:sz="6" w:space="0" w:color="auto"/>
            </w:tcBorders>
          </w:tcPr>
          <w:p w14:paraId="7525FC9A" w14:textId="77777777" w:rsidR="00DC7047" w:rsidRPr="009115F4" w:rsidRDefault="00DC7047" w:rsidP="009115F4">
            <w:pPr>
              <w:spacing w:after="0" w:line="240" w:lineRule="auto"/>
              <w:textAlignment w:val="baseline"/>
              <w:rPr>
                <w:rFonts w:eastAsia="Times New Roman" w:cs="Arial"/>
                <w:color w:val="000000"/>
                <w:lang w:eastAsia="en-AU"/>
              </w:rPr>
            </w:pPr>
          </w:p>
        </w:tc>
        <w:tc>
          <w:tcPr>
            <w:tcW w:w="2126" w:type="dxa"/>
            <w:tcBorders>
              <w:top w:val="single" w:sz="6" w:space="0" w:color="auto"/>
              <w:left w:val="single" w:sz="6" w:space="0" w:color="auto"/>
              <w:bottom w:val="single" w:sz="6" w:space="0" w:color="auto"/>
              <w:right w:val="single" w:sz="6" w:space="0" w:color="auto"/>
            </w:tcBorders>
          </w:tcPr>
          <w:p w14:paraId="49A4A0EC" w14:textId="66E187DC" w:rsidR="00DC7047" w:rsidRPr="009115F4" w:rsidRDefault="00DC7047" w:rsidP="009115F4">
            <w:pPr>
              <w:spacing w:after="0" w:line="240" w:lineRule="auto"/>
              <w:textAlignment w:val="baseline"/>
              <w:rPr>
                <w:rFonts w:eastAsia="Times New Roman" w:cs="Arial"/>
                <w:color w:val="000000"/>
                <w:lang w:eastAsia="en-AU"/>
              </w:rPr>
            </w:pPr>
          </w:p>
        </w:tc>
        <w:tc>
          <w:tcPr>
            <w:tcW w:w="1985" w:type="dxa"/>
            <w:tcBorders>
              <w:top w:val="single" w:sz="6" w:space="0" w:color="auto"/>
              <w:left w:val="single" w:sz="6" w:space="0" w:color="auto"/>
              <w:bottom w:val="single" w:sz="6" w:space="0" w:color="auto"/>
              <w:right w:val="single" w:sz="6" w:space="0" w:color="auto"/>
            </w:tcBorders>
          </w:tcPr>
          <w:p w14:paraId="31D8C654" w14:textId="09D4F416" w:rsidR="00DC7047" w:rsidRPr="009115F4" w:rsidRDefault="00DC7047" w:rsidP="009115F4">
            <w:pPr>
              <w:spacing w:after="0" w:line="240" w:lineRule="auto"/>
              <w:textAlignment w:val="baseline"/>
              <w:rPr>
                <w:rFonts w:eastAsia="Times New Roman" w:cs="Arial"/>
                <w:color w:val="000000"/>
                <w:lang w:eastAsia="en-AU"/>
              </w:rPr>
            </w:pPr>
          </w:p>
        </w:tc>
        <w:tc>
          <w:tcPr>
            <w:tcW w:w="1985" w:type="dxa"/>
            <w:tcBorders>
              <w:top w:val="single" w:sz="6" w:space="0" w:color="auto"/>
              <w:left w:val="single" w:sz="6" w:space="0" w:color="auto"/>
              <w:bottom w:val="single" w:sz="6" w:space="0" w:color="auto"/>
              <w:right w:val="single" w:sz="6" w:space="0" w:color="auto"/>
            </w:tcBorders>
          </w:tcPr>
          <w:p w14:paraId="2D34542F" w14:textId="6E5AF0E7" w:rsidR="00DC7047" w:rsidRPr="009115F4" w:rsidRDefault="00DC7047" w:rsidP="009115F4">
            <w:pPr>
              <w:spacing w:after="0" w:line="240" w:lineRule="auto"/>
              <w:textAlignment w:val="baseline"/>
              <w:rPr>
                <w:rFonts w:eastAsia="Times New Roman" w:cs="Arial"/>
                <w:color w:val="000000"/>
                <w:lang w:eastAsia="en-AU"/>
              </w:rPr>
            </w:pPr>
          </w:p>
        </w:tc>
      </w:tr>
      <w:tr w:rsidR="00DC7047" w:rsidRPr="009115F4" w14:paraId="09ADA6E2" w14:textId="4B8E622B" w:rsidTr="00DC704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3B75526E" w14:textId="77777777" w:rsidR="00DC7047" w:rsidRPr="009115F4" w:rsidRDefault="00DC7047" w:rsidP="009115F4">
            <w:pPr>
              <w:spacing w:after="0" w:line="240" w:lineRule="auto"/>
              <w:jc w:val="both"/>
              <w:textAlignment w:val="baseline"/>
              <w:rPr>
                <w:rFonts w:ascii="Segoe UI" w:eastAsia="Times New Roman" w:hAnsi="Segoe UI" w:cs="Segoe UI"/>
                <w:color w:val="000000"/>
                <w:sz w:val="18"/>
                <w:szCs w:val="18"/>
                <w:lang w:val="en-AU" w:eastAsia="en-AU"/>
              </w:rPr>
            </w:pPr>
            <w:permStart w:id="476059022" w:edGrp="everyone" w:colFirst="5" w:colLast="5"/>
            <w:permStart w:id="1508980578" w:edGrp="everyone" w:colFirst="6" w:colLast="6"/>
            <w:permEnd w:id="1781818116"/>
            <w:permEnd w:id="1876497585"/>
            <w:r w:rsidRPr="009115F4">
              <w:rPr>
                <w:rFonts w:eastAsia="Times New Roman" w:cs="Arial"/>
                <w:color w:val="000000"/>
                <w:lang w:eastAsia="en-AU"/>
              </w:rPr>
              <w:t>Ancillary Services Cost Recovery</w:t>
            </w:r>
            <w:r w:rsidRPr="009115F4">
              <w:rPr>
                <w:rFonts w:eastAsia="Times New Roman" w:cs="Arial"/>
                <w:color w:val="000000"/>
                <w:lang w:val="en-AU" w:eastAsia="en-AU"/>
              </w:rPr>
              <w:t> </w:t>
            </w:r>
          </w:p>
        </w:tc>
        <w:tc>
          <w:tcPr>
            <w:tcW w:w="850" w:type="dxa"/>
            <w:tcBorders>
              <w:top w:val="single" w:sz="6" w:space="0" w:color="auto"/>
              <w:left w:val="single" w:sz="6" w:space="0" w:color="auto"/>
              <w:bottom w:val="single" w:sz="6" w:space="0" w:color="auto"/>
              <w:right w:val="single" w:sz="6" w:space="0" w:color="auto"/>
            </w:tcBorders>
            <w:shd w:val="clear" w:color="auto" w:fill="auto"/>
            <w:hideMark/>
          </w:tcPr>
          <w:p w14:paraId="1EE80D5F" w14:textId="77777777" w:rsidR="00DC7047" w:rsidRPr="009115F4" w:rsidRDefault="00DC7047" w:rsidP="00A632D7">
            <w:pPr>
              <w:spacing w:after="0" w:line="240" w:lineRule="auto"/>
              <w:ind w:left="90" w:hanging="90"/>
              <w:jc w:val="center"/>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3.3.5.3</w:t>
            </w:r>
            <w:r w:rsidRPr="009115F4">
              <w:rPr>
                <w:rFonts w:eastAsia="Times New Roman" w:cs="Arial"/>
                <w:color w:val="000000"/>
                <w:lang w:val="en-AU" w:eastAsia="en-AU"/>
              </w:rPr>
              <w:t> </w:t>
            </w:r>
          </w:p>
        </w:tc>
        <w:tc>
          <w:tcPr>
            <w:tcW w:w="3119" w:type="dxa"/>
            <w:tcBorders>
              <w:top w:val="single" w:sz="6" w:space="0" w:color="auto"/>
              <w:left w:val="single" w:sz="6" w:space="0" w:color="auto"/>
              <w:bottom w:val="single" w:sz="6" w:space="0" w:color="auto"/>
              <w:right w:val="single" w:sz="6" w:space="0" w:color="auto"/>
            </w:tcBorders>
            <w:shd w:val="clear" w:color="auto" w:fill="auto"/>
            <w:hideMark/>
          </w:tcPr>
          <w:p w14:paraId="4755ACF5"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 xml:space="preserve">3.3.5.3 The costs of providing each </w:t>
            </w:r>
            <w:proofErr w:type="spellStart"/>
            <w:r w:rsidRPr="009115F4">
              <w:rPr>
                <w:rFonts w:eastAsia="Times New Roman" w:cs="Arial"/>
                <w:color w:val="000000"/>
                <w:lang w:eastAsia="en-AU"/>
              </w:rPr>
              <w:t>locationally</w:t>
            </w:r>
            <w:proofErr w:type="spellEnd"/>
            <w:r w:rsidRPr="009115F4">
              <w:rPr>
                <w:rFonts w:eastAsia="Times New Roman" w:cs="Arial"/>
                <w:color w:val="000000"/>
                <w:lang w:eastAsia="en-AU"/>
              </w:rPr>
              <w:t xml:space="preserve"> specific reserve requirement shall be allocated by the </w:t>
            </w:r>
            <w:r w:rsidRPr="009115F4">
              <w:rPr>
                <w:rFonts w:eastAsia="Times New Roman" w:cs="Arial"/>
                <w:i/>
                <w:iCs/>
                <w:color w:val="000000"/>
                <w:lang w:eastAsia="en-AU"/>
              </w:rPr>
              <w:t>Market Operator </w:t>
            </w:r>
            <w:r w:rsidRPr="009115F4">
              <w:rPr>
                <w:rFonts w:eastAsia="Times New Roman" w:cs="Arial"/>
                <w:color w:val="000000"/>
                <w:lang w:eastAsia="en-AU"/>
              </w:rPr>
              <w:t>to those </w:t>
            </w:r>
            <w:r w:rsidRPr="009115F4">
              <w:rPr>
                <w:rFonts w:eastAsia="Times New Roman" w:cs="Arial"/>
                <w:i/>
                <w:iCs/>
                <w:color w:val="000000"/>
                <w:lang w:eastAsia="en-AU"/>
              </w:rPr>
              <w:t>Trading Participants </w:t>
            </w:r>
            <w:r w:rsidRPr="009115F4">
              <w:rPr>
                <w:rFonts w:eastAsia="Times New Roman" w:cs="Arial"/>
                <w:color w:val="000000"/>
                <w:lang w:eastAsia="en-AU"/>
              </w:rPr>
              <w:t>in the relevant </w:t>
            </w:r>
            <w:r w:rsidRPr="009115F4">
              <w:rPr>
                <w:rFonts w:eastAsia="Times New Roman" w:cs="Arial"/>
                <w:i/>
                <w:iCs/>
                <w:color w:val="000000"/>
                <w:lang w:eastAsia="en-AU"/>
              </w:rPr>
              <w:t>reserve cost recovery zone </w:t>
            </w:r>
            <w:r w:rsidRPr="009115F4">
              <w:rPr>
                <w:rFonts w:eastAsia="Times New Roman" w:cs="Arial"/>
                <w:color w:val="000000"/>
                <w:lang w:eastAsia="en-AU"/>
              </w:rPr>
              <w:t>in the form of </w:t>
            </w:r>
            <w:r w:rsidRPr="009115F4">
              <w:rPr>
                <w:rFonts w:eastAsia="Times New Roman" w:cs="Arial"/>
                <w:i/>
                <w:iCs/>
                <w:color w:val="000000"/>
                <w:lang w:eastAsia="en-AU"/>
              </w:rPr>
              <w:t>reserve cost recovery charges </w:t>
            </w:r>
            <w:r w:rsidRPr="009115F4">
              <w:rPr>
                <w:rFonts w:eastAsia="Times New Roman" w:cs="Arial"/>
                <w:color w:val="000000"/>
                <w:lang w:eastAsia="en-AU"/>
              </w:rPr>
              <w:t>to be determined in accordance with the principles set out in clause 3.3.5.4.</w:t>
            </w:r>
            <w:r w:rsidRPr="009115F4">
              <w:rPr>
                <w:rFonts w:eastAsia="Times New Roman" w:cs="Arial"/>
                <w:color w:val="000000"/>
                <w:lang w:val="en-AU" w:eastAsia="en-AU"/>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3CD91CBA" w14:textId="77777777" w:rsidR="00DC7047" w:rsidRPr="009115F4" w:rsidRDefault="00DC7047" w:rsidP="00227D03">
            <w:pPr>
              <w:spacing w:after="0" w:line="240" w:lineRule="auto"/>
              <w:ind w:left="30" w:hanging="30"/>
              <w:textAlignment w:val="baseline"/>
              <w:rPr>
                <w:rFonts w:ascii="Segoe UI" w:eastAsia="Times New Roman" w:hAnsi="Segoe UI" w:cs="Segoe UI"/>
                <w:color w:val="000000"/>
                <w:sz w:val="18"/>
                <w:szCs w:val="18"/>
                <w:lang w:val="en-AU" w:eastAsia="en-AU"/>
              </w:rPr>
            </w:pPr>
            <w:r w:rsidRPr="009115F4">
              <w:rPr>
                <w:rFonts w:eastAsia="Times New Roman" w:cs="Arial"/>
                <w:strike/>
                <w:color w:val="000000"/>
                <w:lang w:eastAsia="en-AU"/>
              </w:rPr>
              <w:t xml:space="preserve">3.3.5.3 The costs of providing each </w:t>
            </w:r>
            <w:proofErr w:type="spellStart"/>
            <w:r w:rsidRPr="009115F4">
              <w:rPr>
                <w:rFonts w:eastAsia="Times New Roman" w:cs="Arial"/>
                <w:strike/>
                <w:color w:val="000000"/>
                <w:lang w:eastAsia="en-AU"/>
              </w:rPr>
              <w:t>locationally</w:t>
            </w:r>
            <w:proofErr w:type="spellEnd"/>
            <w:r w:rsidRPr="009115F4">
              <w:rPr>
                <w:rFonts w:eastAsia="Times New Roman" w:cs="Arial"/>
                <w:strike/>
                <w:color w:val="000000"/>
                <w:lang w:eastAsia="en-AU"/>
              </w:rPr>
              <w:t xml:space="preserve"> specific reserve requirement shall be allocated by the </w:t>
            </w:r>
            <w:r w:rsidRPr="009115F4">
              <w:rPr>
                <w:rFonts w:eastAsia="Times New Roman" w:cs="Arial"/>
                <w:i/>
                <w:iCs/>
                <w:strike/>
                <w:color w:val="000000"/>
                <w:lang w:eastAsia="en-AU"/>
              </w:rPr>
              <w:t>Market Operator </w:t>
            </w:r>
            <w:r w:rsidRPr="009115F4">
              <w:rPr>
                <w:rFonts w:eastAsia="Times New Roman" w:cs="Arial"/>
                <w:strike/>
                <w:color w:val="000000"/>
                <w:lang w:eastAsia="en-AU"/>
              </w:rPr>
              <w:t>to those </w:t>
            </w:r>
            <w:r w:rsidRPr="009115F4">
              <w:rPr>
                <w:rFonts w:eastAsia="Times New Roman" w:cs="Arial"/>
                <w:i/>
                <w:iCs/>
                <w:strike/>
                <w:color w:val="000000"/>
                <w:lang w:eastAsia="en-AU"/>
              </w:rPr>
              <w:t>Trading Participants </w:t>
            </w:r>
            <w:r w:rsidRPr="009115F4">
              <w:rPr>
                <w:rFonts w:eastAsia="Times New Roman" w:cs="Arial"/>
                <w:strike/>
                <w:color w:val="000000"/>
                <w:lang w:eastAsia="en-AU"/>
              </w:rPr>
              <w:t>in the relevant </w:t>
            </w:r>
            <w:r w:rsidRPr="009115F4">
              <w:rPr>
                <w:rFonts w:eastAsia="Times New Roman" w:cs="Arial"/>
                <w:i/>
                <w:iCs/>
                <w:strike/>
                <w:color w:val="000000"/>
                <w:lang w:eastAsia="en-AU"/>
              </w:rPr>
              <w:t>reserve cost recovery zone </w:t>
            </w:r>
            <w:r w:rsidRPr="009115F4">
              <w:rPr>
                <w:rFonts w:eastAsia="Times New Roman" w:cs="Arial"/>
                <w:strike/>
                <w:color w:val="000000"/>
                <w:lang w:eastAsia="en-AU"/>
              </w:rPr>
              <w:t>in the form of </w:t>
            </w:r>
            <w:r w:rsidRPr="009115F4">
              <w:rPr>
                <w:rFonts w:eastAsia="Times New Roman" w:cs="Arial"/>
                <w:i/>
                <w:iCs/>
                <w:strike/>
                <w:color w:val="000000"/>
                <w:lang w:eastAsia="en-AU"/>
              </w:rPr>
              <w:t>reserve cost recovery charges </w:t>
            </w:r>
            <w:r w:rsidRPr="009115F4">
              <w:rPr>
                <w:rFonts w:eastAsia="Times New Roman" w:cs="Arial"/>
                <w:strike/>
                <w:color w:val="000000"/>
                <w:lang w:eastAsia="en-AU"/>
              </w:rPr>
              <w:t>to be determined in accordance with the principles set out in clause 3.3.5.4.</w:t>
            </w:r>
            <w:r w:rsidRPr="009115F4">
              <w:rPr>
                <w:rFonts w:eastAsia="Times New Roman" w:cs="Arial"/>
                <w:color w:val="000000"/>
                <w:lang w:val="en-AU" w:eastAsia="en-AU"/>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702FF0B9"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Deleted as prescribed by the single buyer system as prescribed in DOE DC 2021-03-0009 Section 1.4.</w:t>
            </w:r>
            <w:r w:rsidRPr="009115F4">
              <w:rPr>
                <w:rFonts w:eastAsia="Times New Roman" w:cs="Arial"/>
                <w:color w:val="000000"/>
                <w:lang w:val="en-AU" w:eastAsia="en-AU"/>
              </w:rPr>
              <w:t> </w:t>
            </w:r>
          </w:p>
          <w:p w14:paraId="7A32CB49"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t> </w:t>
            </w:r>
          </w:p>
        </w:tc>
        <w:tc>
          <w:tcPr>
            <w:tcW w:w="2126" w:type="dxa"/>
            <w:tcBorders>
              <w:top w:val="single" w:sz="6" w:space="0" w:color="auto"/>
              <w:left w:val="single" w:sz="6" w:space="0" w:color="auto"/>
              <w:bottom w:val="single" w:sz="6" w:space="0" w:color="auto"/>
              <w:right w:val="single" w:sz="6" w:space="0" w:color="auto"/>
            </w:tcBorders>
          </w:tcPr>
          <w:p w14:paraId="5BEDA496" w14:textId="77777777" w:rsidR="00DC7047" w:rsidRPr="009115F4" w:rsidRDefault="00DC7047" w:rsidP="009115F4">
            <w:pPr>
              <w:spacing w:after="0" w:line="240" w:lineRule="auto"/>
              <w:textAlignment w:val="baseline"/>
              <w:rPr>
                <w:rFonts w:eastAsia="Times New Roman" w:cs="Arial"/>
                <w:color w:val="000000"/>
                <w:lang w:eastAsia="en-AU"/>
              </w:rPr>
            </w:pPr>
          </w:p>
        </w:tc>
        <w:tc>
          <w:tcPr>
            <w:tcW w:w="2126" w:type="dxa"/>
            <w:tcBorders>
              <w:top w:val="single" w:sz="6" w:space="0" w:color="auto"/>
              <w:left w:val="single" w:sz="6" w:space="0" w:color="auto"/>
              <w:bottom w:val="single" w:sz="6" w:space="0" w:color="auto"/>
              <w:right w:val="single" w:sz="6" w:space="0" w:color="auto"/>
            </w:tcBorders>
          </w:tcPr>
          <w:p w14:paraId="5DF66DCF" w14:textId="4D589F8C" w:rsidR="00DC7047" w:rsidRPr="009115F4" w:rsidRDefault="00DC7047" w:rsidP="009115F4">
            <w:pPr>
              <w:spacing w:after="0" w:line="240" w:lineRule="auto"/>
              <w:textAlignment w:val="baseline"/>
              <w:rPr>
                <w:rFonts w:eastAsia="Times New Roman" w:cs="Arial"/>
                <w:color w:val="000000"/>
                <w:lang w:eastAsia="en-AU"/>
              </w:rPr>
            </w:pPr>
          </w:p>
        </w:tc>
        <w:tc>
          <w:tcPr>
            <w:tcW w:w="1985" w:type="dxa"/>
            <w:tcBorders>
              <w:top w:val="single" w:sz="6" w:space="0" w:color="auto"/>
              <w:left w:val="single" w:sz="6" w:space="0" w:color="auto"/>
              <w:bottom w:val="single" w:sz="6" w:space="0" w:color="auto"/>
              <w:right w:val="single" w:sz="6" w:space="0" w:color="auto"/>
            </w:tcBorders>
          </w:tcPr>
          <w:p w14:paraId="20C42175" w14:textId="4BBE48AA" w:rsidR="00DC7047" w:rsidRPr="009115F4" w:rsidRDefault="00DC7047" w:rsidP="009115F4">
            <w:pPr>
              <w:spacing w:after="0" w:line="240" w:lineRule="auto"/>
              <w:textAlignment w:val="baseline"/>
              <w:rPr>
                <w:rFonts w:eastAsia="Times New Roman" w:cs="Arial"/>
                <w:color w:val="000000"/>
                <w:lang w:eastAsia="en-AU"/>
              </w:rPr>
            </w:pPr>
          </w:p>
        </w:tc>
        <w:tc>
          <w:tcPr>
            <w:tcW w:w="1985" w:type="dxa"/>
            <w:tcBorders>
              <w:top w:val="single" w:sz="6" w:space="0" w:color="auto"/>
              <w:left w:val="single" w:sz="6" w:space="0" w:color="auto"/>
              <w:bottom w:val="single" w:sz="6" w:space="0" w:color="auto"/>
              <w:right w:val="single" w:sz="6" w:space="0" w:color="auto"/>
            </w:tcBorders>
          </w:tcPr>
          <w:p w14:paraId="3058F652" w14:textId="643D5A75" w:rsidR="00DC7047" w:rsidRPr="009115F4" w:rsidRDefault="00DC7047" w:rsidP="009115F4">
            <w:pPr>
              <w:spacing w:after="0" w:line="240" w:lineRule="auto"/>
              <w:textAlignment w:val="baseline"/>
              <w:rPr>
                <w:rFonts w:eastAsia="Times New Roman" w:cs="Arial"/>
                <w:color w:val="000000"/>
                <w:lang w:eastAsia="en-AU"/>
              </w:rPr>
            </w:pPr>
          </w:p>
        </w:tc>
      </w:tr>
      <w:tr w:rsidR="00DC7047" w:rsidRPr="009115F4" w14:paraId="1DC4B9D0" w14:textId="5FEE7470" w:rsidTr="00DC704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65E7ED36" w14:textId="77777777" w:rsidR="00DC7047" w:rsidRPr="009115F4" w:rsidRDefault="00DC7047" w:rsidP="009115F4">
            <w:pPr>
              <w:spacing w:after="0" w:line="240" w:lineRule="auto"/>
              <w:jc w:val="both"/>
              <w:textAlignment w:val="baseline"/>
              <w:rPr>
                <w:rFonts w:ascii="Segoe UI" w:eastAsia="Times New Roman" w:hAnsi="Segoe UI" w:cs="Segoe UI"/>
                <w:color w:val="000000"/>
                <w:sz w:val="18"/>
                <w:szCs w:val="18"/>
                <w:lang w:val="en-AU" w:eastAsia="en-AU"/>
              </w:rPr>
            </w:pPr>
            <w:permStart w:id="1455835122" w:edGrp="everyone" w:colFirst="5" w:colLast="5"/>
            <w:permStart w:id="1860248056" w:edGrp="everyone" w:colFirst="6" w:colLast="6"/>
            <w:permEnd w:id="476059022"/>
            <w:permEnd w:id="1508980578"/>
            <w:r w:rsidRPr="009115F4">
              <w:rPr>
                <w:rFonts w:eastAsia="Times New Roman" w:cs="Arial"/>
                <w:color w:val="000000"/>
                <w:lang w:eastAsia="en-AU"/>
              </w:rPr>
              <w:lastRenderedPageBreak/>
              <w:t>Ancillary Services Cost Recovery</w:t>
            </w:r>
            <w:r w:rsidRPr="009115F4">
              <w:rPr>
                <w:rFonts w:eastAsia="Times New Roman" w:cs="Arial"/>
                <w:color w:val="000000"/>
                <w:lang w:val="en-AU" w:eastAsia="en-AU"/>
              </w:rPr>
              <w:t> </w:t>
            </w:r>
          </w:p>
        </w:tc>
        <w:tc>
          <w:tcPr>
            <w:tcW w:w="850" w:type="dxa"/>
            <w:tcBorders>
              <w:top w:val="single" w:sz="6" w:space="0" w:color="auto"/>
              <w:left w:val="single" w:sz="6" w:space="0" w:color="auto"/>
              <w:bottom w:val="single" w:sz="6" w:space="0" w:color="auto"/>
              <w:right w:val="single" w:sz="6" w:space="0" w:color="auto"/>
            </w:tcBorders>
            <w:shd w:val="clear" w:color="auto" w:fill="auto"/>
            <w:hideMark/>
          </w:tcPr>
          <w:p w14:paraId="0D842AE7" w14:textId="77777777" w:rsidR="00DC7047" w:rsidRPr="009115F4" w:rsidRDefault="00DC7047" w:rsidP="00A632D7">
            <w:pPr>
              <w:spacing w:after="0" w:line="240" w:lineRule="auto"/>
              <w:ind w:left="90" w:hanging="90"/>
              <w:jc w:val="center"/>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3.3.5.4</w:t>
            </w:r>
            <w:r w:rsidRPr="009115F4">
              <w:rPr>
                <w:rFonts w:eastAsia="Times New Roman" w:cs="Arial"/>
                <w:color w:val="000000"/>
                <w:lang w:val="en-AU" w:eastAsia="en-AU"/>
              </w:rPr>
              <w:t> </w:t>
            </w:r>
          </w:p>
        </w:tc>
        <w:tc>
          <w:tcPr>
            <w:tcW w:w="3119" w:type="dxa"/>
            <w:tcBorders>
              <w:top w:val="single" w:sz="6" w:space="0" w:color="auto"/>
              <w:left w:val="single" w:sz="6" w:space="0" w:color="auto"/>
              <w:bottom w:val="single" w:sz="6" w:space="0" w:color="auto"/>
              <w:right w:val="single" w:sz="6" w:space="0" w:color="auto"/>
            </w:tcBorders>
            <w:shd w:val="clear" w:color="auto" w:fill="auto"/>
            <w:hideMark/>
          </w:tcPr>
          <w:p w14:paraId="226EA42E"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3.3.5.4 When allocating </w:t>
            </w:r>
            <w:r w:rsidRPr="009115F4">
              <w:rPr>
                <w:rFonts w:eastAsia="Times New Roman" w:cs="Arial"/>
                <w:i/>
                <w:iCs/>
                <w:color w:val="000000"/>
                <w:lang w:eastAsia="en-AU"/>
              </w:rPr>
              <w:t>reserve cost recovery charges </w:t>
            </w:r>
            <w:r w:rsidRPr="009115F4">
              <w:rPr>
                <w:rFonts w:eastAsia="Times New Roman" w:cs="Arial"/>
                <w:color w:val="000000"/>
                <w:lang w:eastAsia="en-AU"/>
              </w:rPr>
              <w:t>to </w:t>
            </w:r>
            <w:r w:rsidRPr="009115F4">
              <w:rPr>
                <w:rFonts w:eastAsia="Times New Roman" w:cs="Arial"/>
                <w:i/>
                <w:iCs/>
                <w:color w:val="000000"/>
                <w:lang w:eastAsia="en-AU"/>
              </w:rPr>
              <w:t>Trading Participants </w:t>
            </w:r>
            <w:r w:rsidRPr="009115F4">
              <w:rPr>
                <w:rFonts w:eastAsia="Times New Roman" w:cs="Arial"/>
                <w:color w:val="000000"/>
                <w:lang w:eastAsia="en-AU"/>
              </w:rPr>
              <w:t>in a particular </w:t>
            </w:r>
            <w:r w:rsidRPr="009115F4">
              <w:rPr>
                <w:rFonts w:eastAsia="Times New Roman" w:cs="Arial"/>
                <w:i/>
                <w:iCs/>
                <w:color w:val="000000"/>
                <w:lang w:eastAsia="en-AU"/>
              </w:rPr>
              <w:t>reserve cost recovery zone </w:t>
            </w:r>
            <w:r w:rsidRPr="009115F4">
              <w:rPr>
                <w:rFonts w:eastAsia="Times New Roman" w:cs="Arial"/>
                <w:color w:val="000000"/>
                <w:lang w:eastAsia="en-AU"/>
              </w:rPr>
              <w:t>as </w:t>
            </w:r>
            <w:r w:rsidRPr="009115F4">
              <w:rPr>
                <w:rFonts w:eastAsia="Times New Roman" w:cs="Arial"/>
                <w:i/>
                <w:iCs/>
                <w:color w:val="000000"/>
                <w:lang w:eastAsia="en-AU"/>
              </w:rPr>
              <w:t>published </w:t>
            </w:r>
            <w:r w:rsidRPr="009115F4">
              <w:rPr>
                <w:rFonts w:eastAsia="Times New Roman" w:cs="Arial"/>
                <w:color w:val="000000"/>
                <w:lang w:eastAsia="en-AU"/>
              </w:rPr>
              <w:t>in Clause 3.3.5.1 the </w:t>
            </w:r>
            <w:r w:rsidRPr="009115F4">
              <w:rPr>
                <w:rFonts w:eastAsia="Times New Roman" w:cs="Arial"/>
                <w:i/>
                <w:iCs/>
                <w:color w:val="000000"/>
                <w:lang w:eastAsia="en-AU"/>
              </w:rPr>
              <w:t>Market Operator </w:t>
            </w:r>
            <w:r w:rsidRPr="009115F4">
              <w:rPr>
                <w:rFonts w:eastAsia="Times New Roman" w:cs="Arial"/>
                <w:color w:val="000000"/>
                <w:lang w:eastAsia="en-AU"/>
              </w:rPr>
              <w:t>may recover the cost of </w:t>
            </w:r>
            <w:r w:rsidRPr="009115F4">
              <w:rPr>
                <w:rFonts w:eastAsia="Times New Roman" w:cs="Arial"/>
                <w:i/>
                <w:iCs/>
                <w:color w:val="000000"/>
                <w:lang w:eastAsia="en-AU"/>
              </w:rPr>
              <w:t>reserves </w:t>
            </w:r>
            <w:r w:rsidRPr="009115F4">
              <w:rPr>
                <w:rFonts w:eastAsia="Times New Roman" w:cs="Arial"/>
                <w:color w:val="000000"/>
                <w:lang w:eastAsia="en-AU"/>
              </w:rPr>
              <w:t>from </w:t>
            </w:r>
            <w:r w:rsidRPr="009115F4">
              <w:rPr>
                <w:rFonts w:eastAsia="Times New Roman" w:cs="Arial"/>
                <w:i/>
                <w:iCs/>
                <w:color w:val="000000"/>
                <w:lang w:eastAsia="en-AU"/>
              </w:rPr>
              <w:t>Trading Participants </w:t>
            </w:r>
            <w:r w:rsidRPr="009115F4">
              <w:rPr>
                <w:rFonts w:eastAsia="Times New Roman" w:cs="Arial"/>
                <w:color w:val="000000"/>
                <w:lang w:eastAsia="en-AU"/>
              </w:rPr>
              <w:t>and </w:t>
            </w:r>
            <w:r w:rsidRPr="009115F4">
              <w:rPr>
                <w:rFonts w:eastAsia="Times New Roman" w:cs="Arial"/>
                <w:i/>
                <w:iCs/>
                <w:color w:val="000000"/>
                <w:lang w:eastAsia="en-AU"/>
              </w:rPr>
              <w:t>Network Service Providers.</w:t>
            </w:r>
            <w:r w:rsidRPr="009115F4">
              <w:rPr>
                <w:rFonts w:eastAsia="Times New Roman" w:cs="Arial"/>
                <w:color w:val="000000"/>
                <w:lang w:val="en-AU" w:eastAsia="en-AU"/>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099D3E66" w14:textId="77777777" w:rsidR="00DC7047" w:rsidRPr="009115F4" w:rsidRDefault="00DC7047" w:rsidP="00227D03">
            <w:pPr>
              <w:spacing w:after="0" w:line="240" w:lineRule="auto"/>
              <w:ind w:left="30" w:hanging="30"/>
              <w:textAlignment w:val="baseline"/>
              <w:rPr>
                <w:rFonts w:ascii="Segoe UI" w:eastAsia="Times New Roman" w:hAnsi="Segoe UI" w:cs="Segoe UI"/>
                <w:color w:val="000000"/>
                <w:sz w:val="18"/>
                <w:szCs w:val="18"/>
                <w:lang w:val="en-AU" w:eastAsia="en-AU"/>
              </w:rPr>
            </w:pPr>
            <w:r w:rsidRPr="009115F4">
              <w:rPr>
                <w:rFonts w:eastAsia="Times New Roman" w:cs="Arial"/>
                <w:strike/>
                <w:color w:val="000000"/>
                <w:lang w:eastAsia="en-AU"/>
              </w:rPr>
              <w:t>3.3.5.4 When allocating </w:t>
            </w:r>
            <w:r w:rsidRPr="009115F4">
              <w:rPr>
                <w:rFonts w:eastAsia="Times New Roman" w:cs="Arial"/>
                <w:i/>
                <w:iCs/>
                <w:strike/>
                <w:color w:val="000000"/>
                <w:lang w:eastAsia="en-AU"/>
              </w:rPr>
              <w:t>reserve cost recovery charges </w:t>
            </w:r>
            <w:r w:rsidRPr="009115F4">
              <w:rPr>
                <w:rFonts w:eastAsia="Times New Roman" w:cs="Arial"/>
                <w:strike/>
                <w:color w:val="000000"/>
                <w:lang w:eastAsia="en-AU"/>
              </w:rPr>
              <w:t>to </w:t>
            </w:r>
            <w:r w:rsidRPr="009115F4">
              <w:rPr>
                <w:rFonts w:eastAsia="Times New Roman" w:cs="Arial"/>
                <w:i/>
                <w:iCs/>
                <w:strike/>
                <w:color w:val="000000"/>
                <w:lang w:eastAsia="en-AU"/>
              </w:rPr>
              <w:t>Trading Participants </w:t>
            </w:r>
            <w:r w:rsidRPr="009115F4">
              <w:rPr>
                <w:rFonts w:eastAsia="Times New Roman" w:cs="Arial"/>
                <w:strike/>
                <w:color w:val="000000"/>
                <w:lang w:eastAsia="en-AU"/>
              </w:rPr>
              <w:t>in a particular </w:t>
            </w:r>
            <w:r w:rsidRPr="009115F4">
              <w:rPr>
                <w:rFonts w:eastAsia="Times New Roman" w:cs="Arial"/>
                <w:i/>
                <w:iCs/>
                <w:strike/>
                <w:color w:val="000000"/>
                <w:lang w:eastAsia="en-AU"/>
              </w:rPr>
              <w:t>reserve cost recovery zone </w:t>
            </w:r>
            <w:r w:rsidRPr="009115F4">
              <w:rPr>
                <w:rFonts w:eastAsia="Times New Roman" w:cs="Arial"/>
                <w:strike/>
                <w:color w:val="000000"/>
                <w:lang w:eastAsia="en-AU"/>
              </w:rPr>
              <w:t>as </w:t>
            </w:r>
            <w:r w:rsidRPr="009115F4">
              <w:rPr>
                <w:rFonts w:eastAsia="Times New Roman" w:cs="Arial"/>
                <w:i/>
                <w:iCs/>
                <w:strike/>
                <w:color w:val="000000"/>
                <w:lang w:eastAsia="en-AU"/>
              </w:rPr>
              <w:t>published </w:t>
            </w:r>
            <w:r w:rsidRPr="009115F4">
              <w:rPr>
                <w:rFonts w:eastAsia="Times New Roman" w:cs="Arial"/>
                <w:strike/>
                <w:color w:val="000000"/>
                <w:lang w:eastAsia="en-AU"/>
              </w:rPr>
              <w:t>in Clause 3.3.5.1 the </w:t>
            </w:r>
            <w:r w:rsidRPr="009115F4">
              <w:rPr>
                <w:rFonts w:eastAsia="Times New Roman" w:cs="Arial"/>
                <w:i/>
                <w:iCs/>
                <w:strike/>
                <w:color w:val="000000"/>
                <w:lang w:eastAsia="en-AU"/>
              </w:rPr>
              <w:t>Market Operator </w:t>
            </w:r>
            <w:r w:rsidRPr="009115F4">
              <w:rPr>
                <w:rFonts w:eastAsia="Times New Roman" w:cs="Arial"/>
                <w:strike/>
                <w:color w:val="000000"/>
                <w:lang w:eastAsia="en-AU"/>
              </w:rPr>
              <w:t>may recover the cost of </w:t>
            </w:r>
            <w:r w:rsidRPr="009115F4">
              <w:rPr>
                <w:rFonts w:eastAsia="Times New Roman" w:cs="Arial"/>
                <w:i/>
                <w:iCs/>
                <w:strike/>
                <w:color w:val="000000"/>
                <w:lang w:eastAsia="en-AU"/>
              </w:rPr>
              <w:t>reserves </w:t>
            </w:r>
            <w:r w:rsidRPr="009115F4">
              <w:rPr>
                <w:rFonts w:eastAsia="Times New Roman" w:cs="Arial"/>
                <w:strike/>
                <w:color w:val="000000"/>
                <w:lang w:eastAsia="en-AU"/>
              </w:rPr>
              <w:t>from </w:t>
            </w:r>
            <w:r w:rsidRPr="009115F4">
              <w:rPr>
                <w:rFonts w:eastAsia="Times New Roman" w:cs="Arial"/>
                <w:i/>
                <w:iCs/>
                <w:strike/>
                <w:color w:val="000000"/>
                <w:lang w:eastAsia="en-AU"/>
              </w:rPr>
              <w:t>Trading Participants </w:t>
            </w:r>
            <w:r w:rsidRPr="009115F4">
              <w:rPr>
                <w:rFonts w:eastAsia="Times New Roman" w:cs="Arial"/>
                <w:strike/>
                <w:color w:val="000000"/>
                <w:lang w:eastAsia="en-AU"/>
              </w:rPr>
              <w:t>and </w:t>
            </w:r>
            <w:r w:rsidRPr="009115F4">
              <w:rPr>
                <w:rFonts w:eastAsia="Times New Roman" w:cs="Arial"/>
                <w:i/>
                <w:iCs/>
                <w:strike/>
                <w:color w:val="000000"/>
                <w:lang w:eastAsia="en-AU"/>
              </w:rPr>
              <w:t>Network Service Providers.</w:t>
            </w:r>
            <w:r w:rsidRPr="009115F4">
              <w:rPr>
                <w:rFonts w:eastAsia="Times New Roman" w:cs="Arial"/>
                <w:color w:val="000000"/>
                <w:lang w:val="en-AU" w:eastAsia="en-AU"/>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706F7FAE"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Deleted as prescribed by the single buyer system as prescribed in DOE DC 2021-03-0009 Section 1.4.</w:t>
            </w:r>
            <w:r w:rsidRPr="009115F4">
              <w:rPr>
                <w:rFonts w:eastAsia="Times New Roman" w:cs="Arial"/>
                <w:color w:val="000000"/>
                <w:lang w:val="en-AU" w:eastAsia="en-AU"/>
              </w:rPr>
              <w:t> </w:t>
            </w:r>
          </w:p>
          <w:p w14:paraId="008231FF"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t> </w:t>
            </w:r>
          </w:p>
        </w:tc>
        <w:tc>
          <w:tcPr>
            <w:tcW w:w="2126" w:type="dxa"/>
            <w:tcBorders>
              <w:top w:val="single" w:sz="6" w:space="0" w:color="auto"/>
              <w:left w:val="single" w:sz="6" w:space="0" w:color="auto"/>
              <w:bottom w:val="single" w:sz="6" w:space="0" w:color="auto"/>
              <w:right w:val="single" w:sz="6" w:space="0" w:color="auto"/>
            </w:tcBorders>
          </w:tcPr>
          <w:p w14:paraId="313BF49D" w14:textId="77777777" w:rsidR="00DC7047" w:rsidRPr="009115F4" w:rsidRDefault="00DC7047" w:rsidP="009115F4">
            <w:pPr>
              <w:spacing w:after="0" w:line="240" w:lineRule="auto"/>
              <w:textAlignment w:val="baseline"/>
              <w:rPr>
                <w:rFonts w:eastAsia="Times New Roman" w:cs="Arial"/>
                <w:color w:val="000000"/>
                <w:lang w:eastAsia="en-AU"/>
              </w:rPr>
            </w:pPr>
          </w:p>
        </w:tc>
        <w:tc>
          <w:tcPr>
            <w:tcW w:w="2126" w:type="dxa"/>
            <w:tcBorders>
              <w:top w:val="single" w:sz="6" w:space="0" w:color="auto"/>
              <w:left w:val="single" w:sz="6" w:space="0" w:color="auto"/>
              <w:bottom w:val="single" w:sz="6" w:space="0" w:color="auto"/>
              <w:right w:val="single" w:sz="6" w:space="0" w:color="auto"/>
            </w:tcBorders>
          </w:tcPr>
          <w:p w14:paraId="07267120" w14:textId="46CFE974" w:rsidR="00DC7047" w:rsidRPr="009115F4" w:rsidRDefault="00DC7047" w:rsidP="009115F4">
            <w:pPr>
              <w:spacing w:after="0" w:line="240" w:lineRule="auto"/>
              <w:textAlignment w:val="baseline"/>
              <w:rPr>
                <w:rFonts w:eastAsia="Times New Roman" w:cs="Arial"/>
                <w:color w:val="000000"/>
                <w:lang w:eastAsia="en-AU"/>
              </w:rPr>
            </w:pPr>
          </w:p>
        </w:tc>
        <w:tc>
          <w:tcPr>
            <w:tcW w:w="1985" w:type="dxa"/>
            <w:tcBorders>
              <w:top w:val="single" w:sz="6" w:space="0" w:color="auto"/>
              <w:left w:val="single" w:sz="6" w:space="0" w:color="auto"/>
              <w:bottom w:val="single" w:sz="6" w:space="0" w:color="auto"/>
              <w:right w:val="single" w:sz="6" w:space="0" w:color="auto"/>
            </w:tcBorders>
          </w:tcPr>
          <w:p w14:paraId="1A97E0D6" w14:textId="51DF860D" w:rsidR="00DC7047" w:rsidRPr="009115F4" w:rsidRDefault="00DC7047" w:rsidP="009115F4">
            <w:pPr>
              <w:spacing w:after="0" w:line="240" w:lineRule="auto"/>
              <w:textAlignment w:val="baseline"/>
              <w:rPr>
                <w:rFonts w:eastAsia="Times New Roman" w:cs="Arial"/>
                <w:color w:val="000000"/>
                <w:lang w:eastAsia="en-AU"/>
              </w:rPr>
            </w:pPr>
          </w:p>
        </w:tc>
        <w:tc>
          <w:tcPr>
            <w:tcW w:w="1985" w:type="dxa"/>
            <w:tcBorders>
              <w:top w:val="single" w:sz="6" w:space="0" w:color="auto"/>
              <w:left w:val="single" w:sz="6" w:space="0" w:color="auto"/>
              <w:bottom w:val="single" w:sz="6" w:space="0" w:color="auto"/>
              <w:right w:val="single" w:sz="6" w:space="0" w:color="auto"/>
            </w:tcBorders>
          </w:tcPr>
          <w:p w14:paraId="59F5E5EC" w14:textId="1F444F03" w:rsidR="00DC7047" w:rsidRPr="009115F4" w:rsidRDefault="00DC7047" w:rsidP="009115F4">
            <w:pPr>
              <w:spacing w:after="0" w:line="240" w:lineRule="auto"/>
              <w:textAlignment w:val="baseline"/>
              <w:rPr>
                <w:rFonts w:eastAsia="Times New Roman" w:cs="Arial"/>
                <w:color w:val="000000"/>
                <w:lang w:eastAsia="en-AU"/>
              </w:rPr>
            </w:pPr>
          </w:p>
        </w:tc>
      </w:tr>
      <w:tr w:rsidR="00DC7047" w:rsidRPr="009115F4" w14:paraId="6F3F12B6" w14:textId="49826487" w:rsidTr="00DC704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1F19208E" w14:textId="77777777" w:rsidR="00DC7047" w:rsidRPr="009115F4" w:rsidRDefault="00DC7047" w:rsidP="009115F4">
            <w:pPr>
              <w:spacing w:after="0" w:line="240" w:lineRule="auto"/>
              <w:jc w:val="both"/>
              <w:textAlignment w:val="baseline"/>
              <w:rPr>
                <w:rFonts w:ascii="Segoe UI" w:eastAsia="Times New Roman" w:hAnsi="Segoe UI" w:cs="Segoe UI"/>
                <w:color w:val="000000"/>
                <w:sz w:val="18"/>
                <w:szCs w:val="18"/>
                <w:lang w:val="en-AU" w:eastAsia="en-AU"/>
              </w:rPr>
            </w:pPr>
            <w:permStart w:id="691305754" w:edGrp="everyone" w:colFirst="5" w:colLast="5"/>
            <w:permStart w:id="1225807896" w:edGrp="everyone" w:colFirst="6" w:colLast="6"/>
            <w:permEnd w:id="1455835122"/>
            <w:permEnd w:id="1860248056"/>
            <w:r w:rsidRPr="009115F4">
              <w:rPr>
                <w:rFonts w:eastAsia="Times New Roman" w:cs="Arial"/>
                <w:color w:val="000000"/>
                <w:lang w:eastAsia="en-AU"/>
              </w:rPr>
              <w:t>Approval, Periodic Review and Evaluation of Reserve Market Arrangements</w:t>
            </w:r>
            <w:r w:rsidRPr="009115F4">
              <w:rPr>
                <w:rFonts w:eastAsia="Times New Roman" w:cs="Arial"/>
                <w:color w:val="000000"/>
                <w:lang w:val="en-AU" w:eastAsia="en-AU"/>
              </w:rPr>
              <w:t> </w:t>
            </w:r>
          </w:p>
        </w:tc>
        <w:tc>
          <w:tcPr>
            <w:tcW w:w="850" w:type="dxa"/>
            <w:tcBorders>
              <w:top w:val="single" w:sz="6" w:space="0" w:color="auto"/>
              <w:left w:val="single" w:sz="6" w:space="0" w:color="auto"/>
              <w:bottom w:val="single" w:sz="6" w:space="0" w:color="auto"/>
              <w:right w:val="single" w:sz="6" w:space="0" w:color="auto"/>
            </w:tcBorders>
            <w:shd w:val="clear" w:color="auto" w:fill="auto"/>
            <w:hideMark/>
          </w:tcPr>
          <w:p w14:paraId="2202AB36" w14:textId="77777777" w:rsidR="00DC7047" w:rsidRPr="009115F4" w:rsidRDefault="00DC7047" w:rsidP="00A632D7">
            <w:pPr>
              <w:spacing w:after="0" w:line="240" w:lineRule="auto"/>
              <w:ind w:left="90" w:hanging="90"/>
              <w:jc w:val="center"/>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3.3.7.3</w:t>
            </w:r>
            <w:r w:rsidRPr="009115F4">
              <w:rPr>
                <w:rFonts w:eastAsia="Times New Roman" w:cs="Arial"/>
                <w:color w:val="000000"/>
                <w:lang w:val="en-AU" w:eastAsia="en-AU"/>
              </w:rPr>
              <w:t> </w:t>
            </w:r>
          </w:p>
        </w:tc>
        <w:tc>
          <w:tcPr>
            <w:tcW w:w="3119" w:type="dxa"/>
            <w:tcBorders>
              <w:top w:val="single" w:sz="6" w:space="0" w:color="auto"/>
              <w:left w:val="single" w:sz="6" w:space="0" w:color="auto"/>
              <w:bottom w:val="single" w:sz="6" w:space="0" w:color="auto"/>
              <w:right w:val="single" w:sz="6" w:space="0" w:color="auto"/>
            </w:tcBorders>
            <w:shd w:val="clear" w:color="auto" w:fill="auto"/>
            <w:hideMark/>
          </w:tcPr>
          <w:p w14:paraId="5B6EFA9D" w14:textId="4ADB8C92"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3.3.7.3 Any proposed changes to the </w:t>
            </w:r>
            <w:r w:rsidRPr="009115F4">
              <w:rPr>
                <w:rFonts w:eastAsia="Times New Roman" w:cs="Arial"/>
                <w:i/>
                <w:iCs/>
                <w:color w:val="000000"/>
                <w:lang w:eastAsia="en-AU"/>
              </w:rPr>
              <w:t>ancillary service </w:t>
            </w:r>
            <w:r w:rsidRPr="009115F4">
              <w:rPr>
                <w:rFonts w:eastAsia="Times New Roman" w:cs="Arial"/>
                <w:color w:val="000000"/>
                <w:lang w:eastAsia="en-AU"/>
              </w:rPr>
              <w:t>categories, </w:t>
            </w:r>
            <w:r w:rsidRPr="009115F4">
              <w:rPr>
                <w:rFonts w:eastAsia="Times New Roman" w:cs="Arial"/>
                <w:i/>
                <w:iCs/>
                <w:color w:val="000000"/>
                <w:lang w:eastAsia="en-AU"/>
              </w:rPr>
              <w:t>ancillary</w:t>
            </w:r>
            <w:r>
              <w:rPr>
                <w:rFonts w:eastAsia="Times New Roman" w:cs="Arial"/>
                <w:i/>
                <w:iCs/>
                <w:color w:val="000000"/>
                <w:lang w:eastAsia="en-AU"/>
              </w:rPr>
              <w:t xml:space="preserve"> </w:t>
            </w:r>
            <w:r w:rsidRPr="009115F4">
              <w:rPr>
                <w:rFonts w:eastAsia="Times New Roman" w:cs="Arial"/>
                <w:i/>
                <w:iCs/>
                <w:color w:val="000000"/>
                <w:lang w:eastAsia="en-AU"/>
              </w:rPr>
              <w:t>services </w:t>
            </w:r>
            <w:r w:rsidRPr="009115F4">
              <w:rPr>
                <w:rFonts w:eastAsia="Times New Roman" w:cs="Arial"/>
                <w:color w:val="000000"/>
                <w:lang w:eastAsia="en-AU"/>
              </w:rPr>
              <w:t>arrangements, </w:t>
            </w:r>
            <w:r w:rsidRPr="009115F4">
              <w:rPr>
                <w:rFonts w:eastAsia="Times New Roman" w:cs="Arial"/>
                <w:i/>
                <w:iCs/>
                <w:color w:val="000000"/>
                <w:lang w:eastAsia="en-AU"/>
              </w:rPr>
              <w:t>ancillary services cost recovery formula, reserve categories, reserve regions </w:t>
            </w:r>
            <w:r w:rsidRPr="009115F4">
              <w:rPr>
                <w:rFonts w:eastAsia="Times New Roman" w:cs="Arial"/>
                <w:color w:val="000000"/>
                <w:lang w:eastAsia="en-AU"/>
              </w:rPr>
              <w:t xml:space="preserve">or </w:t>
            </w:r>
            <w:proofErr w:type="spellStart"/>
            <w:r w:rsidRPr="009115F4">
              <w:rPr>
                <w:rFonts w:eastAsia="Times New Roman" w:cs="Arial"/>
                <w:color w:val="000000"/>
                <w:lang w:eastAsia="en-AU"/>
              </w:rPr>
              <w:t>locationally</w:t>
            </w:r>
            <w:proofErr w:type="spellEnd"/>
            <w:r>
              <w:rPr>
                <w:rFonts w:eastAsia="Times New Roman" w:cs="Arial"/>
                <w:color w:val="000000"/>
                <w:lang w:eastAsia="en-AU"/>
              </w:rPr>
              <w:t xml:space="preserve"> </w:t>
            </w:r>
            <w:r w:rsidRPr="009115F4">
              <w:rPr>
                <w:rFonts w:eastAsia="Times New Roman" w:cs="Arial"/>
                <w:color w:val="000000"/>
                <w:lang w:eastAsia="en-AU"/>
              </w:rPr>
              <w:t>specific </w:t>
            </w:r>
            <w:r w:rsidRPr="009115F4">
              <w:rPr>
                <w:rFonts w:eastAsia="Times New Roman" w:cs="Arial"/>
                <w:i/>
                <w:iCs/>
                <w:color w:val="000000"/>
                <w:lang w:eastAsia="en-AU"/>
              </w:rPr>
              <w:t>reserve </w:t>
            </w:r>
            <w:r w:rsidRPr="009115F4">
              <w:rPr>
                <w:rFonts w:eastAsia="Times New Roman" w:cs="Arial"/>
                <w:color w:val="000000"/>
                <w:lang w:eastAsia="en-AU"/>
              </w:rPr>
              <w:t>requirements that will affect the fees of </w:t>
            </w:r>
            <w:r w:rsidRPr="009115F4">
              <w:rPr>
                <w:rFonts w:eastAsia="Times New Roman" w:cs="Arial"/>
                <w:i/>
                <w:iCs/>
                <w:color w:val="000000"/>
                <w:lang w:eastAsia="en-AU"/>
              </w:rPr>
              <w:t>ancillary services </w:t>
            </w:r>
            <w:r w:rsidRPr="009115F4">
              <w:rPr>
                <w:rFonts w:eastAsia="Times New Roman" w:cs="Arial"/>
                <w:color w:val="000000"/>
                <w:lang w:eastAsia="en-AU"/>
              </w:rPr>
              <w:t>shall be filed by the </w:t>
            </w:r>
            <w:r w:rsidRPr="009115F4">
              <w:rPr>
                <w:rFonts w:eastAsia="Times New Roman" w:cs="Arial"/>
                <w:i/>
                <w:iCs/>
                <w:color w:val="000000"/>
                <w:lang w:eastAsia="en-AU"/>
              </w:rPr>
              <w:t>System operator </w:t>
            </w:r>
            <w:r w:rsidRPr="009115F4">
              <w:rPr>
                <w:rFonts w:eastAsia="Times New Roman" w:cs="Arial"/>
                <w:color w:val="000000"/>
                <w:lang w:eastAsia="en-AU"/>
              </w:rPr>
              <w:t>of </w:t>
            </w:r>
            <w:r w:rsidRPr="009115F4">
              <w:rPr>
                <w:rFonts w:eastAsia="Times New Roman" w:cs="Arial"/>
                <w:i/>
                <w:iCs/>
                <w:color w:val="000000"/>
                <w:lang w:eastAsia="en-AU"/>
              </w:rPr>
              <w:t>TRANSCO </w:t>
            </w:r>
            <w:r w:rsidRPr="009115F4">
              <w:rPr>
                <w:rFonts w:eastAsia="Times New Roman" w:cs="Arial"/>
                <w:color w:val="000000"/>
                <w:lang w:eastAsia="en-AU"/>
              </w:rPr>
              <w:t>with the </w:t>
            </w:r>
            <w:r w:rsidRPr="009115F4">
              <w:rPr>
                <w:rFonts w:eastAsia="Times New Roman" w:cs="Arial"/>
                <w:i/>
                <w:iCs/>
                <w:color w:val="000000"/>
                <w:lang w:eastAsia="en-AU"/>
              </w:rPr>
              <w:t>ERC </w:t>
            </w:r>
            <w:r w:rsidRPr="009115F4">
              <w:rPr>
                <w:rFonts w:eastAsia="Times New Roman" w:cs="Arial"/>
                <w:color w:val="000000"/>
                <w:lang w:eastAsia="en-AU"/>
              </w:rPr>
              <w:t>for approval.</w:t>
            </w:r>
            <w:r w:rsidRPr="009115F4">
              <w:rPr>
                <w:rFonts w:eastAsia="Times New Roman" w:cs="Arial"/>
                <w:color w:val="000000"/>
                <w:lang w:val="en-AU" w:eastAsia="en-AU"/>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4B913FE0" w14:textId="77777777" w:rsidR="00DC7047" w:rsidRPr="009115F4" w:rsidRDefault="00DC7047" w:rsidP="00227D03">
            <w:pPr>
              <w:spacing w:after="0" w:line="240" w:lineRule="auto"/>
              <w:ind w:left="30" w:hanging="30"/>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3.3.7.3 Any proposed changes to the </w:t>
            </w:r>
            <w:r w:rsidRPr="009115F4">
              <w:rPr>
                <w:rFonts w:eastAsia="Times New Roman" w:cs="Arial"/>
                <w:i/>
                <w:iCs/>
                <w:color w:val="000000"/>
                <w:lang w:eastAsia="en-AU"/>
              </w:rPr>
              <w:t>ancillary service </w:t>
            </w:r>
            <w:r w:rsidRPr="009115F4">
              <w:rPr>
                <w:rFonts w:eastAsia="Times New Roman" w:cs="Arial"/>
                <w:color w:val="000000"/>
                <w:lang w:eastAsia="en-AU"/>
              </w:rPr>
              <w:t>categories, </w:t>
            </w:r>
            <w:r w:rsidRPr="009115F4">
              <w:rPr>
                <w:rFonts w:eastAsia="Times New Roman" w:cs="Arial"/>
                <w:i/>
                <w:iCs/>
                <w:color w:val="000000"/>
                <w:lang w:eastAsia="en-AU"/>
              </w:rPr>
              <w:t>ancillary services </w:t>
            </w:r>
            <w:r w:rsidRPr="009115F4">
              <w:rPr>
                <w:rFonts w:eastAsia="Times New Roman" w:cs="Arial"/>
                <w:color w:val="000000"/>
                <w:lang w:eastAsia="en-AU"/>
              </w:rPr>
              <w:t>arrangements, </w:t>
            </w:r>
            <w:r w:rsidRPr="009115F4">
              <w:rPr>
                <w:rFonts w:eastAsia="Times New Roman" w:cs="Arial"/>
                <w:i/>
                <w:iCs/>
                <w:color w:val="000000"/>
                <w:lang w:eastAsia="en-AU"/>
              </w:rPr>
              <w:t>ancillary services cost recovery formula, reserve categories, reserve regions </w:t>
            </w:r>
            <w:r w:rsidRPr="009115F4">
              <w:rPr>
                <w:rFonts w:eastAsia="Times New Roman" w:cs="Arial"/>
                <w:color w:val="000000"/>
                <w:lang w:eastAsia="en-AU"/>
              </w:rPr>
              <w:t xml:space="preserve">or </w:t>
            </w:r>
            <w:proofErr w:type="spellStart"/>
            <w:r w:rsidRPr="009115F4">
              <w:rPr>
                <w:rFonts w:eastAsia="Times New Roman" w:cs="Arial"/>
                <w:color w:val="000000"/>
                <w:lang w:eastAsia="en-AU"/>
              </w:rPr>
              <w:t>locationally</w:t>
            </w:r>
            <w:proofErr w:type="spellEnd"/>
            <w:r w:rsidRPr="009115F4">
              <w:rPr>
                <w:rFonts w:eastAsia="Times New Roman" w:cs="Arial"/>
                <w:color w:val="000000"/>
                <w:lang w:eastAsia="en-AU"/>
              </w:rPr>
              <w:t xml:space="preserve"> specific </w:t>
            </w:r>
            <w:r w:rsidRPr="009115F4">
              <w:rPr>
                <w:rFonts w:eastAsia="Times New Roman" w:cs="Arial"/>
                <w:i/>
                <w:iCs/>
                <w:color w:val="000000"/>
                <w:lang w:eastAsia="en-AU"/>
              </w:rPr>
              <w:t>reserve </w:t>
            </w:r>
            <w:r w:rsidRPr="009115F4">
              <w:rPr>
                <w:rFonts w:eastAsia="Times New Roman" w:cs="Arial"/>
                <w:color w:val="000000"/>
                <w:lang w:eastAsia="en-AU"/>
              </w:rPr>
              <w:t>requirements that will affect the fees of </w:t>
            </w:r>
            <w:r w:rsidRPr="009115F4">
              <w:rPr>
                <w:rFonts w:eastAsia="Times New Roman" w:cs="Arial"/>
                <w:i/>
                <w:iCs/>
                <w:color w:val="000000"/>
                <w:lang w:eastAsia="en-AU"/>
              </w:rPr>
              <w:t>ancillary services </w:t>
            </w:r>
            <w:r w:rsidRPr="009115F4">
              <w:rPr>
                <w:rFonts w:eastAsia="Times New Roman" w:cs="Arial"/>
                <w:color w:val="000000"/>
                <w:lang w:eastAsia="en-AU"/>
              </w:rPr>
              <w:t>shall be filed by the </w:t>
            </w:r>
            <w:r w:rsidRPr="009115F4">
              <w:rPr>
                <w:rFonts w:eastAsia="Times New Roman" w:cs="Arial"/>
                <w:i/>
                <w:iCs/>
                <w:color w:val="000000"/>
                <w:lang w:eastAsia="en-AU"/>
              </w:rPr>
              <w:t>System operator </w:t>
            </w:r>
            <w:r w:rsidRPr="009115F4">
              <w:rPr>
                <w:rFonts w:eastAsia="Times New Roman" w:cs="Arial"/>
                <w:strike/>
                <w:color w:val="000000"/>
                <w:lang w:eastAsia="en-AU"/>
              </w:rPr>
              <w:t>of </w:t>
            </w:r>
            <w:r w:rsidRPr="009115F4">
              <w:rPr>
                <w:rFonts w:eastAsia="Times New Roman" w:cs="Arial"/>
                <w:i/>
                <w:iCs/>
                <w:strike/>
                <w:color w:val="000000"/>
                <w:lang w:eastAsia="en-AU"/>
              </w:rPr>
              <w:t>TRANSCO</w:t>
            </w:r>
            <w:r w:rsidRPr="009115F4">
              <w:rPr>
                <w:rFonts w:eastAsia="Times New Roman" w:cs="Arial"/>
                <w:i/>
                <w:iCs/>
                <w:color w:val="000000"/>
                <w:lang w:eastAsia="en-AU"/>
              </w:rPr>
              <w:t> </w:t>
            </w:r>
            <w:r w:rsidRPr="009115F4">
              <w:rPr>
                <w:rFonts w:eastAsia="Times New Roman" w:cs="Arial"/>
                <w:color w:val="000000"/>
                <w:lang w:eastAsia="en-AU"/>
              </w:rPr>
              <w:t>with the </w:t>
            </w:r>
            <w:r w:rsidRPr="009115F4">
              <w:rPr>
                <w:rFonts w:eastAsia="Times New Roman" w:cs="Arial"/>
                <w:i/>
                <w:iCs/>
                <w:color w:val="000000"/>
                <w:lang w:eastAsia="en-AU"/>
              </w:rPr>
              <w:t>ERC </w:t>
            </w:r>
            <w:r w:rsidRPr="009115F4">
              <w:rPr>
                <w:rFonts w:eastAsia="Times New Roman" w:cs="Arial"/>
                <w:color w:val="000000"/>
                <w:lang w:eastAsia="en-AU"/>
              </w:rPr>
              <w:t>for approval.</w:t>
            </w:r>
            <w:r w:rsidRPr="009115F4">
              <w:rPr>
                <w:rFonts w:eastAsia="Times New Roman" w:cs="Arial"/>
                <w:color w:val="000000"/>
                <w:lang w:val="en-AU" w:eastAsia="en-AU"/>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1E4C46A6"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Clerical revisions</w:t>
            </w:r>
            <w:r w:rsidRPr="009115F4">
              <w:rPr>
                <w:rFonts w:eastAsia="Times New Roman" w:cs="Arial"/>
                <w:color w:val="000000"/>
                <w:lang w:val="en-AU" w:eastAsia="en-AU"/>
              </w:rPr>
              <w:t> </w:t>
            </w:r>
          </w:p>
        </w:tc>
        <w:tc>
          <w:tcPr>
            <w:tcW w:w="2126" w:type="dxa"/>
            <w:tcBorders>
              <w:top w:val="single" w:sz="6" w:space="0" w:color="auto"/>
              <w:left w:val="single" w:sz="6" w:space="0" w:color="auto"/>
              <w:bottom w:val="single" w:sz="6" w:space="0" w:color="auto"/>
              <w:right w:val="single" w:sz="6" w:space="0" w:color="auto"/>
            </w:tcBorders>
          </w:tcPr>
          <w:p w14:paraId="5146E04D" w14:textId="77777777" w:rsidR="00DC7047" w:rsidRPr="009115F4" w:rsidRDefault="00DC7047" w:rsidP="009115F4">
            <w:pPr>
              <w:spacing w:after="0" w:line="240" w:lineRule="auto"/>
              <w:textAlignment w:val="baseline"/>
              <w:rPr>
                <w:rFonts w:eastAsia="Times New Roman" w:cs="Arial"/>
                <w:color w:val="000000"/>
                <w:lang w:eastAsia="en-AU"/>
              </w:rPr>
            </w:pPr>
          </w:p>
        </w:tc>
        <w:tc>
          <w:tcPr>
            <w:tcW w:w="2126" w:type="dxa"/>
            <w:tcBorders>
              <w:top w:val="single" w:sz="6" w:space="0" w:color="auto"/>
              <w:left w:val="single" w:sz="6" w:space="0" w:color="auto"/>
              <w:bottom w:val="single" w:sz="6" w:space="0" w:color="auto"/>
              <w:right w:val="single" w:sz="6" w:space="0" w:color="auto"/>
            </w:tcBorders>
          </w:tcPr>
          <w:p w14:paraId="564EF9B6" w14:textId="6423ECF8" w:rsidR="00DC7047" w:rsidRPr="009115F4" w:rsidRDefault="00DC7047" w:rsidP="009115F4">
            <w:pPr>
              <w:spacing w:after="0" w:line="240" w:lineRule="auto"/>
              <w:textAlignment w:val="baseline"/>
              <w:rPr>
                <w:rFonts w:eastAsia="Times New Roman" w:cs="Arial"/>
                <w:color w:val="000000"/>
                <w:lang w:eastAsia="en-AU"/>
              </w:rPr>
            </w:pPr>
          </w:p>
        </w:tc>
        <w:tc>
          <w:tcPr>
            <w:tcW w:w="1985" w:type="dxa"/>
            <w:tcBorders>
              <w:top w:val="single" w:sz="6" w:space="0" w:color="auto"/>
              <w:left w:val="single" w:sz="6" w:space="0" w:color="auto"/>
              <w:bottom w:val="single" w:sz="6" w:space="0" w:color="auto"/>
              <w:right w:val="single" w:sz="6" w:space="0" w:color="auto"/>
            </w:tcBorders>
          </w:tcPr>
          <w:p w14:paraId="438B8C1E" w14:textId="68CE8847" w:rsidR="00DC7047" w:rsidRPr="009115F4" w:rsidRDefault="00DC7047" w:rsidP="009115F4">
            <w:pPr>
              <w:spacing w:after="0" w:line="240" w:lineRule="auto"/>
              <w:textAlignment w:val="baseline"/>
              <w:rPr>
                <w:rFonts w:eastAsia="Times New Roman" w:cs="Arial"/>
                <w:color w:val="000000"/>
                <w:lang w:eastAsia="en-AU"/>
              </w:rPr>
            </w:pPr>
          </w:p>
        </w:tc>
        <w:tc>
          <w:tcPr>
            <w:tcW w:w="1985" w:type="dxa"/>
            <w:tcBorders>
              <w:top w:val="single" w:sz="6" w:space="0" w:color="auto"/>
              <w:left w:val="single" w:sz="6" w:space="0" w:color="auto"/>
              <w:bottom w:val="single" w:sz="6" w:space="0" w:color="auto"/>
              <w:right w:val="single" w:sz="6" w:space="0" w:color="auto"/>
            </w:tcBorders>
          </w:tcPr>
          <w:p w14:paraId="2A57680F" w14:textId="4F9934CD" w:rsidR="00DC7047" w:rsidRPr="009115F4" w:rsidRDefault="00DC7047" w:rsidP="009115F4">
            <w:pPr>
              <w:spacing w:after="0" w:line="240" w:lineRule="auto"/>
              <w:textAlignment w:val="baseline"/>
              <w:rPr>
                <w:rFonts w:eastAsia="Times New Roman" w:cs="Arial"/>
                <w:color w:val="000000"/>
                <w:lang w:eastAsia="en-AU"/>
              </w:rPr>
            </w:pPr>
          </w:p>
        </w:tc>
      </w:tr>
      <w:tr w:rsidR="00DC7047" w:rsidRPr="009115F4" w14:paraId="2FA9378E" w14:textId="763FD931" w:rsidTr="00DC704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61BDCA19" w14:textId="77777777" w:rsidR="00DC7047" w:rsidRPr="009115F4" w:rsidRDefault="00DC7047" w:rsidP="009115F4">
            <w:pPr>
              <w:spacing w:after="0" w:line="240" w:lineRule="auto"/>
              <w:jc w:val="both"/>
              <w:textAlignment w:val="baseline"/>
              <w:rPr>
                <w:rFonts w:ascii="Segoe UI" w:eastAsia="Times New Roman" w:hAnsi="Segoe UI" w:cs="Segoe UI"/>
                <w:color w:val="000000"/>
                <w:sz w:val="18"/>
                <w:szCs w:val="18"/>
                <w:lang w:val="en-AU" w:eastAsia="en-AU"/>
              </w:rPr>
            </w:pPr>
            <w:permStart w:id="571882076" w:edGrp="everyone" w:colFirst="5" w:colLast="5"/>
            <w:permStart w:id="843608312" w:edGrp="everyone" w:colFirst="6" w:colLast="6"/>
            <w:permEnd w:id="691305754"/>
            <w:permEnd w:id="1225807896"/>
            <w:r w:rsidRPr="009115F4">
              <w:rPr>
                <w:rFonts w:eastAsia="Times New Roman" w:cs="Arial"/>
                <w:color w:val="000000"/>
                <w:lang w:eastAsia="en-AU"/>
              </w:rPr>
              <w:t>Approval, Periodic Review and Evaluation of Reserve Market Arrangements</w:t>
            </w:r>
            <w:r w:rsidRPr="009115F4">
              <w:rPr>
                <w:rFonts w:eastAsia="Times New Roman" w:cs="Arial"/>
                <w:color w:val="000000"/>
                <w:lang w:val="en-AU" w:eastAsia="en-AU"/>
              </w:rPr>
              <w:t> </w:t>
            </w:r>
          </w:p>
        </w:tc>
        <w:tc>
          <w:tcPr>
            <w:tcW w:w="850" w:type="dxa"/>
            <w:tcBorders>
              <w:top w:val="single" w:sz="6" w:space="0" w:color="auto"/>
              <w:left w:val="single" w:sz="6" w:space="0" w:color="auto"/>
              <w:bottom w:val="single" w:sz="6" w:space="0" w:color="auto"/>
              <w:right w:val="single" w:sz="6" w:space="0" w:color="auto"/>
            </w:tcBorders>
            <w:shd w:val="clear" w:color="auto" w:fill="auto"/>
            <w:hideMark/>
          </w:tcPr>
          <w:p w14:paraId="48FF1632" w14:textId="77777777" w:rsidR="00DC7047" w:rsidRPr="009115F4" w:rsidRDefault="00DC7047" w:rsidP="00A632D7">
            <w:pPr>
              <w:spacing w:after="0" w:line="240" w:lineRule="auto"/>
              <w:ind w:left="90" w:hanging="90"/>
              <w:jc w:val="center"/>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3.3.7.4</w:t>
            </w:r>
            <w:r w:rsidRPr="009115F4">
              <w:rPr>
                <w:rFonts w:eastAsia="Times New Roman" w:cs="Arial"/>
                <w:color w:val="000000"/>
                <w:lang w:val="en-AU" w:eastAsia="en-AU"/>
              </w:rPr>
              <w:t> </w:t>
            </w:r>
          </w:p>
        </w:tc>
        <w:tc>
          <w:tcPr>
            <w:tcW w:w="3119" w:type="dxa"/>
            <w:tcBorders>
              <w:top w:val="single" w:sz="6" w:space="0" w:color="auto"/>
              <w:left w:val="single" w:sz="6" w:space="0" w:color="auto"/>
              <w:bottom w:val="single" w:sz="6" w:space="0" w:color="auto"/>
              <w:right w:val="single" w:sz="6" w:space="0" w:color="auto"/>
            </w:tcBorders>
            <w:shd w:val="clear" w:color="auto" w:fill="auto"/>
            <w:hideMark/>
          </w:tcPr>
          <w:p w14:paraId="7D035254"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US" w:eastAsia="en-AU"/>
              </w:rPr>
              <w:t>3.3.7.4</w:t>
            </w:r>
            <w:r w:rsidRPr="009115F4">
              <w:rPr>
                <w:rFonts w:ascii="Calibri" w:eastAsia="Times New Roman" w:hAnsi="Calibri" w:cs="Calibri"/>
                <w:color w:val="000000"/>
                <w:lang w:val="en-AU" w:eastAsia="en-AU"/>
              </w:rPr>
              <w:t xml:space="preserve"> </w:t>
            </w:r>
            <w:r w:rsidRPr="009115F4">
              <w:rPr>
                <w:rFonts w:eastAsia="Times New Roman" w:cs="Arial"/>
                <w:color w:val="000000"/>
                <w:lang w:val="en-US" w:eastAsia="en-AU"/>
              </w:rPr>
              <w:t>The </w:t>
            </w:r>
            <w:r w:rsidRPr="009115F4">
              <w:rPr>
                <w:rFonts w:eastAsia="Times New Roman" w:cs="Arial"/>
                <w:i/>
                <w:iCs/>
                <w:color w:val="000000"/>
                <w:lang w:val="en-US" w:eastAsia="en-AU"/>
              </w:rPr>
              <w:t>System operator</w:t>
            </w:r>
            <w:r w:rsidRPr="009115F4">
              <w:rPr>
                <w:rFonts w:eastAsia="Times New Roman" w:cs="Arial"/>
                <w:color w:val="000000"/>
                <w:lang w:val="en-US" w:eastAsia="en-AU"/>
              </w:rPr>
              <w:t> shall continuously adjust the reserve effectiveness factors for each </w:t>
            </w:r>
            <w:r w:rsidRPr="009115F4">
              <w:rPr>
                <w:rFonts w:eastAsia="Times New Roman" w:cs="Arial"/>
                <w:i/>
                <w:iCs/>
                <w:color w:val="000000"/>
                <w:lang w:val="en-US" w:eastAsia="en-AU"/>
              </w:rPr>
              <w:t>reserve facility category</w:t>
            </w:r>
            <w:r w:rsidRPr="009115F4">
              <w:rPr>
                <w:rFonts w:eastAsia="Times New Roman" w:cs="Arial"/>
                <w:color w:val="000000"/>
                <w:lang w:val="en-US" w:eastAsia="en-AU"/>
              </w:rPr>
              <w:t>, and the quantum of </w:t>
            </w:r>
            <w:r w:rsidRPr="009115F4">
              <w:rPr>
                <w:rFonts w:eastAsia="Times New Roman" w:cs="Arial"/>
                <w:i/>
                <w:iCs/>
                <w:color w:val="000000"/>
                <w:lang w:val="en-US" w:eastAsia="en-AU"/>
              </w:rPr>
              <w:t>reserve</w:t>
            </w:r>
            <w:r w:rsidRPr="009115F4">
              <w:rPr>
                <w:rFonts w:eastAsia="Times New Roman" w:cs="Arial"/>
                <w:color w:val="000000"/>
                <w:lang w:val="en-US" w:eastAsia="en-AU"/>
              </w:rPr>
              <w:t xml:space="preserve"> to be scheduled to meet each </w:t>
            </w:r>
            <w:proofErr w:type="spellStart"/>
            <w:r w:rsidRPr="009115F4">
              <w:rPr>
                <w:rFonts w:eastAsia="Times New Roman" w:cs="Arial"/>
                <w:color w:val="000000"/>
                <w:lang w:val="en-US" w:eastAsia="en-AU"/>
              </w:rPr>
              <w:t>locationally</w:t>
            </w:r>
            <w:proofErr w:type="spellEnd"/>
            <w:r w:rsidRPr="009115F4">
              <w:rPr>
                <w:rFonts w:eastAsia="Times New Roman" w:cs="Arial"/>
                <w:color w:val="000000"/>
                <w:lang w:val="en-US" w:eastAsia="en-AU"/>
              </w:rPr>
              <w:t xml:space="preserve"> specific </w:t>
            </w:r>
            <w:r w:rsidRPr="009115F4">
              <w:rPr>
                <w:rFonts w:eastAsia="Times New Roman" w:cs="Arial"/>
                <w:i/>
                <w:iCs/>
                <w:color w:val="000000"/>
                <w:lang w:val="en-US" w:eastAsia="en-AU"/>
              </w:rPr>
              <w:t xml:space="preserve">reserve </w:t>
            </w:r>
            <w:r w:rsidRPr="009115F4">
              <w:rPr>
                <w:rFonts w:eastAsia="Times New Roman" w:cs="Arial"/>
                <w:i/>
                <w:iCs/>
                <w:color w:val="000000"/>
                <w:lang w:val="en-US" w:eastAsia="en-AU"/>
              </w:rPr>
              <w:lastRenderedPageBreak/>
              <w:t>requirement</w:t>
            </w:r>
            <w:r w:rsidRPr="009115F4">
              <w:rPr>
                <w:rFonts w:eastAsia="Times New Roman" w:cs="Arial"/>
                <w:color w:val="000000"/>
                <w:lang w:val="en-US" w:eastAsia="en-AU"/>
              </w:rPr>
              <w:t> by the </w:t>
            </w:r>
            <w:r w:rsidRPr="009115F4">
              <w:rPr>
                <w:rFonts w:eastAsia="Times New Roman" w:cs="Arial"/>
                <w:i/>
                <w:iCs/>
                <w:color w:val="000000"/>
                <w:lang w:val="en-US" w:eastAsia="en-AU"/>
              </w:rPr>
              <w:t>market dispatch optimization model</w:t>
            </w:r>
            <w:r w:rsidRPr="009115F4">
              <w:rPr>
                <w:rFonts w:eastAsia="Times New Roman" w:cs="Arial"/>
                <w:color w:val="000000"/>
                <w:lang w:val="en-US" w:eastAsia="en-AU"/>
              </w:rPr>
              <w:t>, so as to accurately reflect the </w:t>
            </w:r>
            <w:r w:rsidRPr="009115F4">
              <w:rPr>
                <w:rFonts w:eastAsia="Times New Roman" w:cs="Arial"/>
                <w:i/>
                <w:iCs/>
                <w:color w:val="000000"/>
                <w:lang w:val="en-US" w:eastAsia="en-AU"/>
              </w:rPr>
              <w:t>power system</w:t>
            </w:r>
            <w:r w:rsidRPr="009115F4">
              <w:rPr>
                <w:rFonts w:eastAsia="Times New Roman" w:cs="Arial"/>
                <w:color w:val="000000"/>
                <w:lang w:val="en-US" w:eastAsia="en-AU"/>
              </w:rPr>
              <w:t> under existing or future conditions, within the relevant </w:t>
            </w:r>
            <w:r w:rsidRPr="009115F4">
              <w:rPr>
                <w:rFonts w:eastAsia="Times New Roman" w:cs="Arial"/>
                <w:i/>
                <w:iCs/>
                <w:color w:val="000000"/>
                <w:lang w:val="en-US" w:eastAsia="en-AU"/>
              </w:rPr>
              <w:t>market</w:t>
            </w:r>
            <w:r w:rsidRPr="009115F4">
              <w:rPr>
                <w:rFonts w:eastAsia="Times New Roman" w:cs="Arial"/>
                <w:color w:val="000000"/>
                <w:lang w:val="en-US" w:eastAsia="en-AU"/>
              </w:rPr>
              <w:t> time frames, as advised by the </w:t>
            </w:r>
            <w:r w:rsidRPr="009115F4">
              <w:rPr>
                <w:rFonts w:eastAsia="Times New Roman" w:cs="Arial"/>
                <w:i/>
                <w:iCs/>
                <w:color w:val="000000"/>
                <w:lang w:val="en-US" w:eastAsia="en-AU"/>
              </w:rPr>
              <w:t>System operator</w:t>
            </w:r>
            <w:r w:rsidRPr="009115F4">
              <w:rPr>
                <w:rFonts w:eastAsia="Times New Roman" w:cs="Arial"/>
                <w:color w:val="000000"/>
                <w:lang w:val="en-US" w:eastAsia="en-AU"/>
              </w:rPr>
              <w:t> under clause 3.5.3.1.</w:t>
            </w:r>
            <w:r w:rsidRPr="009115F4">
              <w:rPr>
                <w:rFonts w:eastAsia="Times New Roman" w:cs="Arial"/>
                <w:color w:val="000000"/>
                <w:lang w:val="en-AU" w:eastAsia="en-AU"/>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037A5C60" w14:textId="2D89F5B9" w:rsidR="00DC7047" w:rsidRPr="009115F4" w:rsidRDefault="00DC7047" w:rsidP="00227D03">
            <w:pPr>
              <w:spacing w:after="0" w:line="240" w:lineRule="auto"/>
              <w:ind w:left="30" w:hanging="30"/>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US" w:eastAsia="en-AU"/>
              </w:rPr>
              <w:lastRenderedPageBreak/>
              <w:t>3.3.7.4</w:t>
            </w:r>
            <w:r w:rsidRPr="009115F4">
              <w:rPr>
                <w:rFonts w:ascii="Calibri" w:eastAsia="Times New Roman" w:hAnsi="Calibri" w:cs="Calibri"/>
                <w:color w:val="000000"/>
                <w:lang w:val="en-AU" w:eastAsia="en-AU"/>
              </w:rPr>
              <w:t xml:space="preserve"> </w:t>
            </w:r>
            <w:r w:rsidRPr="009115F4">
              <w:rPr>
                <w:rFonts w:eastAsia="Times New Roman" w:cs="Arial"/>
                <w:color w:val="000000"/>
                <w:lang w:val="en-US" w:eastAsia="en-AU"/>
              </w:rPr>
              <w:t>The </w:t>
            </w:r>
            <w:r w:rsidRPr="009115F4">
              <w:rPr>
                <w:rFonts w:eastAsia="Times New Roman" w:cs="Arial"/>
                <w:i/>
                <w:iCs/>
                <w:color w:val="000000"/>
                <w:lang w:val="en-US" w:eastAsia="en-AU"/>
              </w:rPr>
              <w:t>System</w:t>
            </w:r>
            <w:r>
              <w:rPr>
                <w:rFonts w:eastAsia="Times New Roman" w:cs="Arial"/>
                <w:i/>
                <w:iCs/>
                <w:color w:val="000000"/>
                <w:lang w:val="en-US" w:eastAsia="en-AU"/>
              </w:rPr>
              <w:t xml:space="preserve"> </w:t>
            </w:r>
            <w:r w:rsidRPr="009115F4">
              <w:rPr>
                <w:rFonts w:eastAsia="Times New Roman" w:cs="Arial"/>
                <w:i/>
                <w:iCs/>
                <w:color w:val="000000"/>
                <w:lang w:val="en-US" w:eastAsia="en-AU"/>
              </w:rPr>
              <w:t>operator</w:t>
            </w:r>
            <w:r w:rsidRPr="009115F4">
              <w:rPr>
                <w:rFonts w:eastAsia="Times New Roman" w:cs="Arial"/>
                <w:color w:val="000000"/>
                <w:lang w:val="en-US" w:eastAsia="en-AU"/>
              </w:rPr>
              <w:t> shall continuously </w:t>
            </w:r>
            <w:proofErr w:type="spellStart"/>
            <w:r w:rsidRPr="009115F4">
              <w:rPr>
                <w:rFonts w:eastAsia="Times New Roman" w:cs="Arial"/>
                <w:strike/>
                <w:color w:val="000000"/>
                <w:lang w:val="en-US" w:eastAsia="en-AU"/>
              </w:rPr>
              <w:t>adjust</w:t>
            </w:r>
            <w:r w:rsidRPr="009115F4">
              <w:rPr>
                <w:rFonts w:eastAsia="Times New Roman" w:cs="Arial"/>
                <w:b/>
                <w:bCs/>
                <w:color w:val="000000"/>
                <w:u w:val="single"/>
                <w:lang w:val="en-US" w:eastAsia="en-AU"/>
              </w:rPr>
              <w:t>update</w:t>
            </w:r>
            <w:proofErr w:type="spellEnd"/>
            <w:r w:rsidRPr="009115F4">
              <w:rPr>
                <w:rFonts w:eastAsia="Times New Roman" w:cs="Arial"/>
                <w:color w:val="000000"/>
                <w:lang w:val="en-US" w:eastAsia="en-AU"/>
              </w:rPr>
              <w:t> the reserve effectiveness factors for each </w:t>
            </w:r>
            <w:r w:rsidRPr="009115F4">
              <w:rPr>
                <w:rFonts w:eastAsia="Times New Roman" w:cs="Arial"/>
                <w:i/>
                <w:iCs/>
                <w:color w:val="000000"/>
                <w:lang w:val="en-US" w:eastAsia="en-AU"/>
              </w:rPr>
              <w:t>reserve facility category</w:t>
            </w:r>
            <w:r w:rsidRPr="009115F4">
              <w:rPr>
                <w:rFonts w:eastAsia="Times New Roman" w:cs="Arial"/>
                <w:color w:val="000000"/>
                <w:lang w:val="en-US" w:eastAsia="en-AU"/>
              </w:rPr>
              <w:t>, and the quantum of </w:t>
            </w:r>
            <w:r w:rsidRPr="009115F4">
              <w:rPr>
                <w:rFonts w:eastAsia="Times New Roman" w:cs="Arial"/>
                <w:i/>
                <w:iCs/>
                <w:color w:val="000000"/>
                <w:lang w:val="en-US" w:eastAsia="en-AU"/>
              </w:rPr>
              <w:t>reserve</w:t>
            </w:r>
            <w:r w:rsidRPr="009115F4">
              <w:rPr>
                <w:rFonts w:eastAsia="Times New Roman" w:cs="Arial"/>
                <w:color w:val="000000"/>
                <w:lang w:val="en-US" w:eastAsia="en-AU"/>
              </w:rPr>
              <w:t xml:space="preserve"> to be scheduled to meet each </w:t>
            </w:r>
            <w:proofErr w:type="spellStart"/>
            <w:r w:rsidRPr="009115F4">
              <w:rPr>
                <w:rFonts w:eastAsia="Times New Roman" w:cs="Arial"/>
                <w:color w:val="000000"/>
                <w:lang w:val="en-US" w:eastAsia="en-AU"/>
              </w:rPr>
              <w:t>locationally</w:t>
            </w:r>
            <w:proofErr w:type="spellEnd"/>
            <w:r w:rsidRPr="009115F4">
              <w:rPr>
                <w:rFonts w:eastAsia="Times New Roman" w:cs="Arial"/>
                <w:color w:val="000000"/>
                <w:lang w:val="en-US" w:eastAsia="en-AU"/>
              </w:rPr>
              <w:t xml:space="preserve"> specific </w:t>
            </w:r>
            <w:r w:rsidRPr="009115F4">
              <w:rPr>
                <w:rFonts w:eastAsia="Times New Roman" w:cs="Arial"/>
                <w:i/>
                <w:iCs/>
                <w:color w:val="000000"/>
                <w:lang w:val="en-US" w:eastAsia="en-AU"/>
              </w:rPr>
              <w:t xml:space="preserve">reserve </w:t>
            </w:r>
            <w:r w:rsidRPr="009115F4">
              <w:rPr>
                <w:rFonts w:eastAsia="Times New Roman" w:cs="Arial"/>
                <w:i/>
                <w:iCs/>
                <w:color w:val="000000"/>
                <w:lang w:val="en-US" w:eastAsia="en-AU"/>
              </w:rPr>
              <w:lastRenderedPageBreak/>
              <w:t>requirement</w:t>
            </w:r>
            <w:r w:rsidRPr="009115F4">
              <w:rPr>
                <w:rFonts w:eastAsia="Times New Roman" w:cs="Arial"/>
                <w:color w:val="000000"/>
                <w:lang w:val="en-US" w:eastAsia="en-AU"/>
              </w:rPr>
              <w:t> by the </w:t>
            </w:r>
            <w:r w:rsidRPr="009115F4">
              <w:rPr>
                <w:rFonts w:eastAsia="Times New Roman" w:cs="Arial"/>
                <w:i/>
                <w:iCs/>
                <w:color w:val="000000"/>
                <w:lang w:val="en-US" w:eastAsia="en-AU"/>
              </w:rPr>
              <w:t>market dispatch optimization model</w:t>
            </w:r>
            <w:r w:rsidRPr="009115F4">
              <w:rPr>
                <w:rFonts w:eastAsia="Times New Roman" w:cs="Arial"/>
                <w:color w:val="000000"/>
                <w:lang w:val="en-US" w:eastAsia="en-AU"/>
              </w:rPr>
              <w:t>, so as to accurately reflect the </w:t>
            </w:r>
            <w:r w:rsidRPr="009115F4">
              <w:rPr>
                <w:rFonts w:eastAsia="Times New Roman" w:cs="Arial"/>
                <w:i/>
                <w:iCs/>
                <w:color w:val="000000"/>
                <w:lang w:val="en-US" w:eastAsia="en-AU"/>
              </w:rPr>
              <w:t>power system</w:t>
            </w:r>
            <w:r w:rsidRPr="009115F4">
              <w:rPr>
                <w:rFonts w:eastAsia="Times New Roman" w:cs="Arial"/>
                <w:color w:val="000000"/>
                <w:lang w:val="en-US" w:eastAsia="en-AU"/>
              </w:rPr>
              <w:t> under existing or future conditions, within the relevant </w:t>
            </w:r>
            <w:r w:rsidRPr="009115F4">
              <w:rPr>
                <w:rFonts w:eastAsia="Times New Roman" w:cs="Arial"/>
                <w:i/>
                <w:iCs/>
                <w:color w:val="000000"/>
                <w:lang w:val="en-US" w:eastAsia="en-AU"/>
              </w:rPr>
              <w:t>market</w:t>
            </w:r>
            <w:r w:rsidRPr="009115F4">
              <w:rPr>
                <w:rFonts w:eastAsia="Times New Roman" w:cs="Arial"/>
                <w:color w:val="000000"/>
                <w:lang w:val="en-US" w:eastAsia="en-AU"/>
              </w:rPr>
              <w:t> time frames, as advised by the </w:t>
            </w:r>
            <w:r w:rsidRPr="009115F4">
              <w:rPr>
                <w:rFonts w:eastAsia="Times New Roman" w:cs="Arial"/>
                <w:i/>
                <w:iCs/>
                <w:color w:val="000000"/>
                <w:lang w:val="en-US" w:eastAsia="en-AU"/>
              </w:rPr>
              <w:t>System operator</w:t>
            </w:r>
            <w:r w:rsidRPr="009115F4">
              <w:rPr>
                <w:rFonts w:eastAsia="Times New Roman" w:cs="Arial"/>
                <w:color w:val="000000"/>
                <w:lang w:val="en-US" w:eastAsia="en-AU"/>
              </w:rPr>
              <w:t> under clause 3.5.3.1.</w:t>
            </w:r>
            <w:r w:rsidRPr="009115F4">
              <w:rPr>
                <w:rFonts w:eastAsia="Times New Roman" w:cs="Arial"/>
                <w:color w:val="000000"/>
                <w:lang w:val="en-AU" w:eastAsia="en-AU"/>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08368C18"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lastRenderedPageBreak/>
              <w:t>Clerical revisions</w:t>
            </w:r>
            <w:r w:rsidRPr="009115F4">
              <w:rPr>
                <w:rFonts w:eastAsia="Times New Roman" w:cs="Arial"/>
                <w:color w:val="000000"/>
                <w:lang w:val="en-AU" w:eastAsia="en-AU"/>
              </w:rPr>
              <w:t> </w:t>
            </w:r>
          </w:p>
        </w:tc>
        <w:tc>
          <w:tcPr>
            <w:tcW w:w="2126" w:type="dxa"/>
            <w:tcBorders>
              <w:top w:val="single" w:sz="6" w:space="0" w:color="auto"/>
              <w:left w:val="single" w:sz="6" w:space="0" w:color="auto"/>
              <w:bottom w:val="single" w:sz="6" w:space="0" w:color="auto"/>
              <w:right w:val="single" w:sz="6" w:space="0" w:color="auto"/>
            </w:tcBorders>
          </w:tcPr>
          <w:p w14:paraId="5738634B" w14:textId="77777777" w:rsidR="00DC7047" w:rsidRPr="009115F4" w:rsidRDefault="00DC7047" w:rsidP="009115F4">
            <w:pPr>
              <w:spacing w:after="0" w:line="240" w:lineRule="auto"/>
              <w:textAlignment w:val="baseline"/>
              <w:rPr>
                <w:rFonts w:eastAsia="Times New Roman" w:cs="Arial"/>
                <w:color w:val="000000"/>
                <w:lang w:eastAsia="en-AU"/>
              </w:rPr>
            </w:pPr>
          </w:p>
        </w:tc>
        <w:tc>
          <w:tcPr>
            <w:tcW w:w="2126" w:type="dxa"/>
            <w:tcBorders>
              <w:top w:val="single" w:sz="6" w:space="0" w:color="auto"/>
              <w:left w:val="single" w:sz="6" w:space="0" w:color="auto"/>
              <w:bottom w:val="single" w:sz="6" w:space="0" w:color="auto"/>
              <w:right w:val="single" w:sz="6" w:space="0" w:color="auto"/>
            </w:tcBorders>
          </w:tcPr>
          <w:p w14:paraId="48E44DC4" w14:textId="2717CDA1" w:rsidR="00DC7047" w:rsidRPr="009115F4" w:rsidRDefault="00DC7047" w:rsidP="009115F4">
            <w:pPr>
              <w:spacing w:after="0" w:line="240" w:lineRule="auto"/>
              <w:textAlignment w:val="baseline"/>
              <w:rPr>
                <w:rFonts w:eastAsia="Times New Roman" w:cs="Arial"/>
                <w:color w:val="000000"/>
                <w:lang w:eastAsia="en-AU"/>
              </w:rPr>
            </w:pPr>
          </w:p>
        </w:tc>
        <w:tc>
          <w:tcPr>
            <w:tcW w:w="1985" w:type="dxa"/>
            <w:tcBorders>
              <w:top w:val="single" w:sz="6" w:space="0" w:color="auto"/>
              <w:left w:val="single" w:sz="6" w:space="0" w:color="auto"/>
              <w:bottom w:val="single" w:sz="6" w:space="0" w:color="auto"/>
              <w:right w:val="single" w:sz="6" w:space="0" w:color="auto"/>
            </w:tcBorders>
          </w:tcPr>
          <w:p w14:paraId="0467DFE0" w14:textId="2ECEA6DE" w:rsidR="00DC7047" w:rsidRPr="009115F4" w:rsidRDefault="00DC7047" w:rsidP="009115F4">
            <w:pPr>
              <w:spacing w:after="0" w:line="240" w:lineRule="auto"/>
              <w:textAlignment w:val="baseline"/>
              <w:rPr>
                <w:rFonts w:eastAsia="Times New Roman" w:cs="Arial"/>
                <w:color w:val="000000"/>
                <w:lang w:eastAsia="en-AU"/>
              </w:rPr>
            </w:pPr>
          </w:p>
        </w:tc>
        <w:tc>
          <w:tcPr>
            <w:tcW w:w="1985" w:type="dxa"/>
            <w:tcBorders>
              <w:top w:val="single" w:sz="6" w:space="0" w:color="auto"/>
              <w:left w:val="single" w:sz="6" w:space="0" w:color="auto"/>
              <w:bottom w:val="single" w:sz="6" w:space="0" w:color="auto"/>
              <w:right w:val="single" w:sz="6" w:space="0" w:color="auto"/>
            </w:tcBorders>
          </w:tcPr>
          <w:p w14:paraId="0A7C3387" w14:textId="5B8B2719" w:rsidR="00DC7047" w:rsidRPr="009115F4" w:rsidRDefault="00DC7047" w:rsidP="009115F4">
            <w:pPr>
              <w:spacing w:after="0" w:line="240" w:lineRule="auto"/>
              <w:textAlignment w:val="baseline"/>
              <w:rPr>
                <w:rFonts w:eastAsia="Times New Roman" w:cs="Arial"/>
                <w:color w:val="000000"/>
                <w:lang w:eastAsia="en-AU"/>
              </w:rPr>
            </w:pPr>
          </w:p>
        </w:tc>
      </w:tr>
      <w:tr w:rsidR="00DC7047" w:rsidRPr="009115F4" w14:paraId="0D9874CC" w14:textId="59D165EF" w:rsidTr="00DC704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09C51D54" w14:textId="77777777" w:rsidR="00DC7047" w:rsidRPr="009115F4" w:rsidRDefault="00DC7047" w:rsidP="009115F4">
            <w:pPr>
              <w:spacing w:after="0" w:line="240" w:lineRule="auto"/>
              <w:jc w:val="both"/>
              <w:textAlignment w:val="baseline"/>
              <w:rPr>
                <w:rFonts w:ascii="Segoe UI" w:eastAsia="Times New Roman" w:hAnsi="Segoe UI" w:cs="Segoe UI"/>
                <w:color w:val="000000"/>
                <w:sz w:val="18"/>
                <w:szCs w:val="18"/>
                <w:lang w:val="en-AU" w:eastAsia="en-AU"/>
              </w:rPr>
            </w:pPr>
            <w:permStart w:id="1317742389" w:edGrp="everyone" w:colFirst="5" w:colLast="5"/>
            <w:permStart w:id="570753301" w:edGrp="everyone" w:colFirst="6" w:colLast="6"/>
            <w:permEnd w:id="571882076"/>
            <w:permEnd w:id="843608312"/>
            <w:r w:rsidRPr="009115F4">
              <w:rPr>
                <w:rFonts w:eastAsia="Times New Roman" w:cs="Arial"/>
                <w:color w:val="000000"/>
                <w:lang w:eastAsia="en-AU"/>
              </w:rPr>
              <w:lastRenderedPageBreak/>
              <w:t>Customer Reserve Offers</w:t>
            </w:r>
            <w:r w:rsidRPr="009115F4">
              <w:rPr>
                <w:rFonts w:eastAsia="Times New Roman" w:cs="Arial"/>
                <w:color w:val="000000"/>
                <w:lang w:val="en-AU" w:eastAsia="en-AU"/>
              </w:rPr>
              <w:t> </w:t>
            </w:r>
          </w:p>
        </w:tc>
        <w:tc>
          <w:tcPr>
            <w:tcW w:w="850" w:type="dxa"/>
            <w:tcBorders>
              <w:top w:val="single" w:sz="6" w:space="0" w:color="auto"/>
              <w:left w:val="single" w:sz="6" w:space="0" w:color="auto"/>
              <w:bottom w:val="single" w:sz="6" w:space="0" w:color="auto"/>
              <w:right w:val="single" w:sz="6" w:space="0" w:color="auto"/>
            </w:tcBorders>
            <w:shd w:val="clear" w:color="auto" w:fill="auto"/>
            <w:hideMark/>
          </w:tcPr>
          <w:p w14:paraId="6A02D1B7" w14:textId="77777777" w:rsidR="00DC7047" w:rsidRPr="009115F4" w:rsidRDefault="00DC7047" w:rsidP="00A632D7">
            <w:pPr>
              <w:spacing w:after="0" w:line="240" w:lineRule="auto"/>
              <w:ind w:left="90" w:hanging="90"/>
              <w:jc w:val="center"/>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3.5.8.1</w:t>
            </w:r>
            <w:r w:rsidRPr="009115F4">
              <w:rPr>
                <w:rFonts w:eastAsia="Times New Roman" w:cs="Arial"/>
                <w:color w:val="000000"/>
                <w:lang w:val="en-AU" w:eastAsia="en-AU"/>
              </w:rPr>
              <w:t> </w:t>
            </w:r>
          </w:p>
        </w:tc>
        <w:tc>
          <w:tcPr>
            <w:tcW w:w="3119" w:type="dxa"/>
            <w:tcBorders>
              <w:top w:val="single" w:sz="6" w:space="0" w:color="auto"/>
              <w:left w:val="single" w:sz="6" w:space="0" w:color="auto"/>
              <w:bottom w:val="single" w:sz="6" w:space="0" w:color="auto"/>
              <w:right w:val="single" w:sz="6" w:space="0" w:color="auto"/>
            </w:tcBorders>
            <w:shd w:val="clear" w:color="auto" w:fill="auto"/>
            <w:hideMark/>
          </w:tcPr>
          <w:p w14:paraId="09344E26"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US" w:eastAsia="en-AU"/>
              </w:rPr>
              <w:t>This section shall apply only upon commencement of the </w:t>
            </w:r>
            <w:r w:rsidRPr="009115F4">
              <w:rPr>
                <w:rFonts w:eastAsia="Times New Roman" w:cs="Arial"/>
                <w:i/>
                <w:iCs/>
                <w:color w:val="000000"/>
                <w:lang w:val="en-US" w:eastAsia="en-AU"/>
              </w:rPr>
              <w:t>spot market</w:t>
            </w:r>
            <w:r w:rsidRPr="009115F4">
              <w:rPr>
                <w:rFonts w:eastAsia="Times New Roman" w:cs="Arial"/>
                <w:color w:val="000000"/>
                <w:lang w:val="en-US" w:eastAsia="en-AU"/>
              </w:rPr>
              <w:t> for </w:t>
            </w:r>
            <w:r w:rsidRPr="009115F4">
              <w:rPr>
                <w:rFonts w:eastAsia="Times New Roman" w:cs="Arial"/>
                <w:i/>
                <w:iCs/>
                <w:color w:val="000000"/>
                <w:lang w:val="en-US" w:eastAsia="en-AU"/>
              </w:rPr>
              <w:t>ancillary services</w:t>
            </w:r>
            <w:r w:rsidRPr="009115F4">
              <w:rPr>
                <w:rFonts w:eastAsia="Times New Roman" w:cs="Arial"/>
                <w:color w:val="000000"/>
                <w:lang w:val="en-US" w:eastAsia="en-AU"/>
              </w:rPr>
              <w:t> established under clause 3.3.4 with the a</w:t>
            </w:r>
            <w:r w:rsidRPr="009115F4">
              <w:rPr>
                <w:rFonts w:eastAsia="Times New Roman" w:cs="Arial"/>
                <w:i/>
                <w:iCs/>
                <w:color w:val="000000"/>
                <w:lang w:val="en-US" w:eastAsia="en-AU"/>
              </w:rPr>
              <w:t>ncillary service</w:t>
            </w:r>
            <w:r w:rsidRPr="009115F4">
              <w:rPr>
                <w:rFonts w:eastAsia="Times New Roman" w:cs="Arial"/>
                <w:color w:val="000000"/>
                <w:lang w:val="en-US" w:eastAsia="en-AU"/>
              </w:rPr>
              <w:t> certification by the </w:t>
            </w:r>
            <w:r w:rsidRPr="009115F4">
              <w:rPr>
                <w:rFonts w:eastAsia="Times New Roman" w:cs="Arial"/>
                <w:i/>
                <w:iCs/>
                <w:color w:val="000000"/>
                <w:lang w:val="en-US" w:eastAsia="en-AU"/>
              </w:rPr>
              <w:t>System Operator </w:t>
            </w:r>
            <w:r w:rsidRPr="009115F4">
              <w:rPr>
                <w:rFonts w:eastAsia="Times New Roman" w:cs="Arial"/>
                <w:color w:val="000000"/>
                <w:lang w:val="en-US" w:eastAsia="en-AU"/>
              </w:rPr>
              <w:t>and upon approval of </w:t>
            </w:r>
            <w:r w:rsidRPr="009115F4">
              <w:rPr>
                <w:rFonts w:eastAsia="Times New Roman" w:cs="Arial"/>
                <w:i/>
                <w:iCs/>
                <w:color w:val="000000"/>
                <w:lang w:val="en-US" w:eastAsia="en-AU"/>
              </w:rPr>
              <w:t>ERC</w:t>
            </w:r>
            <w:r w:rsidRPr="009115F4">
              <w:rPr>
                <w:rFonts w:eastAsia="Times New Roman" w:cs="Arial"/>
                <w:color w:val="000000"/>
                <w:lang w:val="en-US" w:eastAsia="en-AU"/>
              </w:rPr>
              <w:t> for other types of ancillary</w:t>
            </w:r>
            <w:r w:rsidRPr="009115F4">
              <w:rPr>
                <w:rFonts w:eastAsia="Times New Roman" w:cs="Arial"/>
                <w:i/>
                <w:iCs/>
                <w:color w:val="000000"/>
                <w:lang w:val="en-US" w:eastAsia="en-AU"/>
              </w:rPr>
              <w:t> reserves</w:t>
            </w:r>
            <w:r w:rsidRPr="009115F4">
              <w:rPr>
                <w:rFonts w:eastAsia="Times New Roman" w:cs="Arial"/>
                <w:color w:val="000000"/>
                <w:lang w:val="en-US" w:eastAsia="en-AU"/>
              </w:rPr>
              <w:t>.</w:t>
            </w:r>
            <w:r w:rsidRPr="009115F4">
              <w:rPr>
                <w:rFonts w:eastAsia="Times New Roman" w:cs="Arial"/>
                <w:color w:val="000000"/>
                <w:lang w:val="en-AU" w:eastAsia="en-AU"/>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36A6B42A" w14:textId="77777777" w:rsidR="00DC7047" w:rsidRPr="009115F4" w:rsidRDefault="00DC7047" w:rsidP="00227D03">
            <w:pPr>
              <w:spacing w:after="0" w:line="240" w:lineRule="auto"/>
              <w:ind w:left="30" w:hanging="30"/>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US" w:eastAsia="en-AU"/>
              </w:rPr>
              <w:t>This section shall apply only upon commencement of the </w:t>
            </w:r>
            <w:r w:rsidRPr="009115F4">
              <w:rPr>
                <w:rFonts w:eastAsia="Times New Roman" w:cs="Arial"/>
                <w:i/>
                <w:iCs/>
                <w:color w:val="000000"/>
                <w:lang w:val="en-US" w:eastAsia="en-AU"/>
              </w:rPr>
              <w:t>spot market</w:t>
            </w:r>
            <w:r w:rsidRPr="009115F4">
              <w:rPr>
                <w:rFonts w:eastAsia="Times New Roman" w:cs="Arial"/>
                <w:color w:val="000000"/>
                <w:lang w:val="en-US" w:eastAsia="en-AU"/>
              </w:rPr>
              <w:t> for </w:t>
            </w:r>
            <w:r w:rsidRPr="009115F4">
              <w:rPr>
                <w:rFonts w:eastAsia="Times New Roman" w:cs="Arial"/>
                <w:i/>
                <w:iCs/>
                <w:color w:val="000000"/>
                <w:lang w:val="en-US" w:eastAsia="en-AU"/>
              </w:rPr>
              <w:t>ancillary services</w:t>
            </w:r>
            <w:r w:rsidRPr="009115F4">
              <w:rPr>
                <w:rFonts w:eastAsia="Times New Roman" w:cs="Arial"/>
                <w:color w:val="000000"/>
                <w:lang w:val="en-US" w:eastAsia="en-AU"/>
              </w:rPr>
              <w:t> established under clause 3.3.4 with the a</w:t>
            </w:r>
            <w:r w:rsidRPr="009115F4">
              <w:rPr>
                <w:rFonts w:eastAsia="Times New Roman" w:cs="Arial"/>
                <w:i/>
                <w:iCs/>
                <w:color w:val="000000"/>
                <w:lang w:val="en-US" w:eastAsia="en-AU"/>
              </w:rPr>
              <w:t>ncillary service</w:t>
            </w:r>
            <w:r w:rsidRPr="009115F4">
              <w:rPr>
                <w:rFonts w:eastAsia="Times New Roman" w:cs="Arial"/>
                <w:color w:val="000000"/>
                <w:lang w:val="en-US" w:eastAsia="en-AU"/>
              </w:rPr>
              <w:t> certification by the </w:t>
            </w:r>
            <w:r w:rsidRPr="009115F4">
              <w:rPr>
                <w:rFonts w:eastAsia="Times New Roman" w:cs="Arial"/>
                <w:i/>
                <w:iCs/>
                <w:color w:val="000000"/>
                <w:lang w:val="en-US" w:eastAsia="en-AU"/>
              </w:rPr>
              <w:t>System Operator </w:t>
            </w:r>
            <w:r w:rsidRPr="009115F4">
              <w:rPr>
                <w:rFonts w:eastAsia="Times New Roman" w:cs="Arial"/>
                <w:color w:val="000000"/>
                <w:lang w:val="en-US" w:eastAsia="en-AU"/>
              </w:rPr>
              <w:t>and upon </w:t>
            </w:r>
            <w:r w:rsidRPr="009115F4">
              <w:rPr>
                <w:rFonts w:eastAsia="Times New Roman" w:cs="Arial"/>
                <w:b/>
                <w:bCs/>
                <w:color w:val="000000"/>
                <w:u w:val="single"/>
                <w:lang w:val="en-US" w:eastAsia="en-AU"/>
              </w:rPr>
              <w:t>promulgation of accreditation guidelines by </w:t>
            </w:r>
            <w:r w:rsidRPr="009115F4">
              <w:rPr>
                <w:rFonts w:eastAsia="Times New Roman" w:cs="Arial"/>
                <w:b/>
                <w:bCs/>
                <w:i/>
                <w:iCs/>
                <w:color w:val="000000"/>
                <w:u w:val="single"/>
                <w:lang w:val="en-US" w:eastAsia="en-AU"/>
              </w:rPr>
              <w:t>ERC</w:t>
            </w:r>
            <w:r w:rsidRPr="009115F4">
              <w:rPr>
                <w:rFonts w:eastAsia="Times New Roman" w:cs="Arial"/>
                <w:b/>
                <w:bCs/>
                <w:color w:val="000000"/>
                <w:u w:val="single"/>
                <w:lang w:val="en-US" w:eastAsia="en-AU"/>
              </w:rPr>
              <w:t>.</w:t>
            </w:r>
            <w:r w:rsidRPr="009115F4">
              <w:rPr>
                <w:rFonts w:eastAsia="Times New Roman" w:cs="Arial"/>
                <w:color w:val="000000"/>
                <w:lang w:val="en-AU" w:eastAsia="en-AU"/>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345A771D"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Revised to harmonize with Clause 5.3 of DOE DC2021-03-0009 on qualification of load facilities as reserve providers.</w:t>
            </w:r>
            <w:r w:rsidRPr="009115F4">
              <w:rPr>
                <w:rFonts w:eastAsia="Times New Roman" w:cs="Arial"/>
                <w:color w:val="000000"/>
                <w:lang w:val="en-AU" w:eastAsia="en-AU"/>
              </w:rPr>
              <w:t> </w:t>
            </w:r>
          </w:p>
        </w:tc>
        <w:tc>
          <w:tcPr>
            <w:tcW w:w="2126" w:type="dxa"/>
            <w:tcBorders>
              <w:top w:val="single" w:sz="6" w:space="0" w:color="auto"/>
              <w:left w:val="single" w:sz="6" w:space="0" w:color="auto"/>
              <w:bottom w:val="single" w:sz="6" w:space="0" w:color="auto"/>
              <w:right w:val="single" w:sz="6" w:space="0" w:color="auto"/>
            </w:tcBorders>
          </w:tcPr>
          <w:p w14:paraId="7F1B9939" w14:textId="77777777" w:rsidR="00DC7047" w:rsidRPr="009115F4" w:rsidRDefault="00DC7047" w:rsidP="009115F4">
            <w:pPr>
              <w:spacing w:after="0" w:line="240" w:lineRule="auto"/>
              <w:textAlignment w:val="baseline"/>
              <w:rPr>
                <w:rFonts w:eastAsia="Times New Roman" w:cs="Arial"/>
                <w:color w:val="000000"/>
                <w:lang w:eastAsia="en-AU"/>
              </w:rPr>
            </w:pPr>
          </w:p>
        </w:tc>
        <w:tc>
          <w:tcPr>
            <w:tcW w:w="2126" w:type="dxa"/>
            <w:tcBorders>
              <w:top w:val="single" w:sz="6" w:space="0" w:color="auto"/>
              <w:left w:val="single" w:sz="6" w:space="0" w:color="auto"/>
              <w:bottom w:val="single" w:sz="6" w:space="0" w:color="auto"/>
              <w:right w:val="single" w:sz="6" w:space="0" w:color="auto"/>
            </w:tcBorders>
          </w:tcPr>
          <w:p w14:paraId="7AC36CD8" w14:textId="29460ADD" w:rsidR="00DC7047" w:rsidRPr="009115F4" w:rsidRDefault="00DC7047" w:rsidP="009115F4">
            <w:pPr>
              <w:spacing w:after="0" w:line="240" w:lineRule="auto"/>
              <w:textAlignment w:val="baseline"/>
              <w:rPr>
                <w:rFonts w:eastAsia="Times New Roman" w:cs="Arial"/>
                <w:color w:val="000000"/>
                <w:lang w:eastAsia="en-AU"/>
              </w:rPr>
            </w:pPr>
          </w:p>
        </w:tc>
        <w:tc>
          <w:tcPr>
            <w:tcW w:w="1985" w:type="dxa"/>
            <w:tcBorders>
              <w:top w:val="single" w:sz="6" w:space="0" w:color="auto"/>
              <w:left w:val="single" w:sz="6" w:space="0" w:color="auto"/>
              <w:bottom w:val="single" w:sz="6" w:space="0" w:color="auto"/>
              <w:right w:val="single" w:sz="6" w:space="0" w:color="auto"/>
            </w:tcBorders>
          </w:tcPr>
          <w:p w14:paraId="5C9EE663" w14:textId="79883E1A" w:rsidR="00DC7047" w:rsidRPr="009115F4" w:rsidRDefault="00DC7047" w:rsidP="009115F4">
            <w:pPr>
              <w:spacing w:after="0" w:line="240" w:lineRule="auto"/>
              <w:textAlignment w:val="baseline"/>
              <w:rPr>
                <w:rFonts w:eastAsia="Times New Roman" w:cs="Arial"/>
                <w:color w:val="000000"/>
                <w:lang w:eastAsia="en-AU"/>
              </w:rPr>
            </w:pPr>
          </w:p>
        </w:tc>
        <w:tc>
          <w:tcPr>
            <w:tcW w:w="1985" w:type="dxa"/>
            <w:tcBorders>
              <w:top w:val="single" w:sz="6" w:space="0" w:color="auto"/>
              <w:left w:val="single" w:sz="6" w:space="0" w:color="auto"/>
              <w:bottom w:val="single" w:sz="6" w:space="0" w:color="auto"/>
              <w:right w:val="single" w:sz="6" w:space="0" w:color="auto"/>
            </w:tcBorders>
          </w:tcPr>
          <w:p w14:paraId="51405BE3" w14:textId="2004362C" w:rsidR="00DC7047" w:rsidRPr="009115F4" w:rsidRDefault="00DC7047" w:rsidP="009115F4">
            <w:pPr>
              <w:spacing w:after="0" w:line="240" w:lineRule="auto"/>
              <w:textAlignment w:val="baseline"/>
              <w:rPr>
                <w:rFonts w:eastAsia="Times New Roman" w:cs="Arial"/>
                <w:color w:val="000000"/>
                <w:lang w:eastAsia="en-AU"/>
              </w:rPr>
            </w:pPr>
          </w:p>
        </w:tc>
      </w:tr>
      <w:tr w:rsidR="00DC7047" w:rsidRPr="009115F4" w14:paraId="0C8A4863" w14:textId="2D11FA0B" w:rsidTr="00DC704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2CC560BF" w14:textId="77777777" w:rsidR="00DC7047" w:rsidRPr="009115F4" w:rsidRDefault="00DC7047" w:rsidP="009115F4">
            <w:pPr>
              <w:spacing w:after="0" w:line="240" w:lineRule="auto"/>
              <w:jc w:val="both"/>
              <w:textAlignment w:val="baseline"/>
              <w:rPr>
                <w:rFonts w:ascii="Segoe UI" w:eastAsia="Times New Roman" w:hAnsi="Segoe UI" w:cs="Segoe UI"/>
                <w:color w:val="000000"/>
                <w:sz w:val="18"/>
                <w:szCs w:val="18"/>
                <w:lang w:val="en-AU" w:eastAsia="en-AU"/>
              </w:rPr>
            </w:pPr>
            <w:permStart w:id="1123832451" w:edGrp="everyone" w:colFirst="5" w:colLast="5"/>
            <w:permStart w:id="1218645230" w:edGrp="everyone" w:colFirst="6" w:colLast="6"/>
            <w:permEnd w:id="1317742389"/>
            <w:permEnd w:id="570753301"/>
            <w:r w:rsidRPr="009115F4">
              <w:rPr>
                <w:rFonts w:eastAsia="Times New Roman" w:cs="Arial"/>
                <w:color w:val="000000"/>
                <w:lang w:eastAsia="en-AU"/>
              </w:rPr>
              <w:t>Determination Reserve Price</w:t>
            </w:r>
            <w:r w:rsidRPr="009115F4">
              <w:rPr>
                <w:rFonts w:eastAsia="Times New Roman" w:cs="Arial"/>
                <w:color w:val="000000"/>
                <w:lang w:val="en-AU" w:eastAsia="en-AU"/>
              </w:rPr>
              <w:t> </w:t>
            </w:r>
          </w:p>
        </w:tc>
        <w:tc>
          <w:tcPr>
            <w:tcW w:w="850" w:type="dxa"/>
            <w:tcBorders>
              <w:top w:val="single" w:sz="6" w:space="0" w:color="auto"/>
              <w:left w:val="single" w:sz="6" w:space="0" w:color="auto"/>
              <w:bottom w:val="single" w:sz="6" w:space="0" w:color="auto"/>
              <w:right w:val="single" w:sz="6" w:space="0" w:color="auto"/>
            </w:tcBorders>
            <w:shd w:val="clear" w:color="auto" w:fill="auto"/>
            <w:hideMark/>
          </w:tcPr>
          <w:p w14:paraId="2B1D406D" w14:textId="77777777" w:rsidR="00DC7047" w:rsidRPr="009115F4" w:rsidRDefault="00DC7047" w:rsidP="00A632D7">
            <w:pPr>
              <w:spacing w:after="0" w:line="240" w:lineRule="auto"/>
              <w:ind w:left="90" w:hanging="90"/>
              <w:jc w:val="center"/>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3.10.6</w:t>
            </w:r>
            <w:r w:rsidRPr="009115F4">
              <w:rPr>
                <w:rFonts w:eastAsia="Times New Roman" w:cs="Arial"/>
                <w:color w:val="000000"/>
                <w:lang w:val="en-AU" w:eastAsia="en-AU"/>
              </w:rPr>
              <w:t> </w:t>
            </w:r>
          </w:p>
        </w:tc>
        <w:tc>
          <w:tcPr>
            <w:tcW w:w="3119" w:type="dxa"/>
            <w:tcBorders>
              <w:top w:val="single" w:sz="6" w:space="0" w:color="auto"/>
              <w:left w:val="single" w:sz="6" w:space="0" w:color="auto"/>
              <w:bottom w:val="single" w:sz="6" w:space="0" w:color="auto"/>
              <w:right w:val="single" w:sz="6" w:space="0" w:color="auto"/>
            </w:tcBorders>
            <w:shd w:val="clear" w:color="auto" w:fill="auto"/>
            <w:hideMark/>
          </w:tcPr>
          <w:p w14:paraId="1C3D628D"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3.10.6 Determination Reserve Price </w:t>
            </w:r>
            <w:r w:rsidRPr="009115F4">
              <w:rPr>
                <w:rFonts w:eastAsia="Times New Roman" w:cs="Arial"/>
                <w:color w:val="000000"/>
                <w:lang w:val="en-AU" w:eastAsia="en-AU"/>
              </w:rPr>
              <w:t> </w:t>
            </w:r>
          </w:p>
          <w:p w14:paraId="79FA839A"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(a) When applicable, the </w:t>
            </w:r>
            <w:r w:rsidRPr="009115F4">
              <w:rPr>
                <w:rFonts w:eastAsia="Times New Roman" w:cs="Arial"/>
                <w:i/>
                <w:iCs/>
                <w:color w:val="000000"/>
                <w:lang w:eastAsia="en-AU"/>
              </w:rPr>
              <w:t>reserve price </w:t>
            </w:r>
            <w:r w:rsidRPr="009115F4">
              <w:rPr>
                <w:rFonts w:eastAsia="Times New Roman" w:cs="Arial"/>
                <w:color w:val="000000"/>
                <w:lang w:eastAsia="en-AU"/>
              </w:rPr>
              <w:t>for a </w:t>
            </w:r>
            <w:r w:rsidRPr="009115F4">
              <w:rPr>
                <w:rFonts w:eastAsia="Times New Roman" w:cs="Arial"/>
                <w:i/>
                <w:iCs/>
                <w:color w:val="000000"/>
                <w:lang w:eastAsia="en-AU"/>
              </w:rPr>
              <w:t>reserve category </w:t>
            </w:r>
            <w:r w:rsidRPr="009115F4">
              <w:rPr>
                <w:rFonts w:eastAsia="Times New Roman" w:cs="Arial"/>
                <w:color w:val="000000"/>
                <w:lang w:eastAsia="en-AU"/>
              </w:rPr>
              <w:t>in a particular </w:t>
            </w:r>
            <w:r w:rsidRPr="009115F4">
              <w:rPr>
                <w:rFonts w:eastAsia="Times New Roman" w:cs="Arial"/>
                <w:i/>
                <w:iCs/>
                <w:color w:val="000000"/>
                <w:lang w:eastAsia="en-AU"/>
              </w:rPr>
              <w:t>reserve zone </w:t>
            </w:r>
            <w:r w:rsidRPr="009115F4">
              <w:rPr>
                <w:rFonts w:eastAsia="Times New Roman" w:cs="Arial"/>
                <w:color w:val="000000"/>
                <w:lang w:eastAsia="en-AU"/>
              </w:rPr>
              <w:t>for each </w:t>
            </w:r>
            <w:r w:rsidRPr="009115F4">
              <w:rPr>
                <w:rFonts w:eastAsia="Times New Roman" w:cs="Arial"/>
                <w:i/>
                <w:iCs/>
                <w:color w:val="000000"/>
                <w:lang w:eastAsia="en-AU"/>
              </w:rPr>
              <w:t>dispatch interval </w:t>
            </w:r>
            <w:r w:rsidRPr="009115F4">
              <w:rPr>
                <w:rFonts w:eastAsia="Times New Roman" w:cs="Arial"/>
                <w:color w:val="000000"/>
                <w:lang w:eastAsia="en-AU"/>
              </w:rPr>
              <w:t>shall be determined as the </w:t>
            </w:r>
            <w:r w:rsidRPr="009115F4">
              <w:rPr>
                <w:rFonts w:eastAsia="Times New Roman" w:cs="Arial"/>
                <w:i/>
                <w:iCs/>
                <w:color w:val="000000"/>
                <w:lang w:eastAsia="en-AU"/>
              </w:rPr>
              <w:t>shadow price </w:t>
            </w:r>
            <w:r w:rsidRPr="009115F4">
              <w:rPr>
                <w:rFonts w:eastAsia="Times New Roman" w:cs="Arial"/>
                <w:color w:val="000000"/>
                <w:lang w:eastAsia="en-AU"/>
              </w:rPr>
              <w:t>on the relevant </w:t>
            </w:r>
            <w:r w:rsidRPr="009115F4">
              <w:rPr>
                <w:rFonts w:eastAsia="Times New Roman" w:cs="Arial"/>
                <w:i/>
                <w:iCs/>
                <w:color w:val="000000"/>
                <w:lang w:eastAsia="en-AU"/>
              </w:rPr>
              <w:t>reserve requirement constraint</w:t>
            </w:r>
            <w:r w:rsidRPr="009115F4">
              <w:rPr>
                <w:rFonts w:eastAsia="Times New Roman" w:cs="Arial"/>
                <w:color w:val="000000"/>
                <w:lang w:eastAsia="en-AU"/>
              </w:rPr>
              <w:t>, defined in accordance with Clause 3.6.1.4 (e), in the </w:t>
            </w:r>
            <w:r w:rsidRPr="009115F4">
              <w:rPr>
                <w:rFonts w:eastAsia="Times New Roman" w:cs="Arial"/>
                <w:i/>
                <w:iCs/>
                <w:color w:val="000000"/>
                <w:lang w:eastAsia="en-AU"/>
              </w:rPr>
              <w:t>dispatch </w:t>
            </w:r>
            <w:r w:rsidRPr="009115F4">
              <w:rPr>
                <w:rFonts w:eastAsia="Times New Roman" w:cs="Arial"/>
                <w:color w:val="000000"/>
                <w:lang w:eastAsia="en-AU"/>
              </w:rPr>
              <w:t xml:space="preserve">optimization for </w:t>
            </w:r>
            <w:r w:rsidRPr="009115F4">
              <w:rPr>
                <w:rFonts w:eastAsia="Times New Roman" w:cs="Arial"/>
                <w:color w:val="000000"/>
                <w:lang w:eastAsia="en-AU"/>
              </w:rPr>
              <w:lastRenderedPageBreak/>
              <w:t>that </w:t>
            </w:r>
            <w:r w:rsidRPr="009115F4">
              <w:rPr>
                <w:rFonts w:eastAsia="Times New Roman" w:cs="Arial"/>
                <w:i/>
                <w:iCs/>
                <w:color w:val="000000"/>
                <w:lang w:eastAsia="en-AU"/>
              </w:rPr>
              <w:t>dispatch interval </w:t>
            </w:r>
            <w:r w:rsidRPr="009115F4">
              <w:rPr>
                <w:rFonts w:eastAsia="Times New Roman" w:cs="Arial"/>
                <w:color w:val="000000"/>
                <w:lang w:eastAsia="en-AU"/>
              </w:rPr>
              <w:t>and </w:t>
            </w:r>
            <w:r w:rsidRPr="009115F4">
              <w:rPr>
                <w:rFonts w:eastAsia="Times New Roman" w:cs="Arial"/>
                <w:i/>
                <w:iCs/>
                <w:color w:val="000000"/>
                <w:lang w:eastAsia="en-AU"/>
              </w:rPr>
              <w:t>published </w:t>
            </w:r>
            <w:r w:rsidRPr="009115F4">
              <w:rPr>
                <w:rFonts w:eastAsia="Times New Roman" w:cs="Arial"/>
                <w:color w:val="000000"/>
                <w:lang w:eastAsia="en-AU"/>
              </w:rPr>
              <w:t>by the </w:t>
            </w:r>
            <w:r w:rsidRPr="009115F4">
              <w:rPr>
                <w:rFonts w:eastAsia="Times New Roman" w:cs="Arial"/>
                <w:i/>
                <w:iCs/>
                <w:color w:val="000000"/>
                <w:lang w:eastAsia="en-AU"/>
              </w:rPr>
              <w:t>Market Operator </w:t>
            </w:r>
            <w:r w:rsidRPr="009115F4">
              <w:rPr>
                <w:rFonts w:eastAsia="Times New Roman" w:cs="Arial"/>
                <w:color w:val="000000"/>
                <w:lang w:eastAsia="en-AU"/>
              </w:rPr>
              <w:t>before the start of that </w:t>
            </w:r>
            <w:r w:rsidRPr="009115F4">
              <w:rPr>
                <w:rFonts w:eastAsia="Times New Roman" w:cs="Arial"/>
                <w:i/>
                <w:iCs/>
                <w:color w:val="000000"/>
                <w:lang w:eastAsia="en-AU"/>
              </w:rPr>
              <w:t>dispatch interval</w:t>
            </w:r>
            <w:r w:rsidRPr="009115F4">
              <w:rPr>
                <w:rFonts w:eastAsia="Times New Roman" w:cs="Arial"/>
                <w:color w:val="000000"/>
                <w:lang w:eastAsia="en-AU"/>
              </w:rPr>
              <w:t>. </w:t>
            </w:r>
            <w:r w:rsidRPr="009115F4">
              <w:rPr>
                <w:rFonts w:eastAsia="Times New Roman" w:cs="Arial"/>
                <w:color w:val="000000"/>
                <w:lang w:val="en-AU" w:eastAsia="en-AU"/>
              </w:rPr>
              <w:t> </w:t>
            </w:r>
          </w:p>
          <w:p w14:paraId="1A97969F"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(b) When applicable, the </w:t>
            </w:r>
            <w:r w:rsidRPr="009115F4">
              <w:rPr>
                <w:rFonts w:eastAsia="Times New Roman" w:cs="Arial"/>
                <w:i/>
                <w:iCs/>
                <w:color w:val="000000"/>
                <w:lang w:eastAsia="en-AU"/>
              </w:rPr>
              <w:t>reserve settlement price </w:t>
            </w:r>
            <w:r w:rsidRPr="009115F4">
              <w:rPr>
                <w:rFonts w:eastAsia="Times New Roman" w:cs="Arial"/>
                <w:color w:val="000000"/>
                <w:lang w:eastAsia="en-AU"/>
              </w:rPr>
              <w:t>for each </w:t>
            </w:r>
            <w:r w:rsidRPr="009115F4">
              <w:rPr>
                <w:rFonts w:eastAsia="Times New Roman" w:cs="Arial"/>
                <w:i/>
                <w:iCs/>
                <w:color w:val="000000"/>
                <w:lang w:eastAsia="en-AU"/>
              </w:rPr>
              <w:t>reserve </w:t>
            </w:r>
            <w:r w:rsidRPr="009115F4">
              <w:rPr>
                <w:rFonts w:eastAsia="Times New Roman" w:cs="Arial"/>
                <w:color w:val="000000"/>
                <w:lang w:eastAsia="en-AU"/>
              </w:rPr>
              <w:t>zone and </w:t>
            </w:r>
            <w:r w:rsidRPr="009115F4">
              <w:rPr>
                <w:rFonts w:eastAsia="Times New Roman" w:cs="Arial"/>
                <w:i/>
                <w:iCs/>
                <w:color w:val="000000"/>
                <w:lang w:eastAsia="en-AU"/>
              </w:rPr>
              <w:t>reserve category </w:t>
            </w:r>
            <w:r w:rsidRPr="009115F4">
              <w:rPr>
                <w:rFonts w:eastAsia="Times New Roman" w:cs="Arial"/>
                <w:color w:val="000000"/>
                <w:lang w:eastAsia="en-AU"/>
              </w:rPr>
              <w:t>in each </w:t>
            </w:r>
            <w:r w:rsidRPr="009115F4">
              <w:rPr>
                <w:rFonts w:eastAsia="Times New Roman" w:cs="Arial"/>
                <w:i/>
                <w:iCs/>
                <w:color w:val="000000"/>
                <w:lang w:eastAsia="en-AU"/>
              </w:rPr>
              <w:t>settlement interval </w:t>
            </w:r>
            <w:r w:rsidRPr="009115F4">
              <w:rPr>
                <w:rFonts w:eastAsia="Times New Roman" w:cs="Arial"/>
                <w:color w:val="000000"/>
                <w:lang w:eastAsia="en-AU"/>
              </w:rPr>
              <w:t>shall be determined as the schedule-weighted average of the corresponding </w:t>
            </w:r>
            <w:r w:rsidRPr="009115F4">
              <w:rPr>
                <w:rFonts w:eastAsia="Times New Roman" w:cs="Arial"/>
                <w:i/>
                <w:iCs/>
                <w:color w:val="000000"/>
                <w:lang w:eastAsia="en-AU"/>
              </w:rPr>
              <w:t>reserve </w:t>
            </w:r>
            <w:r w:rsidRPr="009115F4">
              <w:rPr>
                <w:rFonts w:eastAsia="Times New Roman" w:cs="Arial"/>
                <w:color w:val="000000"/>
                <w:lang w:eastAsia="en-AU"/>
              </w:rPr>
              <w:t>prices for that </w:t>
            </w:r>
            <w:r w:rsidRPr="009115F4">
              <w:rPr>
                <w:rFonts w:eastAsia="Times New Roman" w:cs="Arial"/>
                <w:i/>
                <w:iCs/>
                <w:color w:val="000000"/>
                <w:lang w:eastAsia="en-AU"/>
              </w:rPr>
              <w:t>reserve category</w:t>
            </w:r>
            <w:r w:rsidRPr="009115F4">
              <w:rPr>
                <w:rFonts w:eastAsia="Times New Roman" w:cs="Arial"/>
                <w:color w:val="000000"/>
                <w:lang w:eastAsia="en-AU"/>
              </w:rPr>
              <w:t>. </w:t>
            </w:r>
            <w:r w:rsidRPr="009115F4">
              <w:rPr>
                <w:rFonts w:eastAsia="Times New Roman" w:cs="Arial"/>
                <w:color w:val="000000"/>
                <w:lang w:val="en-AU" w:eastAsia="en-AU"/>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447A05FD" w14:textId="77777777" w:rsidR="00DC7047" w:rsidRPr="009115F4" w:rsidRDefault="00DC7047" w:rsidP="00227D03">
            <w:pPr>
              <w:spacing w:after="0" w:line="240" w:lineRule="auto"/>
              <w:ind w:left="30" w:hanging="30"/>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lastRenderedPageBreak/>
              <w:t>3.10.6 Determination </w:t>
            </w:r>
            <w:r w:rsidRPr="009115F4">
              <w:rPr>
                <w:rFonts w:eastAsia="Times New Roman" w:cs="Arial"/>
                <w:b/>
                <w:bCs/>
                <w:color w:val="000000"/>
                <w:u w:val="single"/>
                <w:lang w:eastAsia="en-AU"/>
              </w:rPr>
              <w:t>of</w:t>
            </w:r>
            <w:r w:rsidRPr="009115F4">
              <w:rPr>
                <w:rFonts w:eastAsia="Times New Roman" w:cs="Arial"/>
                <w:color w:val="000000"/>
                <w:lang w:eastAsia="en-AU"/>
              </w:rPr>
              <w:t> Reserve Price</w:t>
            </w:r>
            <w:r w:rsidRPr="009115F4">
              <w:rPr>
                <w:rFonts w:eastAsia="Times New Roman" w:cs="Arial"/>
                <w:color w:val="000000"/>
                <w:lang w:val="en-AU" w:eastAsia="en-AU"/>
              </w:rPr>
              <w:t> </w:t>
            </w:r>
          </w:p>
          <w:p w14:paraId="1844858B"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(a) When applicable, the </w:t>
            </w:r>
            <w:r w:rsidRPr="009115F4">
              <w:rPr>
                <w:rFonts w:eastAsia="Times New Roman" w:cs="Arial"/>
                <w:i/>
                <w:iCs/>
                <w:color w:val="000000"/>
                <w:lang w:eastAsia="en-AU"/>
              </w:rPr>
              <w:t>reserve price </w:t>
            </w:r>
            <w:r w:rsidRPr="009115F4">
              <w:rPr>
                <w:rFonts w:eastAsia="Times New Roman" w:cs="Arial"/>
                <w:color w:val="000000"/>
                <w:lang w:eastAsia="en-AU"/>
              </w:rPr>
              <w:t>for a </w:t>
            </w:r>
            <w:r w:rsidRPr="009115F4">
              <w:rPr>
                <w:rFonts w:eastAsia="Times New Roman" w:cs="Arial"/>
                <w:i/>
                <w:iCs/>
                <w:color w:val="000000"/>
                <w:lang w:eastAsia="en-AU"/>
              </w:rPr>
              <w:t>reserve category </w:t>
            </w:r>
            <w:r w:rsidRPr="009115F4">
              <w:rPr>
                <w:rFonts w:eastAsia="Times New Roman" w:cs="Arial"/>
                <w:color w:val="000000"/>
                <w:lang w:eastAsia="en-AU"/>
              </w:rPr>
              <w:t>in a particular </w:t>
            </w:r>
            <w:r w:rsidRPr="009115F4">
              <w:rPr>
                <w:rFonts w:eastAsia="Times New Roman" w:cs="Arial"/>
                <w:i/>
                <w:iCs/>
                <w:color w:val="000000"/>
                <w:lang w:eastAsia="en-AU"/>
              </w:rPr>
              <w:t>reserve zone </w:t>
            </w:r>
            <w:r w:rsidRPr="009115F4">
              <w:rPr>
                <w:rFonts w:eastAsia="Times New Roman" w:cs="Arial"/>
                <w:color w:val="000000"/>
                <w:lang w:eastAsia="en-AU"/>
              </w:rPr>
              <w:t>for each </w:t>
            </w:r>
            <w:r w:rsidRPr="009115F4">
              <w:rPr>
                <w:rFonts w:eastAsia="Times New Roman" w:cs="Arial"/>
                <w:i/>
                <w:iCs/>
                <w:color w:val="000000"/>
                <w:lang w:eastAsia="en-AU"/>
              </w:rPr>
              <w:t>dispatch interval </w:t>
            </w:r>
            <w:r w:rsidRPr="009115F4">
              <w:rPr>
                <w:rFonts w:eastAsia="Times New Roman" w:cs="Arial"/>
                <w:color w:val="000000"/>
                <w:lang w:eastAsia="en-AU"/>
              </w:rPr>
              <w:t>shall be determined as the </w:t>
            </w:r>
            <w:r w:rsidRPr="009115F4">
              <w:rPr>
                <w:rFonts w:eastAsia="Times New Roman" w:cs="Arial"/>
                <w:i/>
                <w:iCs/>
                <w:color w:val="000000"/>
                <w:lang w:eastAsia="en-AU"/>
              </w:rPr>
              <w:t>shadow price </w:t>
            </w:r>
            <w:r w:rsidRPr="009115F4">
              <w:rPr>
                <w:rFonts w:eastAsia="Times New Roman" w:cs="Arial"/>
                <w:color w:val="000000"/>
                <w:lang w:eastAsia="en-AU"/>
              </w:rPr>
              <w:t>on the relevant </w:t>
            </w:r>
            <w:r w:rsidRPr="009115F4">
              <w:rPr>
                <w:rFonts w:eastAsia="Times New Roman" w:cs="Arial"/>
                <w:i/>
                <w:iCs/>
                <w:color w:val="000000"/>
                <w:lang w:eastAsia="en-AU"/>
              </w:rPr>
              <w:t>reserve requirement constraint</w:t>
            </w:r>
            <w:r w:rsidRPr="009115F4">
              <w:rPr>
                <w:rFonts w:eastAsia="Times New Roman" w:cs="Arial"/>
                <w:color w:val="000000"/>
                <w:lang w:eastAsia="en-AU"/>
              </w:rPr>
              <w:t xml:space="preserve">, defined in accordance with Clause 3.6.1.4 (e), in </w:t>
            </w:r>
            <w:r w:rsidRPr="009115F4">
              <w:rPr>
                <w:rFonts w:eastAsia="Times New Roman" w:cs="Arial"/>
                <w:color w:val="000000"/>
                <w:lang w:eastAsia="en-AU"/>
              </w:rPr>
              <w:lastRenderedPageBreak/>
              <w:t>the </w:t>
            </w:r>
            <w:r w:rsidRPr="009115F4">
              <w:rPr>
                <w:rFonts w:eastAsia="Times New Roman" w:cs="Arial"/>
                <w:i/>
                <w:iCs/>
                <w:color w:val="000000"/>
                <w:lang w:eastAsia="en-AU"/>
              </w:rPr>
              <w:t>dispatch </w:t>
            </w:r>
            <w:r w:rsidRPr="009115F4">
              <w:rPr>
                <w:rFonts w:eastAsia="Times New Roman" w:cs="Arial"/>
                <w:color w:val="000000"/>
                <w:lang w:eastAsia="en-AU"/>
              </w:rPr>
              <w:t>optimization for that </w:t>
            </w:r>
            <w:r w:rsidRPr="009115F4">
              <w:rPr>
                <w:rFonts w:eastAsia="Times New Roman" w:cs="Arial"/>
                <w:i/>
                <w:iCs/>
                <w:color w:val="000000"/>
                <w:lang w:eastAsia="en-AU"/>
              </w:rPr>
              <w:t>dispatch interval </w:t>
            </w:r>
            <w:r w:rsidRPr="009115F4">
              <w:rPr>
                <w:rFonts w:eastAsia="Times New Roman" w:cs="Arial"/>
                <w:color w:val="000000"/>
                <w:lang w:eastAsia="en-AU"/>
              </w:rPr>
              <w:t>and </w:t>
            </w:r>
            <w:r w:rsidRPr="009115F4">
              <w:rPr>
                <w:rFonts w:eastAsia="Times New Roman" w:cs="Arial"/>
                <w:i/>
                <w:iCs/>
                <w:color w:val="000000"/>
                <w:lang w:eastAsia="en-AU"/>
              </w:rPr>
              <w:t>published </w:t>
            </w:r>
            <w:r w:rsidRPr="009115F4">
              <w:rPr>
                <w:rFonts w:eastAsia="Times New Roman" w:cs="Arial"/>
                <w:color w:val="000000"/>
                <w:lang w:eastAsia="en-AU"/>
              </w:rPr>
              <w:t>by the </w:t>
            </w:r>
            <w:r w:rsidRPr="009115F4">
              <w:rPr>
                <w:rFonts w:eastAsia="Times New Roman" w:cs="Arial"/>
                <w:i/>
                <w:iCs/>
                <w:color w:val="000000"/>
                <w:lang w:eastAsia="en-AU"/>
              </w:rPr>
              <w:t>Market Operator </w:t>
            </w:r>
            <w:r w:rsidRPr="009115F4">
              <w:rPr>
                <w:rFonts w:eastAsia="Times New Roman" w:cs="Arial"/>
                <w:color w:val="000000"/>
                <w:lang w:eastAsia="en-AU"/>
              </w:rPr>
              <w:t>before the start of that </w:t>
            </w:r>
            <w:r w:rsidRPr="009115F4">
              <w:rPr>
                <w:rFonts w:eastAsia="Times New Roman" w:cs="Arial"/>
                <w:i/>
                <w:iCs/>
                <w:color w:val="000000"/>
                <w:lang w:eastAsia="en-AU"/>
              </w:rPr>
              <w:t>dispatch interval</w:t>
            </w:r>
            <w:r w:rsidRPr="009115F4">
              <w:rPr>
                <w:rFonts w:eastAsia="Times New Roman" w:cs="Arial"/>
                <w:color w:val="000000"/>
                <w:lang w:eastAsia="en-AU"/>
              </w:rPr>
              <w:t>. </w:t>
            </w:r>
            <w:r w:rsidRPr="009115F4">
              <w:rPr>
                <w:rFonts w:eastAsia="Times New Roman" w:cs="Arial"/>
                <w:color w:val="000000"/>
                <w:lang w:val="en-AU" w:eastAsia="en-AU"/>
              </w:rPr>
              <w:t> </w:t>
            </w:r>
          </w:p>
          <w:p w14:paraId="17C3D5AE" w14:textId="77777777" w:rsidR="00DC7047" w:rsidRPr="009115F4" w:rsidRDefault="00DC7047" w:rsidP="00227D03">
            <w:pPr>
              <w:spacing w:after="0" w:line="240" w:lineRule="auto"/>
              <w:ind w:left="30" w:hanging="30"/>
              <w:textAlignment w:val="baseline"/>
              <w:rPr>
                <w:rFonts w:ascii="Segoe UI" w:eastAsia="Times New Roman" w:hAnsi="Segoe UI" w:cs="Segoe UI"/>
                <w:color w:val="000000"/>
                <w:sz w:val="18"/>
                <w:szCs w:val="18"/>
                <w:lang w:val="en-AU" w:eastAsia="en-AU"/>
              </w:rPr>
            </w:pPr>
            <w:r w:rsidRPr="009115F4">
              <w:rPr>
                <w:rFonts w:eastAsia="Times New Roman" w:cs="Arial"/>
                <w:strike/>
                <w:color w:val="000000"/>
                <w:lang w:eastAsia="en-AU"/>
              </w:rPr>
              <w:t>(b) When applicable, the </w:t>
            </w:r>
            <w:r w:rsidRPr="009115F4">
              <w:rPr>
                <w:rFonts w:eastAsia="Times New Roman" w:cs="Arial"/>
                <w:i/>
                <w:iCs/>
                <w:strike/>
                <w:color w:val="000000"/>
                <w:lang w:eastAsia="en-AU"/>
              </w:rPr>
              <w:t>reserve settlement price </w:t>
            </w:r>
            <w:r w:rsidRPr="009115F4">
              <w:rPr>
                <w:rFonts w:eastAsia="Times New Roman" w:cs="Arial"/>
                <w:strike/>
                <w:color w:val="000000"/>
                <w:lang w:eastAsia="en-AU"/>
              </w:rPr>
              <w:t>for each </w:t>
            </w:r>
            <w:r w:rsidRPr="009115F4">
              <w:rPr>
                <w:rFonts w:eastAsia="Times New Roman" w:cs="Arial"/>
                <w:i/>
                <w:iCs/>
                <w:strike/>
                <w:color w:val="000000"/>
                <w:lang w:eastAsia="en-AU"/>
              </w:rPr>
              <w:t>reserve </w:t>
            </w:r>
            <w:r w:rsidRPr="009115F4">
              <w:rPr>
                <w:rFonts w:eastAsia="Times New Roman" w:cs="Arial"/>
                <w:strike/>
                <w:color w:val="000000"/>
                <w:lang w:eastAsia="en-AU"/>
              </w:rPr>
              <w:t>zone and </w:t>
            </w:r>
            <w:r w:rsidRPr="009115F4">
              <w:rPr>
                <w:rFonts w:eastAsia="Times New Roman" w:cs="Arial"/>
                <w:i/>
                <w:iCs/>
                <w:strike/>
                <w:color w:val="000000"/>
                <w:lang w:eastAsia="en-AU"/>
              </w:rPr>
              <w:t>reserve category </w:t>
            </w:r>
            <w:r w:rsidRPr="009115F4">
              <w:rPr>
                <w:rFonts w:eastAsia="Times New Roman" w:cs="Arial"/>
                <w:strike/>
                <w:color w:val="000000"/>
                <w:lang w:eastAsia="en-AU"/>
              </w:rPr>
              <w:t>in each </w:t>
            </w:r>
            <w:r w:rsidRPr="009115F4">
              <w:rPr>
                <w:rFonts w:eastAsia="Times New Roman" w:cs="Arial"/>
                <w:i/>
                <w:iCs/>
                <w:strike/>
                <w:color w:val="000000"/>
                <w:lang w:eastAsia="en-AU"/>
              </w:rPr>
              <w:t>settlement interval </w:t>
            </w:r>
            <w:r w:rsidRPr="009115F4">
              <w:rPr>
                <w:rFonts w:eastAsia="Times New Roman" w:cs="Arial"/>
                <w:strike/>
                <w:color w:val="000000"/>
                <w:lang w:eastAsia="en-AU"/>
              </w:rPr>
              <w:t>shall be determined as the schedule-weighted average of the corresponding </w:t>
            </w:r>
            <w:r w:rsidRPr="009115F4">
              <w:rPr>
                <w:rFonts w:eastAsia="Times New Roman" w:cs="Arial"/>
                <w:i/>
                <w:iCs/>
                <w:strike/>
                <w:color w:val="000000"/>
                <w:lang w:eastAsia="en-AU"/>
              </w:rPr>
              <w:t>reserve </w:t>
            </w:r>
            <w:r w:rsidRPr="009115F4">
              <w:rPr>
                <w:rFonts w:eastAsia="Times New Roman" w:cs="Arial"/>
                <w:strike/>
                <w:color w:val="000000"/>
                <w:lang w:eastAsia="en-AU"/>
              </w:rPr>
              <w:t>prices for that </w:t>
            </w:r>
            <w:r w:rsidRPr="009115F4">
              <w:rPr>
                <w:rFonts w:eastAsia="Times New Roman" w:cs="Arial"/>
                <w:i/>
                <w:iCs/>
                <w:strike/>
                <w:color w:val="000000"/>
                <w:lang w:eastAsia="en-AU"/>
              </w:rPr>
              <w:t>reserve category</w:t>
            </w:r>
            <w:r w:rsidRPr="009115F4">
              <w:rPr>
                <w:rFonts w:eastAsia="Times New Roman" w:cs="Arial"/>
                <w:color w:val="000000"/>
                <w:lang w:eastAsia="en-AU"/>
              </w:rPr>
              <w:t>.</w:t>
            </w:r>
            <w:r w:rsidRPr="009115F4">
              <w:rPr>
                <w:rFonts w:eastAsia="Times New Roman" w:cs="Arial"/>
                <w:color w:val="000000"/>
                <w:lang w:val="en-AU" w:eastAsia="en-AU"/>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4EE91FD2"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lastRenderedPageBreak/>
              <w:t>Clerical revisions.</w:t>
            </w:r>
            <w:r w:rsidRPr="009115F4">
              <w:rPr>
                <w:rFonts w:eastAsia="Times New Roman" w:cs="Arial"/>
                <w:color w:val="000000"/>
                <w:lang w:val="en-AU" w:eastAsia="en-AU"/>
              </w:rPr>
              <w:t> </w:t>
            </w:r>
          </w:p>
          <w:p w14:paraId="60768A30"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t> </w:t>
            </w:r>
          </w:p>
          <w:p w14:paraId="3EA0378B"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t> </w:t>
            </w:r>
          </w:p>
          <w:p w14:paraId="237F9CC0"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t> </w:t>
            </w:r>
          </w:p>
          <w:p w14:paraId="71AD2FA3"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t> </w:t>
            </w:r>
          </w:p>
          <w:p w14:paraId="1C0981C5"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t> </w:t>
            </w:r>
          </w:p>
          <w:p w14:paraId="33C4184B"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t> </w:t>
            </w:r>
          </w:p>
          <w:p w14:paraId="04E4B1CB"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t> </w:t>
            </w:r>
          </w:p>
          <w:p w14:paraId="5485633B"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t> </w:t>
            </w:r>
          </w:p>
          <w:p w14:paraId="5E01F7BF" w14:textId="6646A31E"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t> </w:t>
            </w:r>
            <w:r w:rsidRPr="009115F4">
              <w:rPr>
                <w:rFonts w:eastAsia="Times New Roman" w:cs="Arial"/>
                <w:color w:val="000000"/>
                <w:lang w:eastAsia="en-AU"/>
              </w:rPr>
              <w:t xml:space="preserve">Proposed to be deleted as the reserve prices determined in </w:t>
            </w:r>
            <w:r w:rsidRPr="009115F4">
              <w:rPr>
                <w:rFonts w:eastAsia="Times New Roman" w:cs="Arial"/>
                <w:color w:val="000000"/>
                <w:lang w:eastAsia="en-AU"/>
              </w:rPr>
              <w:lastRenderedPageBreak/>
              <w:t>3.10.6 (a) shall already be adopted in settlement</w:t>
            </w:r>
            <w:r w:rsidRPr="009115F4">
              <w:rPr>
                <w:rFonts w:eastAsia="Times New Roman" w:cs="Arial"/>
                <w:color w:val="000000"/>
                <w:lang w:val="en-AU" w:eastAsia="en-AU"/>
              </w:rPr>
              <w:t> </w:t>
            </w:r>
          </w:p>
        </w:tc>
        <w:tc>
          <w:tcPr>
            <w:tcW w:w="2126" w:type="dxa"/>
            <w:tcBorders>
              <w:top w:val="single" w:sz="6" w:space="0" w:color="auto"/>
              <w:left w:val="single" w:sz="6" w:space="0" w:color="auto"/>
              <w:bottom w:val="single" w:sz="6" w:space="0" w:color="auto"/>
              <w:right w:val="single" w:sz="6" w:space="0" w:color="auto"/>
            </w:tcBorders>
          </w:tcPr>
          <w:p w14:paraId="75DD3975" w14:textId="77777777" w:rsidR="00DC7047" w:rsidRPr="009115F4" w:rsidRDefault="00DC7047" w:rsidP="009115F4">
            <w:pPr>
              <w:spacing w:after="0" w:line="240" w:lineRule="auto"/>
              <w:textAlignment w:val="baseline"/>
              <w:rPr>
                <w:rFonts w:eastAsia="Times New Roman" w:cs="Arial"/>
                <w:color w:val="000000"/>
                <w:lang w:eastAsia="en-AU"/>
              </w:rPr>
            </w:pPr>
          </w:p>
        </w:tc>
        <w:tc>
          <w:tcPr>
            <w:tcW w:w="2126" w:type="dxa"/>
            <w:tcBorders>
              <w:top w:val="single" w:sz="6" w:space="0" w:color="auto"/>
              <w:left w:val="single" w:sz="6" w:space="0" w:color="auto"/>
              <w:bottom w:val="single" w:sz="6" w:space="0" w:color="auto"/>
              <w:right w:val="single" w:sz="6" w:space="0" w:color="auto"/>
            </w:tcBorders>
          </w:tcPr>
          <w:p w14:paraId="73011E67" w14:textId="60D210D9" w:rsidR="00DC7047" w:rsidRPr="009115F4" w:rsidRDefault="00DC7047" w:rsidP="009115F4">
            <w:pPr>
              <w:spacing w:after="0" w:line="240" w:lineRule="auto"/>
              <w:textAlignment w:val="baseline"/>
              <w:rPr>
                <w:rFonts w:eastAsia="Times New Roman" w:cs="Arial"/>
                <w:color w:val="000000"/>
                <w:lang w:eastAsia="en-AU"/>
              </w:rPr>
            </w:pPr>
          </w:p>
        </w:tc>
        <w:tc>
          <w:tcPr>
            <w:tcW w:w="1985" w:type="dxa"/>
            <w:tcBorders>
              <w:top w:val="single" w:sz="6" w:space="0" w:color="auto"/>
              <w:left w:val="single" w:sz="6" w:space="0" w:color="auto"/>
              <w:bottom w:val="single" w:sz="6" w:space="0" w:color="auto"/>
              <w:right w:val="single" w:sz="6" w:space="0" w:color="auto"/>
            </w:tcBorders>
          </w:tcPr>
          <w:p w14:paraId="34B90302" w14:textId="36338EFC" w:rsidR="00DC7047" w:rsidRPr="009115F4" w:rsidRDefault="00DC7047" w:rsidP="009115F4">
            <w:pPr>
              <w:spacing w:after="0" w:line="240" w:lineRule="auto"/>
              <w:textAlignment w:val="baseline"/>
              <w:rPr>
                <w:rFonts w:eastAsia="Times New Roman" w:cs="Arial"/>
                <w:color w:val="000000"/>
                <w:lang w:eastAsia="en-AU"/>
              </w:rPr>
            </w:pPr>
          </w:p>
        </w:tc>
        <w:tc>
          <w:tcPr>
            <w:tcW w:w="1985" w:type="dxa"/>
            <w:tcBorders>
              <w:top w:val="single" w:sz="6" w:space="0" w:color="auto"/>
              <w:left w:val="single" w:sz="6" w:space="0" w:color="auto"/>
              <w:bottom w:val="single" w:sz="6" w:space="0" w:color="auto"/>
              <w:right w:val="single" w:sz="6" w:space="0" w:color="auto"/>
            </w:tcBorders>
          </w:tcPr>
          <w:p w14:paraId="25B24506" w14:textId="56F94AD7" w:rsidR="00DC7047" w:rsidRPr="009115F4" w:rsidRDefault="00DC7047" w:rsidP="009115F4">
            <w:pPr>
              <w:spacing w:after="0" w:line="240" w:lineRule="auto"/>
              <w:textAlignment w:val="baseline"/>
              <w:rPr>
                <w:rFonts w:eastAsia="Times New Roman" w:cs="Arial"/>
                <w:color w:val="000000"/>
                <w:lang w:eastAsia="en-AU"/>
              </w:rPr>
            </w:pPr>
          </w:p>
        </w:tc>
      </w:tr>
      <w:tr w:rsidR="00DC7047" w:rsidRPr="009115F4" w14:paraId="34CE0485" w14:textId="430EC687" w:rsidTr="00DC704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3007A3F4" w14:textId="77777777" w:rsidR="00DC7047" w:rsidRPr="009115F4" w:rsidRDefault="00DC7047" w:rsidP="009115F4">
            <w:pPr>
              <w:spacing w:after="0" w:line="240" w:lineRule="auto"/>
              <w:jc w:val="both"/>
              <w:textAlignment w:val="baseline"/>
              <w:rPr>
                <w:rFonts w:ascii="Segoe UI" w:eastAsia="Times New Roman" w:hAnsi="Segoe UI" w:cs="Segoe UI"/>
                <w:color w:val="000000"/>
                <w:sz w:val="18"/>
                <w:szCs w:val="18"/>
                <w:lang w:val="en-AU" w:eastAsia="en-AU"/>
              </w:rPr>
            </w:pPr>
            <w:permStart w:id="1433295166" w:edGrp="everyone" w:colFirst="5" w:colLast="5"/>
            <w:permStart w:id="1706301487" w:edGrp="everyone" w:colFirst="6" w:colLast="6"/>
            <w:permEnd w:id="1123832451"/>
            <w:permEnd w:id="1218645230"/>
            <w:r w:rsidRPr="009115F4">
              <w:rPr>
                <w:rFonts w:eastAsia="Times New Roman" w:cs="Arial"/>
                <w:color w:val="000000"/>
                <w:lang w:eastAsia="en-AU"/>
              </w:rPr>
              <w:lastRenderedPageBreak/>
              <w:t>Determining the Reserve Trading Amount</w:t>
            </w:r>
            <w:r w:rsidRPr="009115F4">
              <w:rPr>
                <w:rFonts w:eastAsia="Times New Roman" w:cs="Arial"/>
                <w:color w:val="000000"/>
                <w:lang w:val="en-AU" w:eastAsia="en-AU"/>
              </w:rPr>
              <w:t> </w:t>
            </w:r>
          </w:p>
        </w:tc>
        <w:tc>
          <w:tcPr>
            <w:tcW w:w="850" w:type="dxa"/>
            <w:tcBorders>
              <w:top w:val="single" w:sz="6" w:space="0" w:color="auto"/>
              <w:left w:val="single" w:sz="6" w:space="0" w:color="auto"/>
              <w:bottom w:val="single" w:sz="6" w:space="0" w:color="auto"/>
              <w:right w:val="single" w:sz="6" w:space="0" w:color="auto"/>
            </w:tcBorders>
            <w:shd w:val="clear" w:color="auto" w:fill="auto"/>
            <w:hideMark/>
          </w:tcPr>
          <w:p w14:paraId="3029A501" w14:textId="77777777" w:rsidR="00DC7047" w:rsidRPr="009115F4" w:rsidRDefault="00DC7047" w:rsidP="00A632D7">
            <w:pPr>
              <w:spacing w:after="0" w:line="240" w:lineRule="auto"/>
              <w:ind w:left="90" w:hanging="90"/>
              <w:jc w:val="both"/>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3.13.8.2</w:t>
            </w:r>
            <w:r w:rsidRPr="009115F4">
              <w:rPr>
                <w:rFonts w:eastAsia="Times New Roman" w:cs="Arial"/>
                <w:color w:val="000000"/>
                <w:lang w:val="en-AU" w:eastAsia="en-AU"/>
              </w:rPr>
              <w:t> </w:t>
            </w:r>
          </w:p>
          <w:p w14:paraId="48ABD747" w14:textId="77777777" w:rsidR="00DC7047" w:rsidRPr="009115F4" w:rsidRDefault="00DC7047" w:rsidP="00A632D7">
            <w:pPr>
              <w:spacing w:after="0" w:line="240" w:lineRule="auto"/>
              <w:ind w:left="90" w:hanging="90"/>
              <w:jc w:val="both"/>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t> </w:t>
            </w:r>
          </w:p>
        </w:tc>
        <w:tc>
          <w:tcPr>
            <w:tcW w:w="3119" w:type="dxa"/>
            <w:tcBorders>
              <w:top w:val="single" w:sz="6" w:space="0" w:color="auto"/>
              <w:left w:val="single" w:sz="6" w:space="0" w:color="auto"/>
              <w:bottom w:val="single" w:sz="6" w:space="0" w:color="auto"/>
              <w:right w:val="single" w:sz="6" w:space="0" w:color="auto"/>
            </w:tcBorders>
            <w:shd w:val="clear" w:color="auto" w:fill="auto"/>
            <w:hideMark/>
          </w:tcPr>
          <w:p w14:paraId="036E9650"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3.13.8.2 During the initial operation of the </w:t>
            </w:r>
            <w:r w:rsidRPr="009115F4">
              <w:rPr>
                <w:rFonts w:eastAsia="Times New Roman" w:cs="Arial"/>
                <w:i/>
                <w:iCs/>
                <w:color w:val="000000"/>
                <w:lang w:eastAsia="en-AU"/>
              </w:rPr>
              <w:t>interim WESM</w:t>
            </w:r>
            <w:r w:rsidRPr="009115F4">
              <w:rPr>
                <w:rFonts w:eastAsia="Times New Roman" w:cs="Arial"/>
                <w:color w:val="000000"/>
                <w:lang w:eastAsia="en-AU"/>
              </w:rPr>
              <w:t>, the </w:t>
            </w:r>
            <w:r w:rsidRPr="009115F4">
              <w:rPr>
                <w:rFonts w:eastAsia="Times New Roman" w:cs="Arial"/>
                <w:i/>
                <w:iCs/>
                <w:color w:val="000000"/>
                <w:lang w:eastAsia="en-AU"/>
              </w:rPr>
              <w:t>reserve trading amount </w:t>
            </w:r>
            <w:r w:rsidRPr="009115F4">
              <w:rPr>
                <w:rFonts w:eastAsia="Times New Roman" w:cs="Arial"/>
                <w:color w:val="000000"/>
                <w:lang w:eastAsia="en-AU"/>
              </w:rPr>
              <w:t>shall be calculated based on the cost of r</w:t>
            </w:r>
            <w:r w:rsidRPr="009115F4">
              <w:rPr>
                <w:rFonts w:eastAsia="Times New Roman" w:cs="Arial"/>
                <w:i/>
                <w:iCs/>
                <w:color w:val="000000"/>
                <w:lang w:eastAsia="en-AU"/>
              </w:rPr>
              <w:t>eserves </w:t>
            </w:r>
            <w:r w:rsidRPr="009115F4">
              <w:rPr>
                <w:rFonts w:eastAsia="Times New Roman" w:cs="Arial"/>
                <w:color w:val="000000"/>
                <w:lang w:eastAsia="en-AU"/>
              </w:rPr>
              <w:t>contracted for by the </w:t>
            </w:r>
            <w:r w:rsidRPr="009115F4">
              <w:rPr>
                <w:rFonts w:eastAsia="Times New Roman" w:cs="Arial"/>
                <w:i/>
                <w:iCs/>
                <w:color w:val="000000"/>
                <w:lang w:eastAsia="en-AU"/>
              </w:rPr>
              <w:t>System Operator</w:t>
            </w:r>
            <w:r w:rsidRPr="009115F4">
              <w:rPr>
                <w:rFonts w:eastAsia="Times New Roman" w:cs="Arial"/>
                <w:color w:val="000000"/>
                <w:lang w:eastAsia="en-AU"/>
              </w:rPr>
              <w:t>.</w:t>
            </w:r>
            <w:r w:rsidRPr="009115F4">
              <w:rPr>
                <w:rFonts w:eastAsia="Times New Roman" w:cs="Arial"/>
                <w:color w:val="000000"/>
                <w:lang w:val="en-AU" w:eastAsia="en-AU"/>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44893488" w14:textId="77777777" w:rsidR="00DC7047" w:rsidRPr="009115F4" w:rsidRDefault="00DC7047" w:rsidP="00227D03">
            <w:pPr>
              <w:spacing w:after="0" w:line="240" w:lineRule="auto"/>
              <w:ind w:left="30" w:hanging="30"/>
              <w:textAlignment w:val="baseline"/>
              <w:rPr>
                <w:rFonts w:ascii="Segoe UI" w:eastAsia="Times New Roman" w:hAnsi="Segoe UI" w:cs="Segoe UI"/>
                <w:color w:val="000000"/>
                <w:sz w:val="18"/>
                <w:szCs w:val="18"/>
                <w:lang w:val="en-AU" w:eastAsia="en-AU"/>
              </w:rPr>
            </w:pPr>
            <w:r w:rsidRPr="009115F4">
              <w:rPr>
                <w:rFonts w:eastAsia="Times New Roman" w:cs="Arial"/>
                <w:strike/>
                <w:color w:val="000000"/>
                <w:lang w:eastAsia="en-AU"/>
              </w:rPr>
              <w:t>3.13.8.2 During the initial operation of the </w:t>
            </w:r>
            <w:r w:rsidRPr="009115F4">
              <w:rPr>
                <w:rFonts w:eastAsia="Times New Roman" w:cs="Arial"/>
                <w:i/>
                <w:iCs/>
                <w:strike/>
                <w:color w:val="000000"/>
                <w:lang w:eastAsia="en-AU"/>
              </w:rPr>
              <w:t>interim WESM</w:t>
            </w:r>
            <w:r w:rsidRPr="009115F4">
              <w:rPr>
                <w:rFonts w:eastAsia="Times New Roman" w:cs="Arial"/>
                <w:strike/>
                <w:color w:val="000000"/>
                <w:lang w:eastAsia="en-AU"/>
              </w:rPr>
              <w:t>, the </w:t>
            </w:r>
            <w:r w:rsidRPr="009115F4">
              <w:rPr>
                <w:rFonts w:eastAsia="Times New Roman" w:cs="Arial"/>
                <w:i/>
                <w:iCs/>
                <w:strike/>
                <w:color w:val="000000"/>
                <w:lang w:eastAsia="en-AU"/>
              </w:rPr>
              <w:t>reserve trading amount </w:t>
            </w:r>
            <w:r w:rsidRPr="009115F4">
              <w:rPr>
                <w:rFonts w:eastAsia="Times New Roman" w:cs="Arial"/>
                <w:strike/>
                <w:color w:val="000000"/>
                <w:lang w:eastAsia="en-AU"/>
              </w:rPr>
              <w:t>shall be calculated based on the cost of r</w:t>
            </w:r>
            <w:r w:rsidRPr="009115F4">
              <w:rPr>
                <w:rFonts w:eastAsia="Times New Roman" w:cs="Arial"/>
                <w:i/>
                <w:iCs/>
                <w:strike/>
                <w:color w:val="000000"/>
                <w:lang w:eastAsia="en-AU"/>
              </w:rPr>
              <w:t>eserves </w:t>
            </w:r>
            <w:r w:rsidRPr="009115F4">
              <w:rPr>
                <w:rFonts w:eastAsia="Times New Roman" w:cs="Arial"/>
                <w:strike/>
                <w:color w:val="000000"/>
                <w:lang w:eastAsia="en-AU"/>
              </w:rPr>
              <w:t>contracted for by the </w:t>
            </w:r>
            <w:r w:rsidRPr="009115F4">
              <w:rPr>
                <w:rFonts w:eastAsia="Times New Roman" w:cs="Arial"/>
                <w:i/>
                <w:iCs/>
                <w:strike/>
                <w:color w:val="000000"/>
                <w:lang w:eastAsia="en-AU"/>
              </w:rPr>
              <w:t>System Operator</w:t>
            </w:r>
            <w:r w:rsidRPr="009115F4">
              <w:rPr>
                <w:rFonts w:eastAsia="Times New Roman" w:cs="Arial"/>
                <w:strike/>
                <w:color w:val="000000"/>
                <w:lang w:eastAsia="en-AU"/>
              </w:rPr>
              <w:t>.</w:t>
            </w:r>
            <w:r w:rsidRPr="009115F4">
              <w:rPr>
                <w:rFonts w:eastAsia="Times New Roman" w:cs="Arial"/>
                <w:color w:val="000000"/>
                <w:lang w:val="en-AU" w:eastAsia="en-AU"/>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5EB12B75"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For Deletion</w:t>
            </w:r>
            <w:r w:rsidRPr="009115F4">
              <w:rPr>
                <w:rFonts w:eastAsia="Times New Roman" w:cs="Arial"/>
                <w:color w:val="000000"/>
                <w:lang w:val="en-AU" w:eastAsia="en-AU"/>
              </w:rPr>
              <w:t> </w:t>
            </w:r>
          </w:p>
          <w:p w14:paraId="4DDD107A"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This is not applicable anymore as the WESM has been operating for more than 15 years and the DOE has already issued policies in relation to the reserve market.</w:t>
            </w:r>
            <w:r w:rsidRPr="009115F4">
              <w:rPr>
                <w:rFonts w:eastAsia="Times New Roman" w:cs="Arial"/>
                <w:color w:val="000000"/>
                <w:lang w:val="en-AU" w:eastAsia="en-AU"/>
              </w:rPr>
              <w:t> </w:t>
            </w:r>
          </w:p>
        </w:tc>
        <w:tc>
          <w:tcPr>
            <w:tcW w:w="2126" w:type="dxa"/>
            <w:tcBorders>
              <w:top w:val="single" w:sz="6" w:space="0" w:color="auto"/>
              <w:left w:val="single" w:sz="6" w:space="0" w:color="auto"/>
              <w:bottom w:val="single" w:sz="6" w:space="0" w:color="auto"/>
              <w:right w:val="single" w:sz="6" w:space="0" w:color="auto"/>
            </w:tcBorders>
          </w:tcPr>
          <w:p w14:paraId="61E2BE53" w14:textId="77777777" w:rsidR="00DC7047" w:rsidRPr="009115F4" w:rsidRDefault="00DC7047" w:rsidP="009115F4">
            <w:pPr>
              <w:spacing w:after="0" w:line="240" w:lineRule="auto"/>
              <w:textAlignment w:val="baseline"/>
              <w:rPr>
                <w:rFonts w:eastAsia="Times New Roman" w:cs="Arial"/>
                <w:color w:val="000000"/>
                <w:lang w:eastAsia="en-AU"/>
              </w:rPr>
            </w:pPr>
          </w:p>
        </w:tc>
        <w:tc>
          <w:tcPr>
            <w:tcW w:w="2126" w:type="dxa"/>
            <w:tcBorders>
              <w:top w:val="single" w:sz="6" w:space="0" w:color="auto"/>
              <w:left w:val="single" w:sz="6" w:space="0" w:color="auto"/>
              <w:bottom w:val="single" w:sz="6" w:space="0" w:color="auto"/>
              <w:right w:val="single" w:sz="6" w:space="0" w:color="auto"/>
            </w:tcBorders>
          </w:tcPr>
          <w:p w14:paraId="2D8F2B5F" w14:textId="42F23B89" w:rsidR="00DC7047" w:rsidRPr="009115F4" w:rsidRDefault="00DC7047" w:rsidP="009115F4">
            <w:pPr>
              <w:spacing w:after="0" w:line="240" w:lineRule="auto"/>
              <w:textAlignment w:val="baseline"/>
              <w:rPr>
                <w:rFonts w:eastAsia="Times New Roman" w:cs="Arial"/>
                <w:color w:val="000000"/>
                <w:lang w:eastAsia="en-AU"/>
              </w:rPr>
            </w:pPr>
          </w:p>
        </w:tc>
        <w:tc>
          <w:tcPr>
            <w:tcW w:w="1985" w:type="dxa"/>
            <w:tcBorders>
              <w:top w:val="single" w:sz="6" w:space="0" w:color="auto"/>
              <w:left w:val="single" w:sz="6" w:space="0" w:color="auto"/>
              <w:bottom w:val="single" w:sz="6" w:space="0" w:color="auto"/>
              <w:right w:val="single" w:sz="6" w:space="0" w:color="auto"/>
            </w:tcBorders>
          </w:tcPr>
          <w:p w14:paraId="17FCE3E8" w14:textId="0CF852DA" w:rsidR="00DC7047" w:rsidRPr="009115F4" w:rsidRDefault="00DC7047" w:rsidP="009115F4">
            <w:pPr>
              <w:spacing w:after="0" w:line="240" w:lineRule="auto"/>
              <w:textAlignment w:val="baseline"/>
              <w:rPr>
                <w:rFonts w:eastAsia="Times New Roman" w:cs="Arial"/>
                <w:color w:val="000000"/>
                <w:lang w:eastAsia="en-AU"/>
              </w:rPr>
            </w:pPr>
          </w:p>
        </w:tc>
        <w:tc>
          <w:tcPr>
            <w:tcW w:w="1985" w:type="dxa"/>
            <w:tcBorders>
              <w:top w:val="single" w:sz="6" w:space="0" w:color="auto"/>
              <w:left w:val="single" w:sz="6" w:space="0" w:color="auto"/>
              <w:bottom w:val="single" w:sz="6" w:space="0" w:color="auto"/>
              <w:right w:val="single" w:sz="6" w:space="0" w:color="auto"/>
            </w:tcBorders>
          </w:tcPr>
          <w:p w14:paraId="28E31098" w14:textId="38B52298" w:rsidR="00DC7047" w:rsidRPr="009115F4" w:rsidRDefault="00DC7047" w:rsidP="009115F4">
            <w:pPr>
              <w:spacing w:after="0" w:line="240" w:lineRule="auto"/>
              <w:textAlignment w:val="baseline"/>
              <w:rPr>
                <w:rFonts w:eastAsia="Times New Roman" w:cs="Arial"/>
                <w:color w:val="000000"/>
                <w:lang w:eastAsia="en-AU"/>
              </w:rPr>
            </w:pPr>
          </w:p>
        </w:tc>
      </w:tr>
      <w:tr w:rsidR="00DC7047" w:rsidRPr="009115F4" w14:paraId="24EFB136" w14:textId="2A00721C" w:rsidTr="00DC704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5E9020E1" w14:textId="77777777" w:rsidR="00DC7047" w:rsidRPr="009115F4" w:rsidRDefault="00DC7047" w:rsidP="009115F4">
            <w:pPr>
              <w:spacing w:after="0" w:line="240" w:lineRule="auto"/>
              <w:jc w:val="both"/>
              <w:textAlignment w:val="baseline"/>
              <w:rPr>
                <w:rFonts w:ascii="Segoe UI" w:eastAsia="Times New Roman" w:hAnsi="Segoe UI" w:cs="Segoe UI"/>
                <w:color w:val="000000"/>
                <w:sz w:val="18"/>
                <w:szCs w:val="18"/>
                <w:lang w:val="en-AU" w:eastAsia="en-AU"/>
              </w:rPr>
            </w:pPr>
            <w:permStart w:id="716334597" w:edGrp="everyone" w:colFirst="5" w:colLast="5"/>
            <w:permStart w:id="815930353" w:edGrp="everyone" w:colFirst="6" w:colLast="6"/>
            <w:permEnd w:id="1433295166"/>
            <w:permEnd w:id="1706301487"/>
            <w:r w:rsidRPr="009115F4">
              <w:rPr>
                <w:rFonts w:eastAsia="Times New Roman" w:cs="Arial"/>
                <w:color w:val="000000"/>
                <w:lang w:eastAsia="en-AU"/>
              </w:rPr>
              <w:t>Determining the Reserve Cost Recovery Charge</w:t>
            </w:r>
            <w:r w:rsidRPr="009115F4">
              <w:rPr>
                <w:rFonts w:eastAsia="Times New Roman" w:cs="Arial"/>
                <w:color w:val="000000"/>
                <w:lang w:val="en-AU" w:eastAsia="en-AU"/>
              </w:rPr>
              <w:t> </w:t>
            </w:r>
          </w:p>
        </w:tc>
        <w:tc>
          <w:tcPr>
            <w:tcW w:w="850" w:type="dxa"/>
            <w:tcBorders>
              <w:top w:val="single" w:sz="6" w:space="0" w:color="auto"/>
              <w:left w:val="single" w:sz="6" w:space="0" w:color="auto"/>
              <w:bottom w:val="single" w:sz="6" w:space="0" w:color="auto"/>
              <w:right w:val="single" w:sz="6" w:space="0" w:color="auto"/>
            </w:tcBorders>
            <w:shd w:val="clear" w:color="auto" w:fill="auto"/>
            <w:hideMark/>
          </w:tcPr>
          <w:p w14:paraId="5A4A4B47" w14:textId="77777777" w:rsidR="00DC7047" w:rsidRPr="009115F4" w:rsidRDefault="00DC7047" w:rsidP="00A632D7">
            <w:pPr>
              <w:spacing w:after="0" w:line="240" w:lineRule="auto"/>
              <w:ind w:left="90" w:hanging="90"/>
              <w:jc w:val="both"/>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3.13.9</w:t>
            </w:r>
            <w:r w:rsidRPr="009115F4">
              <w:rPr>
                <w:rFonts w:eastAsia="Times New Roman" w:cs="Arial"/>
                <w:color w:val="000000"/>
                <w:lang w:val="en-AU" w:eastAsia="en-AU"/>
              </w:rPr>
              <w:t> </w:t>
            </w:r>
          </w:p>
          <w:p w14:paraId="6F36C013" w14:textId="77777777" w:rsidR="00DC7047" w:rsidRPr="009115F4" w:rsidRDefault="00DC7047" w:rsidP="00A632D7">
            <w:pPr>
              <w:spacing w:after="0" w:line="240" w:lineRule="auto"/>
              <w:ind w:left="90" w:hanging="90"/>
              <w:jc w:val="both"/>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t> </w:t>
            </w:r>
          </w:p>
        </w:tc>
        <w:tc>
          <w:tcPr>
            <w:tcW w:w="3119" w:type="dxa"/>
            <w:tcBorders>
              <w:top w:val="single" w:sz="6" w:space="0" w:color="auto"/>
              <w:left w:val="single" w:sz="6" w:space="0" w:color="auto"/>
              <w:bottom w:val="single" w:sz="6" w:space="0" w:color="auto"/>
              <w:right w:val="single" w:sz="6" w:space="0" w:color="auto"/>
            </w:tcBorders>
            <w:shd w:val="clear" w:color="auto" w:fill="auto"/>
            <w:hideMark/>
          </w:tcPr>
          <w:p w14:paraId="22739E94"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3.13.9 Determining the Reserve Cost Recovery Charge </w:t>
            </w:r>
            <w:r w:rsidRPr="009115F4">
              <w:rPr>
                <w:rFonts w:eastAsia="Times New Roman" w:cs="Arial"/>
                <w:color w:val="000000"/>
                <w:lang w:val="en-AU" w:eastAsia="en-AU"/>
              </w:rPr>
              <w:t> </w:t>
            </w:r>
          </w:p>
          <w:p w14:paraId="4897490A"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The </w:t>
            </w:r>
            <w:r w:rsidRPr="009115F4">
              <w:rPr>
                <w:rFonts w:eastAsia="Times New Roman" w:cs="Arial"/>
                <w:i/>
                <w:iCs/>
                <w:color w:val="000000"/>
                <w:lang w:eastAsia="en-AU"/>
              </w:rPr>
              <w:t>reserve cost recovery charge </w:t>
            </w:r>
            <w:r w:rsidRPr="009115F4">
              <w:rPr>
                <w:rFonts w:eastAsia="Times New Roman" w:cs="Arial"/>
                <w:color w:val="000000"/>
                <w:lang w:eastAsia="en-AU"/>
              </w:rPr>
              <w:t>for </w:t>
            </w:r>
            <w:r w:rsidRPr="009115F4">
              <w:rPr>
                <w:rFonts w:eastAsia="Times New Roman" w:cs="Arial"/>
                <w:i/>
                <w:iCs/>
                <w:color w:val="000000"/>
                <w:lang w:eastAsia="en-AU"/>
              </w:rPr>
              <w:t>settlement </w:t>
            </w:r>
            <w:r w:rsidRPr="009115F4">
              <w:rPr>
                <w:rFonts w:eastAsia="Times New Roman" w:cs="Arial"/>
                <w:color w:val="000000"/>
                <w:lang w:eastAsia="en-AU"/>
              </w:rPr>
              <w:t>purpose</w:t>
            </w:r>
            <w:r w:rsidRPr="009115F4">
              <w:rPr>
                <w:rFonts w:eastAsia="Times New Roman" w:cs="Arial"/>
                <w:color w:val="000000"/>
                <w:lang w:eastAsia="en-AU"/>
              </w:rPr>
              <w:lastRenderedPageBreak/>
              <w:t>s will be determined for each </w:t>
            </w:r>
            <w:r w:rsidRPr="009115F4">
              <w:rPr>
                <w:rFonts w:eastAsia="Times New Roman" w:cs="Arial"/>
                <w:i/>
                <w:iCs/>
                <w:color w:val="000000"/>
                <w:lang w:eastAsia="en-AU"/>
              </w:rPr>
              <w:t>Trading Participant </w:t>
            </w:r>
            <w:r w:rsidRPr="009115F4">
              <w:rPr>
                <w:rFonts w:eastAsia="Times New Roman" w:cs="Arial"/>
                <w:color w:val="000000"/>
                <w:lang w:eastAsia="en-AU"/>
              </w:rPr>
              <w:t>in each </w:t>
            </w:r>
            <w:r w:rsidRPr="009115F4">
              <w:rPr>
                <w:rFonts w:eastAsia="Times New Roman" w:cs="Arial"/>
                <w:i/>
                <w:iCs/>
                <w:color w:val="000000"/>
                <w:lang w:eastAsia="en-AU"/>
              </w:rPr>
              <w:t>settlement interval </w:t>
            </w:r>
            <w:r w:rsidRPr="009115F4">
              <w:rPr>
                <w:rFonts w:eastAsia="Times New Roman" w:cs="Arial"/>
                <w:color w:val="000000"/>
                <w:lang w:eastAsia="en-AU"/>
              </w:rPr>
              <w:t>in accordance with the procedures developed under clause 3.3.5. </w:t>
            </w:r>
            <w:r w:rsidRPr="009115F4">
              <w:rPr>
                <w:rFonts w:eastAsia="Times New Roman" w:cs="Arial"/>
                <w:color w:val="000000"/>
                <w:lang w:val="en-AU" w:eastAsia="en-AU"/>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6ED9E417"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lastRenderedPageBreak/>
              <w:t>3.13.9 Determining the Reserve Cost Recovery</w:t>
            </w:r>
            <w:r w:rsidRPr="009115F4">
              <w:rPr>
                <w:rFonts w:eastAsia="Times New Roman" w:cs="Arial"/>
                <w:strike/>
                <w:color w:val="000000"/>
                <w:lang w:eastAsia="en-AU"/>
              </w:rPr>
              <w:t> Charge </w:t>
            </w:r>
            <w:r w:rsidRPr="009115F4">
              <w:rPr>
                <w:rFonts w:eastAsia="Times New Roman" w:cs="Arial"/>
                <w:b/>
                <w:bCs/>
                <w:color w:val="000000"/>
                <w:u w:val="single"/>
                <w:lang w:eastAsia="en-AU"/>
              </w:rPr>
              <w:t>Amount</w:t>
            </w:r>
            <w:r w:rsidRPr="009115F4">
              <w:rPr>
                <w:rFonts w:eastAsia="Times New Roman" w:cs="Arial"/>
                <w:color w:val="000000"/>
                <w:lang w:eastAsia="en-AU"/>
              </w:rPr>
              <w:t> </w:t>
            </w:r>
            <w:r w:rsidRPr="009115F4">
              <w:rPr>
                <w:rFonts w:eastAsia="Times New Roman" w:cs="Arial"/>
                <w:color w:val="000000"/>
                <w:lang w:val="en-AU" w:eastAsia="en-AU"/>
              </w:rPr>
              <w:t> </w:t>
            </w:r>
          </w:p>
          <w:p w14:paraId="38102FEE" w14:textId="77777777" w:rsidR="00DC7047" w:rsidRPr="009115F4" w:rsidRDefault="00DC7047" w:rsidP="00227D03">
            <w:pPr>
              <w:spacing w:after="0" w:line="240" w:lineRule="auto"/>
              <w:ind w:left="30" w:hanging="30"/>
              <w:textAlignment w:val="baseline"/>
              <w:rPr>
                <w:rFonts w:ascii="Segoe UI" w:eastAsia="Times New Roman" w:hAnsi="Segoe UI" w:cs="Segoe UI"/>
                <w:color w:val="000000"/>
                <w:sz w:val="18"/>
                <w:szCs w:val="18"/>
                <w:lang w:val="en-AU" w:eastAsia="en-AU"/>
              </w:rPr>
            </w:pPr>
            <w:r w:rsidRPr="009115F4">
              <w:rPr>
                <w:rFonts w:eastAsia="Times New Roman" w:cs="Arial"/>
                <w:b/>
                <w:bCs/>
                <w:color w:val="000000"/>
                <w:u w:val="single"/>
                <w:lang w:eastAsia="en-AU"/>
              </w:rPr>
              <w:t>For </w:t>
            </w:r>
            <w:r w:rsidRPr="009115F4">
              <w:rPr>
                <w:rFonts w:eastAsia="Times New Roman" w:cs="Arial"/>
                <w:b/>
                <w:bCs/>
                <w:i/>
                <w:iCs/>
                <w:color w:val="000000"/>
                <w:u w:val="single"/>
                <w:lang w:eastAsia="en-AU"/>
              </w:rPr>
              <w:t>settlement </w:t>
            </w:r>
            <w:r w:rsidRPr="009115F4">
              <w:rPr>
                <w:rFonts w:eastAsia="Times New Roman" w:cs="Arial"/>
                <w:b/>
                <w:bCs/>
                <w:color w:val="000000"/>
                <w:u w:val="single"/>
                <w:lang w:eastAsia="en-AU"/>
              </w:rPr>
              <w:t>purposes, </w:t>
            </w:r>
            <w:proofErr w:type="spellStart"/>
            <w:r w:rsidRPr="009115F4">
              <w:rPr>
                <w:rFonts w:eastAsia="Times New Roman" w:cs="Arial"/>
                <w:strike/>
                <w:color w:val="000000"/>
                <w:lang w:eastAsia="en-AU"/>
              </w:rPr>
              <w:t>T</w:t>
            </w:r>
            <w:r w:rsidRPr="009115F4">
              <w:rPr>
                <w:rFonts w:eastAsia="Times New Roman" w:cs="Arial"/>
                <w:b/>
                <w:bCs/>
                <w:color w:val="000000"/>
                <w:u w:val="single"/>
                <w:lang w:eastAsia="en-AU"/>
              </w:rPr>
              <w:t>t</w:t>
            </w:r>
            <w:r w:rsidRPr="009115F4">
              <w:rPr>
                <w:rFonts w:eastAsia="Times New Roman" w:cs="Arial"/>
                <w:color w:val="000000"/>
                <w:lang w:eastAsia="en-AU"/>
              </w:rPr>
              <w:t>he</w:t>
            </w:r>
            <w:proofErr w:type="spellEnd"/>
            <w:r w:rsidRPr="009115F4">
              <w:rPr>
                <w:rFonts w:eastAsia="Times New Roman" w:cs="Arial"/>
                <w:color w:val="000000"/>
                <w:lang w:eastAsia="en-AU"/>
              </w:rPr>
              <w:t> </w:t>
            </w:r>
            <w:r w:rsidRPr="009115F4">
              <w:rPr>
                <w:rFonts w:eastAsia="Times New Roman" w:cs="Arial"/>
                <w:i/>
                <w:iCs/>
                <w:color w:val="000000"/>
                <w:lang w:eastAsia="en-AU"/>
              </w:rPr>
              <w:t xml:space="preserve">reserve cost </w:t>
            </w:r>
            <w:r w:rsidRPr="009115F4">
              <w:rPr>
                <w:rFonts w:eastAsia="Times New Roman" w:cs="Arial"/>
                <w:i/>
                <w:iCs/>
                <w:color w:val="000000"/>
                <w:lang w:eastAsia="en-AU"/>
              </w:rPr>
              <w:lastRenderedPageBreak/>
              <w:t>recovery </w:t>
            </w:r>
            <w:r w:rsidRPr="009115F4">
              <w:rPr>
                <w:rFonts w:eastAsia="Times New Roman" w:cs="Arial"/>
                <w:i/>
                <w:iCs/>
                <w:strike/>
                <w:color w:val="000000"/>
                <w:lang w:eastAsia="en-AU"/>
              </w:rPr>
              <w:t>charge</w:t>
            </w:r>
            <w:r w:rsidRPr="009115F4">
              <w:rPr>
                <w:rFonts w:eastAsia="Times New Roman" w:cs="Arial"/>
                <w:i/>
                <w:iCs/>
                <w:color w:val="000000"/>
                <w:lang w:eastAsia="en-AU"/>
              </w:rPr>
              <w:t> </w:t>
            </w:r>
            <w:r w:rsidRPr="009115F4">
              <w:rPr>
                <w:rFonts w:eastAsia="Times New Roman" w:cs="Arial"/>
                <w:b/>
                <w:bCs/>
                <w:i/>
                <w:iCs/>
                <w:color w:val="000000"/>
                <w:u w:val="single"/>
                <w:lang w:eastAsia="en-AU"/>
              </w:rPr>
              <w:t>amount</w:t>
            </w:r>
            <w:r w:rsidRPr="009115F4">
              <w:rPr>
                <w:rFonts w:eastAsia="Times New Roman" w:cs="Arial"/>
                <w:i/>
                <w:iCs/>
                <w:color w:val="000000"/>
                <w:lang w:eastAsia="en-AU"/>
              </w:rPr>
              <w:t> </w:t>
            </w:r>
            <w:r w:rsidRPr="009115F4">
              <w:rPr>
                <w:rFonts w:eastAsia="Times New Roman" w:cs="Arial"/>
                <w:color w:val="000000"/>
                <w:lang w:eastAsia="en-AU"/>
              </w:rPr>
              <w:t>for </w:t>
            </w:r>
            <w:r w:rsidRPr="009115F4">
              <w:rPr>
                <w:rFonts w:eastAsia="Times New Roman" w:cs="Arial"/>
                <w:b/>
                <w:bCs/>
                <w:color w:val="000000"/>
                <w:u w:val="single"/>
                <w:lang w:eastAsia="en-AU"/>
              </w:rPr>
              <w:t>every </w:t>
            </w:r>
            <w:r w:rsidRPr="009115F4">
              <w:rPr>
                <w:rFonts w:eastAsia="Times New Roman" w:cs="Arial"/>
                <w:b/>
                <w:bCs/>
                <w:i/>
                <w:iCs/>
                <w:color w:val="000000"/>
                <w:u w:val="single"/>
                <w:lang w:eastAsia="en-AU"/>
              </w:rPr>
              <w:t>reserve category </w:t>
            </w:r>
            <w:r w:rsidRPr="009115F4">
              <w:rPr>
                <w:rFonts w:eastAsia="Times New Roman" w:cs="Arial"/>
                <w:b/>
                <w:bCs/>
                <w:color w:val="000000"/>
                <w:u w:val="single"/>
                <w:lang w:eastAsia="en-AU"/>
              </w:rPr>
              <w:t>and </w:t>
            </w:r>
            <w:r w:rsidRPr="009115F4">
              <w:rPr>
                <w:rFonts w:eastAsia="Times New Roman" w:cs="Arial"/>
                <w:b/>
                <w:bCs/>
                <w:i/>
                <w:iCs/>
                <w:color w:val="000000"/>
                <w:u w:val="single"/>
                <w:lang w:eastAsia="en-AU"/>
              </w:rPr>
              <w:t>reserve region</w:t>
            </w:r>
            <w:r w:rsidRPr="009115F4">
              <w:rPr>
                <w:rFonts w:eastAsia="Times New Roman" w:cs="Arial"/>
                <w:strike/>
                <w:color w:val="000000"/>
                <w:lang w:eastAsia="en-AU"/>
              </w:rPr>
              <w:t> </w:t>
            </w:r>
            <w:r w:rsidRPr="009115F4">
              <w:rPr>
                <w:rFonts w:eastAsia="Times New Roman" w:cs="Arial"/>
                <w:i/>
                <w:iCs/>
                <w:strike/>
                <w:color w:val="000000"/>
                <w:lang w:eastAsia="en-AU"/>
              </w:rPr>
              <w:t>settlement </w:t>
            </w:r>
            <w:r w:rsidRPr="009115F4">
              <w:rPr>
                <w:rFonts w:eastAsia="Times New Roman" w:cs="Arial"/>
                <w:strike/>
                <w:color w:val="000000"/>
                <w:lang w:eastAsia="en-AU"/>
              </w:rPr>
              <w:t>purposes</w:t>
            </w:r>
            <w:r w:rsidRPr="009115F4">
              <w:rPr>
                <w:rFonts w:eastAsia="Times New Roman" w:cs="Arial"/>
                <w:color w:val="000000"/>
                <w:lang w:eastAsia="en-AU"/>
              </w:rPr>
              <w:t> </w:t>
            </w:r>
            <w:r w:rsidRPr="009115F4">
              <w:rPr>
                <w:rFonts w:eastAsia="Times New Roman" w:cs="Arial"/>
                <w:strike/>
                <w:color w:val="000000"/>
                <w:lang w:eastAsia="en-AU"/>
              </w:rPr>
              <w:t>will</w:t>
            </w:r>
            <w:r w:rsidRPr="009115F4">
              <w:rPr>
                <w:rFonts w:eastAsia="Times New Roman" w:cs="Arial"/>
                <w:color w:val="000000"/>
                <w:lang w:eastAsia="en-AU"/>
              </w:rPr>
              <w:t> </w:t>
            </w:r>
            <w:r w:rsidRPr="009115F4">
              <w:rPr>
                <w:rFonts w:eastAsia="Times New Roman" w:cs="Arial"/>
                <w:b/>
                <w:bCs/>
                <w:color w:val="000000"/>
                <w:u w:val="single"/>
                <w:lang w:eastAsia="en-AU"/>
              </w:rPr>
              <w:t>shall</w:t>
            </w:r>
            <w:r w:rsidRPr="009115F4">
              <w:rPr>
                <w:rFonts w:eastAsia="Times New Roman" w:cs="Arial"/>
                <w:color w:val="000000"/>
                <w:lang w:eastAsia="en-AU"/>
              </w:rPr>
              <w:t> be determined </w:t>
            </w:r>
            <w:r w:rsidRPr="009115F4">
              <w:rPr>
                <w:rFonts w:eastAsia="Times New Roman" w:cs="Arial"/>
                <w:b/>
                <w:bCs/>
                <w:color w:val="000000"/>
                <w:u w:val="single"/>
                <w:lang w:eastAsia="en-AU"/>
              </w:rPr>
              <w:t>as the negative of the aggregate sum of the </w:t>
            </w:r>
            <w:r w:rsidRPr="009115F4">
              <w:rPr>
                <w:rFonts w:eastAsia="Times New Roman" w:cs="Arial"/>
                <w:b/>
                <w:bCs/>
                <w:i/>
                <w:iCs/>
                <w:color w:val="000000"/>
                <w:u w:val="single"/>
                <w:lang w:eastAsia="en-AU"/>
              </w:rPr>
              <w:t>reserve trading amounts</w:t>
            </w:r>
            <w:r w:rsidRPr="009115F4">
              <w:rPr>
                <w:rFonts w:eastAsia="Times New Roman" w:cs="Arial"/>
                <w:b/>
                <w:bCs/>
                <w:color w:val="000000"/>
                <w:u w:val="single"/>
                <w:lang w:eastAsia="en-AU"/>
              </w:rPr>
              <w:t> of the </w:t>
            </w:r>
            <w:r w:rsidRPr="009115F4">
              <w:rPr>
                <w:rFonts w:eastAsia="Times New Roman" w:cs="Arial"/>
                <w:b/>
                <w:bCs/>
                <w:i/>
                <w:iCs/>
                <w:color w:val="000000"/>
                <w:u w:val="single"/>
                <w:lang w:eastAsia="en-AU"/>
              </w:rPr>
              <w:t>Trading Participants </w:t>
            </w:r>
            <w:r w:rsidRPr="009115F4">
              <w:rPr>
                <w:rFonts w:eastAsia="Times New Roman" w:cs="Arial"/>
                <w:b/>
                <w:bCs/>
                <w:color w:val="000000"/>
                <w:u w:val="single"/>
                <w:lang w:eastAsia="en-AU"/>
              </w:rPr>
              <w:t>who supplied for that </w:t>
            </w:r>
            <w:r w:rsidRPr="009115F4">
              <w:rPr>
                <w:rFonts w:eastAsia="Times New Roman" w:cs="Arial"/>
                <w:b/>
                <w:bCs/>
                <w:i/>
                <w:iCs/>
                <w:color w:val="000000"/>
                <w:u w:val="single"/>
                <w:lang w:eastAsia="en-AU"/>
              </w:rPr>
              <w:t>reserve category and reserve region </w:t>
            </w:r>
            <w:r w:rsidRPr="009115F4">
              <w:rPr>
                <w:rFonts w:eastAsia="Times New Roman" w:cs="Arial"/>
                <w:strike/>
                <w:color w:val="000000"/>
                <w:lang w:eastAsia="en-AU"/>
              </w:rPr>
              <w:t>for each </w:t>
            </w:r>
            <w:r w:rsidRPr="009115F4">
              <w:rPr>
                <w:rFonts w:eastAsia="Times New Roman" w:cs="Arial"/>
                <w:i/>
                <w:iCs/>
                <w:strike/>
                <w:color w:val="000000"/>
                <w:lang w:eastAsia="en-AU"/>
              </w:rPr>
              <w:t>Trading Participant</w:t>
            </w:r>
            <w:r w:rsidRPr="009115F4">
              <w:rPr>
                <w:rFonts w:eastAsia="Times New Roman" w:cs="Arial"/>
                <w:i/>
                <w:iCs/>
                <w:color w:val="000000"/>
                <w:lang w:eastAsia="en-AU"/>
              </w:rPr>
              <w:t> </w:t>
            </w:r>
            <w:r w:rsidRPr="009115F4">
              <w:rPr>
                <w:rFonts w:eastAsia="Times New Roman" w:cs="Arial"/>
                <w:color w:val="000000"/>
                <w:lang w:eastAsia="en-AU"/>
              </w:rPr>
              <w:t>in each </w:t>
            </w:r>
            <w:r w:rsidRPr="009115F4">
              <w:rPr>
                <w:rFonts w:eastAsia="Times New Roman" w:cs="Arial"/>
                <w:i/>
                <w:iCs/>
                <w:color w:val="000000"/>
                <w:lang w:eastAsia="en-AU"/>
              </w:rPr>
              <w:t>settlement interval </w:t>
            </w:r>
            <w:r w:rsidRPr="009115F4">
              <w:rPr>
                <w:rFonts w:eastAsia="Times New Roman" w:cs="Arial"/>
                <w:color w:val="000000"/>
                <w:lang w:eastAsia="en-AU"/>
              </w:rPr>
              <w:t>in accordance </w:t>
            </w:r>
            <w:r w:rsidRPr="009115F4">
              <w:rPr>
                <w:rFonts w:eastAsia="Times New Roman" w:cs="Arial"/>
                <w:strike/>
                <w:color w:val="000000"/>
                <w:lang w:eastAsia="en-AU"/>
              </w:rPr>
              <w:t>with the procedures developed</w:t>
            </w:r>
            <w:r w:rsidRPr="009115F4">
              <w:rPr>
                <w:rFonts w:eastAsia="Times New Roman" w:cs="Arial"/>
                <w:color w:val="000000"/>
                <w:lang w:eastAsia="en-AU"/>
              </w:rPr>
              <w:t> under clause </w:t>
            </w:r>
            <w:r w:rsidRPr="009115F4">
              <w:rPr>
                <w:rFonts w:eastAsia="Times New Roman" w:cs="Arial"/>
                <w:strike/>
                <w:color w:val="000000"/>
                <w:lang w:eastAsia="en-AU"/>
              </w:rPr>
              <w:t>3.3.5</w:t>
            </w:r>
            <w:r w:rsidRPr="009115F4">
              <w:rPr>
                <w:rFonts w:eastAsia="Times New Roman" w:cs="Arial"/>
                <w:color w:val="000000"/>
                <w:lang w:eastAsia="en-AU"/>
              </w:rPr>
              <w:t>.</w:t>
            </w:r>
            <w:r w:rsidRPr="009115F4">
              <w:rPr>
                <w:rFonts w:eastAsia="Times New Roman" w:cs="Arial"/>
                <w:color w:val="000000"/>
                <w:lang w:val="en-AU" w:eastAsia="en-AU"/>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600B94C0"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lastRenderedPageBreak/>
              <w:t>Adopt Single buyer system as prescribed in DOE DC 2021-03-0009 Section 1.4.</w:t>
            </w:r>
            <w:r w:rsidRPr="009115F4">
              <w:rPr>
                <w:rFonts w:eastAsia="Times New Roman" w:cs="Arial"/>
                <w:color w:val="000000"/>
                <w:lang w:val="en-AU" w:eastAsia="en-AU"/>
              </w:rPr>
              <w:t> </w:t>
            </w:r>
          </w:p>
          <w:p w14:paraId="37567B0B"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lastRenderedPageBreak/>
              <w:t>Negative is to be aligned with the market convention that a negative value signifies that the amount is a collectible amount of the Market Operator from the relevant entity. </w:t>
            </w:r>
            <w:r w:rsidRPr="009115F4">
              <w:rPr>
                <w:rFonts w:eastAsia="Times New Roman" w:cs="Arial"/>
                <w:color w:val="000000"/>
                <w:lang w:val="en-AU" w:eastAsia="en-AU"/>
              </w:rPr>
              <w:t> </w:t>
            </w:r>
          </w:p>
          <w:p w14:paraId="0BBB210D"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t> </w:t>
            </w:r>
          </w:p>
        </w:tc>
        <w:tc>
          <w:tcPr>
            <w:tcW w:w="2126" w:type="dxa"/>
            <w:tcBorders>
              <w:top w:val="single" w:sz="6" w:space="0" w:color="auto"/>
              <w:left w:val="single" w:sz="6" w:space="0" w:color="auto"/>
              <w:bottom w:val="single" w:sz="6" w:space="0" w:color="auto"/>
              <w:right w:val="single" w:sz="6" w:space="0" w:color="auto"/>
            </w:tcBorders>
          </w:tcPr>
          <w:p w14:paraId="3A349609" w14:textId="77777777" w:rsidR="00DC7047" w:rsidRPr="009115F4" w:rsidRDefault="00DC7047" w:rsidP="009115F4">
            <w:pPr>
              <w:spacing w:after="0" w:line="240" w:lineRule="auto"/>
              <w:textAlignment w:val="baseline"/>
              <w:rPr>
                <w:rFonts w:eastAsia="Times New Roman" w:cs="Arial"/>
                <w:color w:val="000000"/>
                <w:lang w:eastAsia="en-AU"/>
              </w:rPr>
            </w:pPr>
          </w:p>
        </w:tc>
        <w:tc>
          <w:tcPr>
            <w:tcW w:w="2126" w:type="dxa"/>
            <w:tcBorders>
              <w:top w:val="single" w:sz="6" w:space="0" w:color="auto"/>
              <w:left w:val="single" w:sz="6" w:space="0" w:color="auto"/>
              <w:bottom w:val="single" w:sz="6" w:space="0" w:color="auto"/>
              <w:right w:val="single" w:sz="6" w:space="0" w:color="auto"/>
            </w:tcBorders>
          </w:tcPr>
          <w:p w14:paraId="027D5BFD" w14:textId="52AC61E6" w:rsidR="00DC7047" w:rsidRPr="009115F4" w:rsidRDefault="00DC7047" w:rsidP="009115F4">
            <w:pPr>
              <w:spacing w:after="0" w:line="240" w:lineRule="auto"/>
              <w:textAlignment w:val="baseline"/>
              <w:rPr>
                <w:rFonts w:eastAsia="Times New Roman" w:cs="Arial"/>
                <w:color w:val="000000"/>
                <w:lang w:eastAsia="en-AU"/>
              </w:rPr>
            </w:pPr>
          </w:p>
        </w:tc>
        <w:tc>
          <w:tcPr>
            <w:tcW w:w="1985" w:type="dxa"/>
            <w:tcBorders>
              <w:top w:val="single" w:sz="6" w:space="0" w:color="auto"/>
              <w:left w:val="single" w:sz="6" w:space="0" w:color="auto"/>
              <w:bottom w:val="single" w:sz="6" w:space="0" w:color="auto"/>
              <w:right w:val="single" w:sz="6" w:space="0" w:color="auto"/>
            </w:tcBorders>
          </w:tcPr>
          <w:p w14:paraId="7102EE6F" w14:textId="687F9B80" w:rsidR="00DC7047" w:rsidRPr="009115F4" w:rsidRDefault="00DC7047" w:rsidP="009115F4">
            <w:pPr>
              <w:spacing w:after="0" w:line="240" w:lineRule="auto"/>
              <w:textAlignment w:val="baseline"/>
              <w:rPr>
                <w:rFonts w:eastAsia="Times New Roman" w:cs="Arial"/>
                <w:color w:val="000000"/>
                <w:lang w:eastAsia="en-AU"/>
              </w:rPr>
            </w:pPr>
          </w:p>
        </w:tc>
        <w:tc>
          <w:tcPr>
            <w:tcW w:w="1985" w:type="dxa"/>
            <w:tcBorders>
              <w:top w:val="single" w:sz="6" w:space="0" w:color="auto"/>
              <w:left w:val="single" w:sz="6" w:space="0" w:color="auto"/>
              <w:bottom w:val="single" w:sz="6" w:space="0" w:color="auto"/>
              <w:right w:val="single" w:sz="6" w:space="0" w:color="auto"/>
            </w:tcBorders>
          </w:tcPr>
          <w:p w14:paraId="6E265C4F" w14:textId="5BC00815" w:rsidR="00DC7047" w:rsidRPr="009115F4" w:rsidRDefault="00DC7047" w:rsidP="009115F4">
            <w:pPr>
              <w:spacing w:after="0" w:line="240" w:lineRule="auto"/>
              <w:textAlignment w:val="baseline"/>
              <w:rPr>
                <w:rFonts w:eastAsia="Times New Roman" w:cs="Arial"/>
                <w:color w:val="000000"/>
                <w:lang w:eastAsia="en-AU"/>
              </w:rPr>
            </w:pPr>
          </w:p>
        </w:tc>
      </w:tr>
      <w:tr w:rsidR="00DC7047" w:rsidRPr="009115F4" w14:paraId="517AC51C" w14:textId="50B02F1F" w:rsidTr="00DC704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1A6E3505" w14:textId="77777777" w:rsidR="00DC7047" w:rsidRPr="009115F4" w:rsidRDefault="00DC7047" w:rsidP="009115F4">
            <w:pPr>
              <w:spacing w:after="0" w:line="240" w:lineRule="auto"/>
              <w:jc w:val="both"/>
              <w:textAlignment w:val="baseline"/>
              <w:rPr>
                <w:rFonts w:ascii="Segoe UI" w:eastAsia="Times New Roman" w:hAnsi="Segoe UI" w:cs="Segoe UI"/>
                <w:color w:val="000000"/>
                <w:sz w:val="18"/>
                <w:szCs w:val="18"/>
                <w:lang w:val="en-AU" w:eastAsia="en-AU"/>
              </w:rPr>
            </w:pPr>
            <w:permStart w:id="27203191" w:edGrp="everyone" w:colFirst="5" w:colLast="5"/>
            <w:permStart w:id="1071018203" w:edGrp="everyone" w:colFirst="6" w:colLast="6"/>
            <w:permEnd w:id="716334597"/>
            <w:permEnd w:id="815930353"/>
            <w:r w:rsidRPr="009115F4">
              <w:rPr>
                <w:rFonts w:eastAsia="Times New Roman" w:cs="Arial"/>
                <w:color w:val="000000"/>
                <w:lang w:eastAsia="en-AU"/>
              </w:rPr>
              <w:lastRenderedPageBreak/>
              <w:t>Settlement Amounts for Trading Participants</w:t>
            </w:r>
            <w:r w:rsidRPr="009115F4">
              <w:rPr>
                <w:rFonts w:eastAsia="Times New Roman" w:cs="Arial"/>
                <w:color w:val="000000"/>
                <w:lang w:val="en-AU" w:eastAsia="en-AU"/>
              </w:rPr>
              <w:t> </w:t>
            </w:r>
          </w:p>
        </w:tc>
        <w:tc>
          <w:tcPr>
            <w:tcW w:w="850" w:type="dxa"/>
            <w:tcBorders>
              <w:top w:val="single" w:sz="6" w:space="0" w:color="auto"/>
              <w:left w:val="single" w:sz="6" w:space="0" w:color="auto"/>
              <w:bottom w:val="single" w:sz="6" w:space="0" w:color="auto"/>
              <w:right w:val="single" w:sz="6" w:space="0" w:color="auto"/>
            </w:tcBorders>
            <w:shd w:val="clear" w:color="auto" w:fill="auto"/>
            <w:hideMark/>
          </w:tcPr>
          <w:p w14:paraId="10F4B079" w14:textId="77777777" w:rsidR="00DC7047" w:rsidRPr="009115F4" w:rsidRDefault="00DC7047" w:rsidP="00A632D7">
            <w:pPr>
              <w:spacing w:after="0" w:line="240" w:lineRule="auto"/>
              <w:ind w:left="90" w:hanging="90"/>
              <w:jc w:val="center"/>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3.13.11</w:t>
            </w:r>
            <w:r w:rsidRPr="009115F4">
              <w:rPr>
                <w:rFonts w:eastAsia="Times New Roman" w:cs="Arial"/>
                <w:color w:val="000000"/>
                <w:lang w:val="en-AU" w:eastAsia="en-AU"/>
              </w:rPr>
              <w:t> </w:t>
            </w:r>
          </w:p>
        </w:tc>
        <w:tc>
          <w:tcPr>
            <w:tcW w:w="3119" w:type="dxa"/>
            <w:tcBorders>
              <w:top w:val="single" w:sz="6" w:space="0" w:color="auto"/>
              <w:left w:val="single" w:sz="6" w:space="0" w:color="auto"/>
              <w:bottom w:val="single" w:sz="6" w:space="0" w:color="auto"/>
              <w:right w:val="single" w:sz="6" w:space="0" w:color="auto"/>
            </w:tcBorders>
            <w:shd w:val="clear" w:color="auto" w:fill="auto"/>
            <w:hideMark/>
          </w:tcPr>
          <w:p w14:paraId="1622D984"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3.13.11 Settlement Amounts for Trading Participants </w:t>
            </w:r>
            <w:r w:rsidRPr="009115F4">
              <w:rPr>
                <w:rFonts w:eastAsia="Times New Roman" w:cs="Arial"/>
                <w:color w:val="000000"/>
                <w:lang w:val="en-AU" w:eastAsia="en-AU"/>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51FF6256" w14:textId="77777777" w:rsidR="00DC7047" w:rsidRPr="009115F4" w:rsidRDefault="00DC7047" w:rsidP="00227D03">
            <w:pPr>
              <w:spacing w:after="0" w:line="240" w:lineRule="auto"/>
              <w:ind w:left="30" w:hanging="30"/>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3.13.11 Settlement Amounts for Trading Participants </w:t>
            </w:r>
            <w:r w:rsidRPr="009115F4">
              <w:rPr>
                <w:rFonts w:eastAsia="Times New Roman" w:cs="Arial"/>
                <w:b/>
                <w:bCs/>
                <w:color w:val="000000"/>
                <w:u w:val="single"/>
                <w:lang w:eastAsia="en-AU"/>
              </w:rPr>
              <w:t>and the System Operator</w:t>
            </w:r>
            <w:r w:rsidRPr="009115F4">
              <w:rPr>
                <w:rFonts w:eastAsia="Times New Roman" w:cs="Arial"/>
                <w:color w:val="000000"/>
                <w:lang w:val="en-AU" w:eastAsia="en-AU"/>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4D6C5EB9"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Include the System Operator as the single buyer of reserves as prescribed in DOE DC 2021-03-0009 Section 1.4.</w:t>
            </w:r>
            <w:r w:rsidRPr="009115F4">
              <w:rPr>
                <w:rFonts w:eastAsia="Times New Roman" w:cs="Arial"/>
                <w:color w:val="000000"/>
                <w:lang w:val="en-AU" w:eastAsia="en-AU"/>
              </w:rPr>
              <w:t> </w:t>
            </w:r>
          </w:p>
        </w:tc>
        <w:tc>
          <w:tcPr>
            <w:tcW w:w="2126" w:type="dxa"/>
            <w:tcBorders>
              <w:top w:val="single" w:sz="6" w:space="0" w:color="auto"/>
              <w:left w:val="single" w:sz="6" w:space="0" w:color="auto"/>
              <w:bottom w:val="single" w:sz="6" w:space="0" w:color="auto"/>
              <w:right w:val="single" w:sz="6" w:space="0" w:color="auto"/>
            </w:tcBorders>
          </w:tcPr>
          <w:p w14:paraId="7CA21C05" w14:textId="77777777" w:rsidR="00DC7047" w:rsidRPr="009115F4" w:rsidRDefault="00DC7047" w:rsidP="009115F4">
            <w:pPr>
              <w:spacing w:after="0" w:line="240" w:lineRule="auto"/>
              <w:textAlignment w:val="baseline"/>
              <w:rPr>
                <w:rFonts w:eastAsia="Times New Roman" w:cs="Arial"/>
                <w:color w:val="000000"/>
                <w:lang w:eastAsia="en-AU"/>
              </w:rPr>
            </w:pPr>
          </w:p>
        </w:tc>
        <w:tc>
          <w:tcPr>
            <w:tcW w:w="2126" w:type="dxa"/>
            <w:tcBorders>
              <w:top w:val="single" w:sz="6" w:space="0" w:color="auto"/>
              <w:left w:val="single" w:sz="6" w:space="0" w:color="auto"/>
              <w:bottom w:val="single" w:sz="6" w:space="0" w:color="auto"/>
              <w:right w:val="single" w:sz="6" w:space="0" w:color="auto"/>
            </w:tcBorders>
          </w:tcPr>
          <w:p w14:paraId="65B00067" w14:textId="0E6CBD2D" w:rsidR="00DC7047" w:rsidRPr="009115F4" w:rsidRDefault="00DC7047" w:rsidP="009115F4">
            <w:pPr>
              <w:spacing w:after="0" w:line="240" w:lineRule="auto"/>
              <w:textAlignment w:val="baseline"/>
              <w:rPr>
                <w:rFonts w:eastAsia="Times New Roman" w:cs="Arial"/>
                <w:color w:val="000000"/>
                <w:lang w:eastAsia="en-AU"/>
              </w:rPr>
            </w:pPr>
          </w:p>
        </w:tc>
        <w:tc>
          <w:tcPr>
            <w:tcW w:w="1985" w:type="dxa"/>
            <w:tcBorders>
              <w:top w:val="single" w:sz="6" w:space="0" w:color="auto"/>
              <w:left w:val="single" w:sz="6" w:space="0" w:color="auto"/>
              <w:bottom w:val="single" w:sz="6" w:space="0" w:color="auto"/>
              <w:right w:val="single" w:sz="6" w:space="0" w:color="auto"/>
            </w:tcBorders>
          </w:tcPr>
          <w:p w14:paraId="501C5A00" w14:textId="1E3EAE43" w:rsidR="00DC7047" w:rsidRPr="009115F4" w:rsidRDefault="00DC7047" w:rsidP="009115F4">
            <w:pPr>
              <w:spacing w:after="0" w:line="240" w:lineRule="auto"/>
              <w:textAlignment w:val="baseline"/>
              <w:rPr>
                <w:rFonts w:eastAsia="Times New Roman" w:cs="Arial"/>
                <w:color w:val="000000"/>
                <w:lang w:eastAsia="en-AU"/>
              </w:rPr>
            </w:pPr>
          </w:p>
        </w:tc>
        <w:tc>
          <w:tcPr>
            <w:tcW w:w="1985" w:type="dxa"/>
            <w:tcBorders>
              <w:top w:val="single" w:sz="6" w:space="0" w:color="auto"/>
              <w:left w:val="single" w:sz="6" w:space="0" w:color="auto"/>
              <w:bottom w:val="single" w:sz="6" w:space="0" w:color="auto"/>
              <w:right w:val="single" w:sz="6" w:space="0" w:color="auto"/>
            </w:tcBorders>
          </w:tcPr>
          <w:p w14:paraId="120C8BCF" w14:textId="18820C3E" w:rsidR="00DC7047" w:rsidRPr="009115F4" w:rsidRDefault="00DC7047" w:rsidP="009115F4">
            <w:pPr>
              <w:spacing w:after="0" w:line="240" w:lineRule="auto"/>
              <w:textAlignment w:val="baseline"/>
              <w:rPr>
                <w:rFonts w:eastAsia="Times New Roman" w:cs="Arial"/>
                <w:color w:val="000000"/>
                <w:lang w:eastAsia="en-AU"/>
              </w:rPr>
            </w:pPr>
          </w:p>
        </w:tc>
      </w:tr>
      <w:tr w:rsidR="00DC7047" w:rsidRPr="009115F4" w14:paraId="31F3279E" w14:textId="065C4BFC" w:rsidTr="00DC704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6DE89E35" w14:textId="77777777" w:rsidR="00DC7047" w:rsidRPr="009115F4" w:rsidRDefault="00DC7047" w:rsidP="009115F4">
            <w:pPr>
              <w:spacing w:after="0" w:line="240" w:lineRule="auto"/>
              <w:jc w:val="both"/>
              <w:textAlignment w:val="baseline"/>
              <w:rPr>
                <w:rFonts w:ascii="Segoe UI" w:eastAsia="Times New Roman" w:hAnsi="Segoe UI" w:cs="Segoe UI"/>
                <w:color w:val="000000"/>
                <w:sz w:val="18"/>
                <w:szCs w:val="18"/>
                <w:lang w:val="en-AU" w:eastAsia="en-AU"/>
              </w:rPr>
            </w:pPr>
            <w:permStart w:id="278016733" w:edGrp="everyone" w:colFirst="5" w:colLast="5"/>
            <w:permStart w:id="29450953" w:edGrp="everyone" w:colFirst="6" w:colLast="6"/>
            <w:permEnd w:id="27203191"/>
            <w:permEnd w:id="1071018203"/>
            <w:r w:rsidRPr="009115F4">
              <w:rPr>
                <w:rFonts w:eastAsia="Times New Roman" w:cs="Arial"/>
                <w:color w:val="000000"/>
                <w:lang w:eastAsia="en-AU"/>
              </w:rPr>
              <w:t>Settlement Amounts for Trading Participants</w:t>
            </w:r>
            <w:r w:rsidRPr="009115F4">
              <w:rPr>
                <w:rFonts w:eastAsia="Times New Roman" w:cs="Arial"/>
                <w:color w:val="000000"/>
                <w:lang w:val="en-AU" w:eastAsia="en-AU"/>
              </w:rPr>
              <w:t> </w:t>
            </w:r>
          </w:p>
        </w:tc>
        <w:tc>
          <w:tcPr>
            <w:tcW w:w="850" w:type="dxa"/>
            <w:tcBorders>
              <w:top w:val="single" w:sz="6" w:space="0" w:color="auto"/>
              <w:left w:val="single" w:sz="6" w:space="0" w:color="auto"/>
              <w:bottom w:val="single" w:sz="6" w:space="0" w:color="auto"/>
              <w:right w:val="single" w:sz="6" w:space="0" w:color="auto"/>
            </w:tcBorders>
            <w:shd w:val="clear" w:color="auto" w:fill="auto"/>
            <w:hideMark/>
          </w:tcPr>
          <w:p w14:paraId="100A4BB2" w14:textId="77777777" w:rsidR="00DC7047" w:rsidRPr="009115F4" w:rsidRDefault="00DC7047" w:rsidP="00A632D7">
            <w:pPr>
              <w:spacing w:after="0" w:line="240" w:lineRule="auto"/>
              <w:ind w:left="90" w:hanging="90"/>
              <w:jc w:val="center"/>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3.13.11.1</w:t>
            </w:r>
            <w:r w:rsidRPr="009115F4">
              <w:rPr>
                <w:rFonts w:eastAsia="Times New Roman" w:cs="Arial"/>
                <w:color w:val="000000"/>
                <w:lang w:val="en-AU" w:eastAsia="en-AU"/>
              </w:rPr>
              <w:t> </w:t>
            </w:r>
          </w:p>
        </w:tc>
        <w:tc>
          <w:tcPr>
            <w:tcW w:w="3119" w:type="dxa"/>
            <w:tcBorders>
              <w:top w:val="single" w:sz="6" w:space="0" w:color="auto"/>
              <w:left w:val="single" w:sz="6" w:space="0" w:color="auto"/>
              <w:bottom w:val="single" w:sz="6" w:space="0" w:color="auto"/>
              <w:right w:val="single" w:sz="6" w:space="0" w:color="auto"/>
            </w:tcBorders>
            <w:shd w:val="clear" w:color="auto" w:fill="auto"/>
            <w:hideMark/>
          </w:tcPr>
          <w:p w14:paraId="7606A9A0"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3.13.11.1 Subject to the </w:t>
            </w:r>
            <w:r w:rsidRPr="009115F4">
              <w:rPr>
                <w:rFonts w:eastAsia="Times New Roman" w:cs="Arial"/>
                <w:i/>
                <w:iCs/>
                <w:color w:val="000000"/>
                <w:lang w:eastAsia="en-AU"/>
              </w:rPr>
              <w:t>WESM Rules </w:t>
            </w:r>
            <w:r w:rsidRPr="009115F4">
              <w:rPr>
                <w:rFonts w:eastAsia="Times New Roman" w:cs="Arial"/>
                <w:color w:val="000000"/>
                <w:lang w:eastAsia="en-AU"/>
              </w:rPr>
              <w:t>Clause 3.13.11.4, for each </w:t>
            </w:r>
            <w:r w:rsidRPr="009115F4">
              <w:rPr>
                <w:rFonts w:eastAsia="Times New Roman" w:cs="Arial"/>
                <w:i/>
                <w:iCs/>
                <w:color w:val="000000"/>
                <w:lang w:eastAsia="en-AU"/>
              </w:rPr>
              <w:t>billing period</w:t>
            </w:r>
            <w:r w:rsidRPr="009115F4">
              <w:rPr>
                <w:rFonts w:eastAsia="Times New Roman" w:cs="Arial"/>
                <w:color w:val="000000"/>
                <w:lang w:eastAsia="en-AU"/>
              </w:rPr>
              <w:t>, the </w:t>
            </w:r>
            <w:r w:rsidRPr="009115F4">
              <w:rPr>
                <w:rFonts w:eastAsia="Times New Roman" w:cs="Arial"/>
                <w:i/>
                <w:iCs/>
                <w:color w:val="000000"/>
                <w:lang w:eastAsia="en-AU"/>
              </w:rPr>
              <w:t>Market Operator </w:t>
            </w:r>
            <w:r w:rsidRPr="009115F4">
              <w:rPr>
                <w:rFonts w:eastAsia="Times New Roman" w:cs="Arial"/>
                <w:color w:val="000000"/>
                <w:lang w:eastAsia="en-AU"/>
              </w:rPr>
              <w:t>shall determine the </w:t>
            </w:r>
            <w:r w:rsidRPr="009115F4">
              <w:rPr>
                <w:rFonts w:eastAsia="Times New Roman" w:cs="Arial"/>
                <w:i/>
                <w:iCs/>
                <w:color w:val="000000"/>
                <w:lang w:eastAsia="en-AU"/>
              </w:rPr>
              <w:t>settlement amount </w:t>
            </w:r>
            <w:r w:rsidRPr="009115F4">
              <w:rPr>
                <w:rFonts w:eastAsia="Times New Roman" w:cs="Arial"/>
                <w:color w:val="000000"/>
                <w:lang w:eastAsia="en-AU"/>
              </w:rPr>
              <w:t>for each </w:t>
            </w:r>
            <w:r w:rsidRPr="009115F4">
              <w:rPr>
                <w:rFonts w:eastAsia="Times New Roman" w:cs="Arial"/>
                <w:i/>
                <w:iCs/>
                <w:color w:val="000000"/>
                <w:lang w:eastAsia="en-AU"/>
              </w:rPr>
              <w:t>Trading Participant </w:t>
            </w:r>
            <w:r w:rsidRPr="009115F4">
              <w:rPr>
                <w:rFonts w:eastAsia="Times New Roman" w:cs="Arial"/>
                <w:color w:val="000000"/>
                <w:lang w:eastAsia="en-AU"/>
              </w:rPr>
              <w:t>as the sum of the aggregate </w:t>
            </w:r>
            <w:r w:rsidRPr="009115F4">
              <w:rPr>
                <w:rFonts w:eastAsia="Times New Roman" w:cs="Arial"/>
                <w:i/>
                <w:iCs/>
                <w:color w:val="000000"/>
                <w:lang w:eastAsia="en-AU"/>
              </w:rPr>
              <w:t>trading amounts </w:t>
            </w:r>
            <w:r w:rsidRPr="009115F4">
              <w:rPr>
                <w:rFonts w:eastAsia="Times New Roman" w:cs="Arial"/>
                <w:color w:val="000000"/>
                <w:lang w:eastAsia="en-AU"/>
              </w:rPr>
              <w:t>for the </w:t>
            </w:r>
            <w:r w:rsidRPr="009115F4">
              <w:rPr>
                <w:rFonts w:eastAsia="Times New Roman" w:cs="Arial"/>
                <w:i/>
                <w:iCs/>
                <w:color w:val="000000"/>
                <w:lang w:eastAsia="en-AU"/>
              </w:rPr>
              <w:t>settlement intervals </w:t>
            </w:r>
            <w:r w:rsidRPr="009115F4">
              <w:rPr>
                <w:rFonts w:eastAsia="Times New Roman" w:cs="Arial"/>
                <w:color w:val="000000"/>
                <w:lang w:eastAsia="en-AU"/>
              </w:rPr>
              <w:t xml:space="preserve">in </w:t>
            </w:r>
            <w:r w:rsidRPr="009115F4">
              <w:rPr>
                <w:rFonts w:eastAsia="Times New Roman" w:cs="Arial"/>
                <w:color w:val="000000"/>
                <w:lang w:eastAsia="en-AU"/>
              </w:rPr>
              <w:lastRenderedPageBreak/>
              <w:t>that </w:t>
            </w:r>
            <w:r w:rsidRPr="009115F4">
              <w:rPr>
                <w:rFonts w:eastAsia="Times New Roman" w:cs="Arial"/>
                <w:i/>
                <w:iCs/>
                <w:color w:val="000000"/>
                <w:lang w:eastAsia="en-AU"/>
              </w:rPr>
              <w:t>billing period</w:t>
            </w:r>
            <w:r w:rsidRPr="009115F4">
              <w:rPr>
                <w:rFonts w:eastAsia="Times New Roman" w:cs="Arial"/>
                <w:color w:val="000000"/>
                <w:lang w:eastAsia="en-AU"/>
              </w:rPr>
              <w:t>, determined in accordance with clause 3.13.11.2: plus </w:t>
            </w:r>
            <w:r w:rsidRPr="009115F4">
              <w:rPr>
                <w:rFonts w:eastAsia="Times New Roman" w:cs="Arial"/>
                <w:color w:val="000000"/>
                <w:lang w:val="en-AU" w:eastAsia="en-AU"/>
              </w:rPr>
              <w:t> </w:t>
            </w:r>
          </w:p>
          <w:p w14:paraId="78A667A4"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t> </w:t>
            </w:r>
          </w:p>
          <w:p w14:paraId="22E2FCFC"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(a) Any amount payable by the </w:t>
            </w:r>
            <w:r w:rsidRPr="009115F4">
              <w:rPr>
                <w:rFonts w:eastAsia="Times New Roman" w:cs="Arial"/>
                <w:i/>
                <w:iCs/>
                <w:color w:val="000000"/>
                <w:lang w:eastAsia="en-AU"/>
              </w:rPr>
              <w:t>Market Operator </w:t>
            </w:r>
            <w:r w:rsidRPr="009115F4">
              <w:rPr>
                <w:rFonts w:eastAsia="Times New Roman" w:cs="Arial"/>
                <w:color w:val="000000"/>
                <w:lang w:eastAsia="en-AU"/>
              </w:rPr>
              <w:t>to that </w:t>
            </w:r>
            <w:r w:rsidRPr="009115F4">
              <w:rPr>
                <w:rFonts w:eastAsia="Times New Roman" w:cs="Arial"/>
                <w:i/>
                <w:iCs/>
                <w:color w:val="000000"/>
                <w:lang w:eastAsia="en-AU"/>
              </w:rPr>
              <w:t>Trading Participant </w:t>
            </w:r>
            <w:r w:rsidRPr="009115F4">
              <w:rPr>
                <w:rFonts w:eastAsia="Times New Roman" w:cs="Arial"/>
                <w:color w:val="000000"/>
                <w:lang w:eastAsia="en-AU"/>
              </w:rPr>
              <w:t>in respect of that </w:t>
            </w:r>
            <w:r w:rsidRPr="009115F4">
              <w:rPr>
                <w:rFonts w:eastAsia="Times New Roman" w:cs="Arial"/>
                <w:i/>
                <w:iCs/>
                <w:color w:val="000000"/>
                <w:lang w:eastAsia="en-AU"/>
              </w:rPr>
              <w:t>billing period </w:t>
            </w:r>
            <w:r w:rsidRPr="009115F4">
              <w:rPr>
                <w:rFonts w:eastAsia="Times New Roman" w:cs="Arial"/>
                <w:color w:val="000000"/>
                <w:lang w:eastAsia="en-AU"/>
              </w:rPr>
              <w:t>and not accounted for in Clause 3.13.11.2, including payment for any </w:t>
            </w:r>
            <w:r w:rsidRPr="009115F4">
              <w:rPr>
                <w:rFonts w:eastAsia="Times New Roman" w:cs="Arial"/>
                <w:i/>
                <w:iCs/>
                <w:color w:val="000000"/>
                <w:lang w:eastAsia="en-AU"/>
              </w:rPr>
              <w:t>ancillary services </w:t>
            </w:r>
            <w:r w:rsidRPr="009115F4">
              <w:rPr>
                <w:rFonts w:eastAsia="Times New Roman" w:cs="Arial"/>
                <w:color w:val="000000"/>
                <w:lang w:eastAsia="en-AU"/>
              </w:rPr>
              <w:t>purchased on behalf of the </w:t>
            </w:r>
            <w:r w:rsidRPr="009115F4">
              <w:rPr>
                <w:rFonts w:eastAsia="Times New Roman" w:cs="Arial"/>
                <w:i/>
                <w:iCs/>
                <w:color w:val="000000"/>
                <w:lang w:eastAsia="en-AU"/>
              </w:rPr>
              <w:t>System Operator</w:t>
            </w:r>
            <w:r w:rsidRPr="009115F4">
              <w:rPr>
                <w:rFonts w:eastAsia="Times New Roman" w:cs="Arial"/>
                <w:color w:val="000000"/>
                <w:lang w:eastAsia="en-AU"/>
              </w:rPr>
              <w:t>, less the sum of </w:t>
            </w:r>
            <w:r w:rsidRPr="009115F4">
              <w:rPr>
                <w:rFonts w:eastAsia="Times New Roman" w:cs="Arial"/>
                <w:color w:val="000000"/>
                <w:lang w:val="en-AU" w:eastAsia="en-AU"/>
              </w:rPr>
              <w:t> </w:t>
            </w:r>
          </w:p>
          <w:p w14:paraId="79101381"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t> </w:t>
            </w:r>
          </w:p>
          <w:p w14:paraId="78C93266"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(b) Any </w:t>
            </w:r>
            <w:r w:rsidRPr="009115F4">
              <w:rPr>
                <w:rFonts w:eastAsia="Times New Roman" w:cs="Arial"/>
                <w:i/>
                <w:iCs/>
                <w:color w:val="000000"/>
                <w:lang w:eastAsia="en-AU"/>
              </w:rPr>
              <w:t>market fees </w:t>
            </w:r>
            <w:r w:rsidRPr="009115F4">
              <w:rPr>
                <w:rFonts w:eastAsia="Times New Roman" w:cs="Arial"/>
                <w:color w:val="000000"/>
                <w:lang w:eastAsia="en-AU"/>
              </w:rPr>
              <w:t>which that </w:t>
            </w:r>
            <w:r w:rsidRPr="009115F4">
              <w:rPr>
                <w:rFonts w:eastAsia="Times New Roman" w:cs="Arial"/>
                <w:i/>
                <w:iCs/>
                <w:color w:val="000000"/>
                <w:lang w:eastAsia="en-AU"/>
              </w:rPr>
              <w:t>Trading Participant </w:t>
            </w:r>
            <w:r w:rsidRPr="009115F4">
              <w:rPr>
                <w:rFonts w:eastAsia="Times New Roman" w:cs="Arial"/>
                <w:color w:val="000000"/>
                <w:lang w:eastAsia="en-AU"/>
              </w:rPr>
              <w:t>is required to pay in respect of that </w:t>
            </w:r>
            <w:r w:rsidRPr="009115F4">
              <w:rPr>
                <w:rFonts w:eastAsia="Times New Roman" w:cs="Arial"/>
                <w:i/>
                <w:iCs/>
                <w:color w:val="000000"/>
                <w:lang w:eastAsia="en-AU"/>
              </w:rPr>
              <w:t>billing period </w:t>
            </w:r>
            <w:r w:rsidRPr="009115F4">
              <w:rPr>
                <w:rFonts w:eastAsia="Times New Roman" w:cs="Arial"/>
                <w:color w:val="000000"/>
                <w:lang w:eastAsia="en-AU"/>
              </w:rPr>
              <w:t>as determined in accordance with Clause 2.10; plus </w:t>
            </w:r>
            <w:r w:rsidRPr="009115F4">
              <w:rPr>
                <w:rFonts w:eastAsia="Times New Roman" w:cs="Arial"/>
                <w:color w:val="000000"/>
                <w:lang w:val="en-AU" w:eastAsia="en-AU"/>
              </w:rPr>
              <w:t> </w:t>
            </w:r>
          </w:p>
          <w:p w14:paraId="599F5AAE"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t> </w:t>
            </w:r>
          </w:p>
          <w:p w14:paraId="5166A724"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(c) Any other amounts payable by that </w:t>
            </w:r>
            <w:r w:rsidRPr="009115F4">
              <w:rPr>
                <w:rFonts w:eastAsia="Times New Roman" w:cs="Arial"/>
                <w:i/>
                <w:iCs/>
                <w:color w:val="000000"/>
                <w:lang w:eastAsia="en-AU"/>
              </w:rPr>
              <w:t>Trading Participant </w:t>
            </w:r>
            <w:r w:rsidRPr="009115F4">
              <w:rPr>
                <w:rFonts w:eastAsia="Times New Roman" w:cs="Arial"/>
                <w:color w:val="000000"/>
                <w:lang w:eastAsia="en-AU"/>
              </w:rPr>
              <w:t>to the </w:t>
            </w:r>
            <w:r w:rsidRPr="009115F4">
              <w:rPr>
                <w:rFonts w:eastAsia="Times New Roman" w:cs="Arial"/>
                <w:i/>
                <w:iCs/>
                <w:color w:val="000000"/>
                <w:lang w:eastAsia="en-AU"/>
              </w:rPr>
              <w:t>Market Operator </w:t>
            </w:r>
            <w:r w:rsidRPr="009115F4">
              <w:rPr>
                <w:rFonts w:eastAsia="Times New Roman" w:cs="Arial"/>
                <w:color w:val="000000"/>
                <w:lang w:eastAsia="en-AU"/>
              </w:rPr>
              <w:t>in respect of that </w:t>
            </w:r>
            <w:r w:rsidRPr="009115F4">
              <w:rPr>
                <w:rFonts w:eastAsia="Times New Roman" w:cs="Arial"/>
                <w:i/>
                <w:iCs/>
                <w:color w:val="000000"/>
                <w:lang w:eastAsia="en-AU"/>
              </w:rPr>
              <w:t>billing period</w:t>
            </w:r>
            <w:r w:rsidRPr="009115F4">
              <w:rPr>
                <w:rFonts w:eastAsia="Times New Roman" w:cs="Arial"/>
                <w:color w:val="000000"/>
                <w:lang w:eastAsia="en-AU"/>
              </w:rPr>
              <w:t>, including any </w:t>
            </w:r>
            <w:r w:rsidRPr="009115F4">
              <w:rPr>
                <w:rFonts w:eastAsia="Times New Roman" w:cs="Arial"/>
                <w:i/>
                <w:iCs/>
                <w:color w:val="000000"/>
                <w:lang w:eastAsia="en-AU"/>
              </w:rPr>
              <w:t>reserve cost recovery charges.</w:t>
            </w:r>
            <w:r w:rsidRPr="009115F4">
              <w:rPr>
                <w:rFonts w:eastAsia="Times New Roman" w:cs="Arial"/>
                <w:color w:val="000000"/>
                <w:lang w:val="en-AU" w:eastAsia="en-AU"/>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6A26F96D"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lastRenderedPageBreak/>
              <w:t>3.13.11.1 </w:t>
            </w:r>
            <w:r w:rsidRPr="009115F4">
              <w:rPr>
                <w:rFonts w:eastAsia="Times New Roman" w:cs="Arial"/>
                <w:strike/>
                <w:color w:val="000000"/>
                <w:lang w:eastAsia="en-AU"/>
              </w:rPr>
              <w:t>Subject to the </w:t>
            </w:r>
            <w:r w:rsidRPr="009115F4">
              <w:rPr>
                <w:rFonts w:eastAsia="Times New Roman" w:cs="Arial"/>
                <w:i/>
                <w:iCs/>
                <w:strike/>
                <w:color w:val="000000"/>
                <w:lang w:eastAsia="en-AU"/>
              </w:rPr>
              <w:t>WESM Rules </w:t>
            </w:r>
            <w:r w:rsidRPr="009115F4">
              <w:rPr>
                <w:rFonts w:eastAsia="Times New Roman" w:cs="Arial"/>
                <w:strike/>
                <w:color w:val="000000"/>
                <w:lang w:eastAsia="en-AU"/>
              </w:rPr>
              <w:t>Clause 3.13.11.4,</w:t>
            </w:r>
            <w:r w:rsidRPr="009115F4">
              <w:rPr>
                <w:rFonts w:eastAsia="Times New Roman" w:cs="Arial"/>
                <w:color w:val="000000"/>
                <w:lang w:eastAsia="en-AU"/>
              </w:rPr>
              <w:t> for each </w:t>
            </w:r>
            <w:r w:rsidRPr="009115F4">
              <w:rPr>
                <w:rFonts w:eastAsia="Times New Roman" w:cs="Arial"/>
                <w:i/>
                <w:iCs/>
                <w:color w:val="000000"/>
                <w:lang w:eastAsia="en-AU"/>
              </w:rPr>
              <w:t>billing period</w:t>
            </w:r>
            <w:r w:rsidRPr="009115F4">
              <w:rPr>
                <w:rFonts w:eastAsia="Times New Roman" w:cs="Arial"/>
                <w:color w:val="000000"/>
                <w:lang w:eastAsia="en-AU"/>
              </w:rPr>
              <w:t>, the </w:t>
            </w:r>
            <w:r w:rsidRPr="009115F4">
              <w:rPr>
                <w:rFonts w:eastAsia="Times New Roman" w:cs="Arial"/>
                <w:i/>
                <w:iCs/>
                <w:color w:val="000000"/>
                <w:lang w:eastAsia="en-AU"/>
              </w:rPr>
              <w:t>Market Operator </w:t>
            </w:r>
            <w:r w:rsidRPr="009115F4">
              <w:rPr>
                <w:rFonts w:eastAsia="Times New Roman" w:cs="Arial"/>
                <w:color w:val="000000"/>
                <w:lang w:eastAsia="en-AU"/>
              </w:rPr>
              <w:t>shall determine the </w:t>
            </w:r>
            <w:r w:rsidRPr="009115F4">
              <w:rPr>
                <w:rFonts w:eastAsia="Times New Roman" w:cs="Arial"/>
                <w:i/>
                <w:iCs/>
                <w:color w:val="000000"/>
                <w:lang w:eastAsia="en-AU"/>
              </w:rPr>
              <w:t>settlement amount </w:t>
            </w:r>
            <w:r w:rsidRPr="009115F4">
              <w:rPr>
                <w:rFonts w:eastAsia="Times New Roman" w:cs="Arial"/>
                <w:color w:val="000000"/>
                <w:lang w:eastAsia="en-AU"/>
              </w:rPr>
              <w:t>for each </w:t>
            </w:r>
            <w:r w:rsidRPr="009115F4">
              <w:rPr>
                <w:rFonts w:eastAsia="Times New Roman" w:cs="Arial"/>
                <w:i/>
                <w:iCs/>
                <w:color w:val="000000"/>
                <w:lang w:eastAsia="en-AU"/>
              </w:rPr>
              <w:t>Trading Participant </w:t>
            </w:r>
            <w:r w:rsidRPr="009115F4">
              <w:rPr>
                <w:rFonts w:eastAsia="Times New Roman" w:cs="Arial"/>
                <w:color w:val="000000"/>
                <w:lang w:eastAsia="en-AU"/>
              </w:rPr>
              <w:t>as the sum of the aggregate </w:t>
            </w:r>
            <w:r w:rsidRPr="009115F4">
              <w:rPr>
                <w:rFonts w:eastAsia="Times New Roman" w:cs="Arial"/>
                <w:i/>
                <w:iCs/>
                <w:color w:val="000000"/>
                <w:lang w:eastAsia="en-AU"/>
              </w:rPr>
              <w:t>trading amounts </w:t>
            </w:r>
            <w:r w:rsidRPr="009115F4">
              <w:rPr>
                <w:rFonts w:eastAsia="Times New Roman" w:cs="Arial"/>
                <w:color w:val="000000"/>
                <w:lang w:eastAsia="en-AU"/>
              </w:rPr>
              <w:t>for the </w:t>
            </w:r>
            <w:r w:rsidRPr="009115F4">
              <w:rPr>
                <w:rFonts w:eastAsia="Times New Roman" w:cs="Arial"/>
                <w:i/>
                <w:iCs/>
                <w:color w:val="000000"/>
                <w:lang w:eastAsia="en-AU"/>
              </w:rPr>
              <w:t>settlement intervals </w:t>
            </w:r>
            <w:r w:rsidRPr="009115F4">
              <w:rPr>
                <w:rFonts w:eastAsia="Times New Roman" w:cs="Arial"/>
                <w:color w:val="000000"/>
                <w:lang w:eastAsia="en-AU"/>
              </w:rPr>
              <w:t xml:space="preserve">in </w:t>
            </w:r>
            <w:r w:rsidRPr="009115F4">
              <w:rPr>
                <w:rFonts w:eastAsia="Times New Roman" w:cs="Arial"/>
                <w:color w:val="000000"/>
                <w:lang w:eastAsia="en-AU"/>
              </w:rPr>
              <w:lastRenderedPageBreak/>
              <w:t>that </w:t>
            </w:r>
            <w:r w:rsidRPr="009115F4">
              <w:rPr>
                <w:rFonts w:eastAsia="Times New Roman" w:cs="Arial"/>
                <w:i/>
                <w:iCs/>
                <w:color w:val="000000"/>
                <w:lang w:eastAsia="en-AU"/>
              </w:rPr>
              <w:t>billing period</w:t>
            </w:r>
            <w:r w:rsidRPr="009115F4">
              <w:rPr>
                <w:rFonts w:eastAsia="Times New Roman" w:cs="Arial"/>
                <w:color w:val="000000"/>
                <w:lang w:eastAsia="en-AU"/>
              </w:rPr>
              <w:t>, determined in accordance with clause 3.13.11.2: plus </w:t>
            </w:r>
            <w:r w:rsidRPr="009115F4">
              <w:rPr>
                <w:rFonts w:eastAsia="Times New Roman" w:cs="Arial"/>
                <w:color w:val="000000"/>
                <w:lang w:val="en-AU" w:eastAsia="en-AU"/>
              </w:rPr>
              <w:t> </w:t>
            </w:r>
          </w:p>
          <w:p w14:paraId="743BB345"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t> </w:t>
            </w:r>
          </w:p>
          <w:p w14:paraId="315954C1"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(a) Any amount payable by the </w:t>
            </w:r>
            <w:r w:rsidRPr="009115F4">
              <w:rPr>
                <w:rFonts w:eastAsia="Times New Roman" w:cs="Arial"/>
                <w:i/>
                <w:iCs/>
                <w:color w:val="000000"/>
                <w:lang w:eastAsia="en-AU"/>
              </w:rPr>
              <w:t>Market Operator </w:t>
            </w:r>
            <w:r w:rsidRPr="009115F4">
              <w:rPr>
                <w:rFonts w:eastAsia="Times New Roman" w:cs="Arial"/>
                <w:color w:val="000000"/>
                <w:lang w:eastAsia="en-AU"/>
              </w:rPr>
              <w:t>to that </w:t>
            </w:r>
            <w:r w:rsidRPr="009115F4">
              <w:rPr>
                <w:rFonts w:eastAsia="Times New Roman" w:cs="Arial"/>
                <w:i/>
                <w:iCs/>
                <w:color w:val="000000"/>
                <w:lang w:eastAsia="en-AU"/>
              </w:rPr>
              <w:t>Trading Participant </w:t>
            </w:r>
            <w:r w:rsidRPr="009115F4">
              <w:rPr>
                <w:rFonts w:eastAsia="Times New Roman" w:cs="Arial"/>
                <w:color w:val="000000"/>
                <w:lang w:eastAsia="en-AU"/>
              </w:rPr>
              <w:t>in respect of that </w:t>
            </w:r>
            <w:r w:rsidRPr="009115F4">
              <w:rPr>
                <w:rFonts w:eastAsia="Times New Roman" w:cs="Arial"/>
                <w:i/>
                <w:iCs/>
                <w:color w:val="000000"/>
                <w:lang w:eastAsia="en-AU"/>
              </w:rPr>
              <w:t>billing period </w:t>
            </w:r>
            <w:r w:rsidRPr="009115F4">
              <w:rPr>
                <w:rFonts w:eastAsia="Times New Roman" w:cs="Arial"/>
                <w:color w:val="000000"/>
                <w:lang w:eastAsia="en-AU"/>
              </w:rPr>
              <w:t>and not accounted for in Clause 3.13.11.2, including payment for any </w:t>
            </w:r>
            <w:r w:rsidRPr="009115F4">
              <w:rPr>
                <w:rFonts w:eastAsia="Times New Roman" w:cs="Arial"/>
                <w:i/>
                <w:iCs/>
                <w:color w:val="000000"/>
                <w:lang w:eastAsia="en-AU"/>
              </w:rPr>
              <w:t>ancillary services </w:t>
            </w:r>
            <w:r w:rsidRPr="009115F4">
              <w:rPr>
                <w:rFonts w:eastAsia="Times New Roman" w:cs="Arial"/>
                <w:color w:val="000000"/>
                <w:lang w:eastAsia="en-AU"/>
              </w:rPr>
              <w:t>purchased on behalf of the </w:t>
            </w:r>
            <w:r w:rsidRPr="009115F4">
              <w:rPr>
                <w:rFonts w:eastAsia="Times New Roman" w:cs="Arial"/>
                <w:i/>
                <w:iCs/>
                <w:color w:val="000000"/>
                <w:lang w:eastAsia="en-AU"/>
              </w:rPr>
              <w:t>System Operator</w:t>
            </w:r>
            <w:r w:rsidRPr="009115F4">
              <w:rPr>
                <w:rFonts w:eastAsia="Times New Roman" w:cs="Arial"/>
                <w:color w:val="000000"/>
                <w:lang w:eastAsia="en-AU"/>
              </w:rPr>
              <w:t>, less the sum of </w:t>
            </w:r>
            <w:r w:rsidRPr="009115F4">
              <w:rPr>
                <w:rFonts w:eastAsia="Times New Roman" w:cs="Arial"/>
                <w:color w:val="000000"/>
                <w:lang w:val="en-AU" w:eastAsia="en-AU"/>
              </w:rPr>
              <w:t> </w:t>
            </w:r>
          </w:p>
          <w:p w14:paraId="4B153F2A"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t> </w:t>
            </w:r>
          </w:p>
          <w:p w14:paraId="0924F9F0"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(b) Any </w:t>
            </w:r>
            <w:r w:rsidRPr="009115F4">
              <w:rPr>
                <w:rFonts w:eastAsia="Times New Roman" w:cs="Arial"/>
                <w:i/>
                <w:iCs/>
                <w:color w:val="000000"/>
                <w:lang w:eastAsia="en-AU"/>
              </w:rPr>
              <w:t>market fees </w:t>
            </w:r>
            <w:r w:rsidRPr="009115F4">
              <w:rPr>
                <w:rFonts w:eastAsia="Times New Roman" w:cs="Arial"/>
                <w:color w:val="000000"/>
                <w:lang w:eastAsia="en-AU"/>
              </w:rPr>
              <w:t>which that </w:t>
            </w:r>
            <w:r w:rsidRPr="009115F4">
              <w:rPr>
                <w:rFonts w:eastAsia="Times New Roman" w:cs="Arial"/>
                <w:i/>
                <w:iCs/>
                <w:color w:val="000000"/>
                <w:lang w:eastAsia="en-AU"/>
              </w:rPr>
              <w:t>Trading Participant </w:t>
            </w:r>
            <w:r w:rsidRPr="009115F4">
              <w:rPr>
                <w:rFonts w:eastAsia="Times New Roman" w:cs="Arial"/>
                <w:color w:val="000000"/>
                <w:lang w:eastAsia="en-AU"/>
              </w:rPr>
              <w:t>is required to pay in respect of that </w:t>
            </w:r>
            <w:r w:rsidRPr="009115F4">
              <w:rPr>
                <w:rFonts w:eastAsia="Times New Roman" w:cs="Arial"/>
                <w:i/>
                <w:iCs/>
                <w:color w:val="000000"/>
                <w:lang w:eastAsia="en-AU"/>
              </w:rPr>
              <w:t>billing period </w:t>
            </w:r>
            <w:r w:rsidRPr="009115F4">
              <w:rPr>
                <w:rFonts w:eastAsia="Times New Roman" w:cs="Arial"/>
                <w:color w:val="000000"/>
                <w:lang w:eastAsia="en-AU"/>
              </w:rPr>
              <w:t>as determined in accordance with Clause 2.10; plus </w:t>
            </w:r>
            <w:r w:rsidRPr="009115F4">
              <w:rPr>
                <w:rFonts w:eastAsia="Times New Roman" w:cs="Arial"/>
                <w:color w:val="000000"/>
                <w:lang w:val="en-AU" w:eastAsia="en-AU"/>
              </w:rPr>
              <w:t> </w:t>
            </w:r>
          </w:p>
          <w:p w14:paraId="6A953132"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t> </w:t>
            </w:r>
          </w:p>
          <w:p w14:paraId="788D302A" w14:textId="77777777" w:rsidR="00DC7047" w:rsidRPr="009115F4" w:rsidRDefault="00DC7047" w:rsidP="00227D03">
            <w:pPr>
              <w:spacing w:after="0" w:line="240" w:lineRule="auto"/>
              <w:ind w:left="30" w:hanging="30"/>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(c) Any other amounts payable by that </w:t>
            </w:r>
            <w:r w:rsidRPr="009115F4">
              <w:rPr>
                <w:rFonts w:eastAsia="Times New Roman" w:cs="Arial"/>
                <w:i/>
                <w:iCs/>
                <w:color w:val="000000"/>
                <w:lang w:eastAsia="en-AU"/>
              </w:rPr>
              <w:t>Trading Participant </w:t>
            </w:r>
            <w:r w:rsidRPr="009115F4">
              <w:rPr>
                <w:rFonts w:eastAsia="Times New Roman" w:cs="Arial"/>
                <w:color w:val="000000"/>
                <w:lang w:eastAsia="en-AU"/>
              </w:rPr>
              <w:t>to the </w:t>
            </w:r>
            <w:r w:rsidRPr="009115F4">
              <w:rPr>
                <w:rFonts w:eastAsia="Times New Roman" w:cs="Arial"/>
                <w:i/>
                <w:iCs/>
                <w:color w:val="000000"/>
                <w:lang w:eastAsia="en-AU"/>
              </w:rPr>
              <w:t>Market Operator </w:t>
            </w:r>
            <w:r w:rsidRPr="009115F4">
              <w:rPr>
                <w:rFonts w:eastAsia="Times New Roman" w:cs="Arial"/>
                <w:color w:val="000000"/>
                <w:lang w:eastAsia="en-AU"/>
              </w:rPr>
              <w:t>in respect of that </w:t>
            </w:r>
            <w:r w:rsidRPr="009115F4">
              <w:rPr>
                <w:rFonts w:eastAsia="Times New Roman" w:cs="Arial"/>
                <w:i/>
                <w:iCs/>
                <w:color w:val="000000"/>
                <w:lang w:eastAsia="en-AU"/>
              </w:rPr>
              <w:t>billing period</w:t>
            </w:r>
            <w:r w:rsidRPr="009115F4">
              <w:rPr>
                <w:rFonts w:eastAsia="Times New Roman" w:cs="Arial"/>
                <w:color w:val="000000"/>
                <w:lang w:eastAsia="en-AU"/>
              </w:rPr>
              <w:t>,</w:t>
            </w:r>
            <w:r w:rsidRPr="009115F4">
              <w:rPr>
                <w:rFonts w:eastAsia="Times New Roman" w:cs="Arial"/>
                <w:strike/>
                <w:color w:val="000000"/>
                <w:lang w:eastAsia="en-AU"/>
              </w:rPr>
              <w:t> including any </w:t>
            </w:r>
            <w:r w:rsidRPr="009115F4">
              <w:rPr>
                <w:rFonts w:eastAsia="Times New Roman" w:cs="Arial"/>
                <w:i/>
                <w:iCs/>
                <w:strike/>
                <w:color w:val="000000"/>
                <w:lang w:eastAsia="en-AU"/>
              </w:rPr>
              <w:t>reserve cost recovery charges.</w:t>
            </w:r>
            <w:r w:rsidRPr="009115F4">
              <w:rPr>
                <w:rFonts w:eastAsia="Times New Roman" w:cs="Arial"/>
                <w:color w:val="000000"/>
                <w:lang w:val="en-AU" w:eastAsia="en-AU"/>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5B7DB5C4"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lastRenderedPageBreak/>
              <w:t>Clerical revisions proposed to delete this part as the said clause refers to the same section.</w:t>
            </w:r>
            <w:r w:rsidRPr="009115F4">
              <w:rPr>
                <w:rFonts w:eastAsia="Times New Roman" w:cs="Arial"/>
                <w:color w:val="000000"/>
                <w:lang w:val="en-AU" w:eastAsia="en-AU"/>
              </w:rPr>
              <w:t> </w:t>
            </w:r>
          </w:p>
          <w:p w14:paraId="00B2F972"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t> </w:t>
            </w:r>
          </w:p>
          <w:p w14:paraId="6D184AB3"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t> </w:t>
            </w:r>
          </w:p>
          <w:p w14:paraId="57F6AF63"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t> </w:t>
            </w:r>
          </w:p>
          <w:p w14:paraId="2DB33FCF"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t> </w:t>
            </w:r>
          </w:p>
          <w:p w14:paraId="50A3AFAE"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lastRenderedPageBreak/>
              <w:t> </w:t>
            </w:r>
          </w:p>
          <w:p w14:paraId="32978AFE"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t> </w:t>
            </w:r>
          </w:p>
          <w:p w14:paraId="7ABBF182"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t> </w:t>
            </w:r>
          </w:p>
          <w:p w14:paraId="172D141F"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t> </w:t>
            </w:r>
          </w:p>
          <w:p w14:paraId="3769A189"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t> </w:t>
            </w:r>
          </w:p>
          <w:p w14:paraId="6A66C80E"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t> </w:t>
            </w:r>
          </w:p>
          <w:p w14:paraId="04159F46"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t> </w:t>
            </w:r>
          </w:p>
          <w:p w14:paraId="4C8C0045"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Revised (c) to Adopt Single buyer system as prescribed in DOE DC 2021-03-0009 Section 1.4.</w:t>
            </w:r>
            <w:r w:rsidRPr="009115F4">
              <w:rPr>
                <w:rFonts w:eastAsia="Times New Roman" w:cs="Arial"/>
                <w:color w:val="000000"/>
                <w:lang w:val="en-AU" w:eastAsia="en-AU"/>
              </w:rPr>
              <w:t> </w:t>
            </w:r>
          </w:p>
        </w:tc>
        <w:tc>
          <w:tcPr>
            <w:tcW w:w="2126" w:type="dxa"/>
            <w:tcBorders>
              <w:top w:val="single" w:sz="6" w:space="0" w:color="auto"/>
              <w:left w:val="single" w:sz="6" w:space="0" w:color="auto"/>
              <w:bottom w:val="single" w:sz="6" w:space="0" w:color="auto"/>
              <w:right w:val="single" w:sz="6" w:space="0" w:color="auto"/>
            </w:tcBorders>
          </w:tcPr>
          <w:p w14:paraId="65BD01F1" w14:textId="77777777" w:rsidR="00DC7047" w:rsidRPr="009115F4" w:rsidRDefault="00DC7047" w:rsidP="009115F4">
            <w:pPr>
              <w:spacing w:after="0" w:line="240" w:lineRule="auto"/>
              <w:textAlignment w:val="baseline"/>
              <w:rPr>
                <w:rFonts w:eastAsia="Times New Roman" w:cs="Arial"/>
                <w:color w:val="000000"/>
                <w:lang w:eastAsia="en-AU"/>
              </w:rPr>
            </w:pPr>
          </w:p>
        </w:tc>
        <w:tc>
          <w:tcPr>
            <w:tcW w:w="2126" w:type="dxa"/>
            <w:tcBorders>
              <w:top w:val="single" w:sz="6" w:space="0" w:color="auto"/>
              <w:left w:val="single" w:sz="6" w:space="0" w:color="auto"/>
              <w:bottom w:val="single" w:sz="6" w:space="0" w:color="auto"/>
              <w:right w:val="single" w:sz="6" w:space="0" w:color="auto"/>
            </w:tcBorders>
          </w:tcPr>
          <w:p w14:paraId="73933EE6" w14:textId="7219E041" w:rsidR="00DC7047" w:rsidRPr="009115F4" w:rsidRDefault="00DC7047" w:rsidP="009115F4">
            <w:pPr>
              <w:spacing w:after="0" w:line="240" w:lineRule="auto"/>
              <w:textAlignment w:val="baseline"/>
              <w:rPr>
                <w:rFonts w:eastAsia="Times New Roman" w:cs="Arial"/>
                <w:color w:val="000000"/>
                <w:lang w:eastAsia="en-AU"/>
              </w:rPr>
            </w:pPr>
          </w:p>
        </w:tc>
        <w:tc>
          <w:tcPr>
            <w:tcW w:w="1985" w:type="dxa"/>
            <w:tcBorders>
              <w:top w:val="single" w:sz="6" w:space="0" w:color="auto"/>
              <w:left w:val="single" w:sz="6" w:space="0" w:color="auto"/>
              <w:bottom w:val="single" w:sz="6" w:space="0" w:color="auto"/>
              <w:right w:val="single" w:sz="6" w:space="0" w:color="auto"/>
            </w:tcBorders>
          </w:tcPr>
          <w:p w14:paraId="508936E0" w14:textId="2C0C6BE0" w:rsidR="00DC7047" w:rsidRPr="009115F4" w:rsidRDefault="00DC7047" w:rsidP="009115F4">
            <w:pPr>
              <w:spacing w:after="0" w:line="240" w:lineRule="auto"/>
              <w:textAlignment w:val="baseline"/>
              <w:rPr>
                <w:rFonts w:eastAsia="Times New Roman" w:cs="Arial"/>
                <w:color w:val="000000"/>
                <w:lang w:eastAsia="en-AU"/>
              </w:rPr>
            </w:pPr>
          </w:p>
        </w:tc>
        <w:tc>
          <w:tcPr>
            <w:tcW w:w="1985" w:type="dxa"/>
            <w:tcBorders>
              <w:top w:val="single" w:sz="6" w:space="0" w:color="auto"/>
              <w:left w:val="single" w:sz="6" w:space="0" w:color="auto"/>
              <w:bottom w:val="single" w:sz="6" w:space="0" w:color="auto"/>
              <w:right w:val="single" w:sz="6" w:space="0" w:color="auto"/>
            </w:tcBorders>
          </w:tcPr>
          <w:p w14:paraId="1DDBB679" w14:textId="6AB583AB" w:rsidR="00DC7047" w:rsidRPr="009115F4" w:rsidRDefault="00DC7047" w:rsidP="009115F4">
            <w:pPr>
              <w:spacing w:after="0" w:line="240" w:lineRule="auto"/>
              <w:textAlignment w:val="baseline"/>
              <w:rPr>
                <w:rFonts w:eastAsia="Times New Roman" w:cs="Arial"/>
                <w:color w:val="000000"/>
                <w:lang w:eastAsia="en-AU"/>
              </w:rPr>
            </w:pPr>
          </w:p>
        </w:tc>
      </w:tr>
      <w:tr w:rsidR="00DC7047" w:rsidRPr="009115F4" w14:paraId="392E2DF4" w14:textId="10F41514" w:rsidTr="00DC704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584395FD" w14:textId="77777777" w:rsidR="00DC7047" w:rsidRPr="009115F4" w:rsidRDefault="00DC7047" w:rsidP="009115F4">
            <w:pPr>
              <w:spacing w:after="0" w:line="240" w:lineRule="auto"/>
              <w:jc w:val="both"/>
              <w:textAlignment w:val="baseline"/>
              <w:rPr>
                <w:rFonts w:ascii="Segoe UI" w:eastAsia="Times New Roman" w:hAnsi="Segoe UI" w:cs="Segoe UI"/>
                <w:color w:val="000000"/>
                <w:sz w:val="18"/>
                <w:szCs w:val="18"/>
                <w:lang w:val="en-AU" w:eastAsia="en-AU"/>
              </w:rPr>
            </w:pPr>
            <w:permStart w:id="174223027" w:edGrp="everyone" w:colFirst="5" w:colLast="5"/>
            <w:permStart w:id="1245215547" w:edGrp="everyone" w:colFirst="6" w:colLast="6"/>
            <w:permEnd w:id="278016733"/>
            <w:permEnd w:id="29450953"/>
            <w:r w:rsidRPr="009115F4">
              <w:rPr>
                <w:rFonts w:eastAsia="Times New Roman" w:cs="Arial"/>
                <w:color w:val="000000"/>
                <w:lang w:eastAsia="en-AU"/>
              </w:rPr>
              <w:lastRenderedPageBreak/>
              <w:t>Settlement Amounts for Trading Participants</w:t>
            </w:r>
            <w:r w:rsidRPr="009115F4">
              <w:rPr>
                <w:rFonts w:eastAsia="Times New Roman" w:cs="Arial"/>
                <w:color w:val="000000"/>
                <w:lang w:val="en-AU" w:eastAsia="en-AU"/>
              </w:rPr>
              <w:t> </w:t>
            </w:r>
          </w:p>
        </w:tc>
        <w:tc>
          <w:tcPr>
            <w:tcW w:w="850" w:type="dxa"/>
            <w:tcBorders>
              <w:top w:val="single" w:sz="6" w:space="0" w:color="auto"/>
              <w:left w:val="single" w:sz="6" w:space="0" w:color="auto"/>
              <w:bottom w:val="single" w:sz="6" w:space="0" w:color="auto"/>
              <w:right w:val="single" w:sz="6" w:space="0" w:color="auto"/>
            </w:tcBorders>
            <w:shd w:val="clear" w:color="auto" w:fill="auto"/>
            <w:hideMark/>
          </w:tcPr>
          <w:p w14:paraId="33DDF097" w14:textId="77777777" w:rsidR="00DC7047" w:rsidRPr="009115F4" w:rsidRDefault="00DC7047" w:rsidP="00A632D7">
            <w:pPr>
              <w:spacing w:after="0" w:line="240" w:lineRule="auto"/>
              <w:ind w:left="90" w:hanging="90"/>
              <w:jc w:val="center"/>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3.13.11.2</w:t>
            </w:r>
            <w:r w:rsidRPr="009115F4">
              <w:rPr>
                <w:rFonts w:eastAsia="Times New Roman" w:cs="Arial"/>
                <w:color w:val="000000"/>
                <w:lang w:val="en-AU" w:eastAsia="en-AU"/>
              </w:rPr>
              <w:t> </w:t>
            </w:r>
          </w:p>
        </w:tc>
        <w:tc>
          <w:tcPr>
            <w:tcW w:w="3119" w:type="dxa"/>
            <w:tcBorders>
              <w:top w:val="single" w:sz="6" w:space="0" w:color="auto"/>
              <w:left w:val="single" w:sz="6" w:space="0" w:color="auto"/>
              <w:bottom w:val="single" w:sz="6" w:space="0" w:color="auto"/>
              <w:right w:val="single" w:sz="6" w:space="0" w:color="auto"/>
            </w:tcBorders>
            <w:shd w:val="clear" w:color="auto" w:fill="auto"/>
            <w:hideMark/>
          </w:tcPr>
          <w:p w14:paraId="646396FD"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3.13.11.2 The aggregate </w:t>
            </w:r>
            <w:r w:rsidRPr="009115F4">
              <w:rPr>
                <w:rFonts w:eastAsia="Times New Roman" w:cs="Arial"/>
                <w:i/>
                <w:iCs/>
                <w:color w:val="000000"/>
                <w:lang w:eastAsia="en-AU"/>
              </w:rPr>
              <w:t>trading amount </w:t>
            </w:r>
            <w:r w:rsidRPr="009115F4">
              <w:rPr>
                <w:rFonts w:eastAsia="Times New Roman" w:cs="Arial"/>
                <w:color w:val="000000"/>
                <w:lang w:eastAsia="en-AU"/>
              </w:rPr>
              <w:t>for a </w:t>
            </w:r>
            <w:r w:rsidRPr="009115F4">
              <w:rPr>
                <w:rFonts w:eastAsia="Times New Roman" w:cs="Arial"/>
                <w:i/>
                <w:iCs/>
                <w:color w:val="000000"/>
                <w:lang w:eastAsia="en-AU"/>
              </w:rPr>
              <w:t>Trading Participant </w:t>
            </w:r>
            <w:r w:rsidRPr="009115F4">
              <w:rPr>
                <w:rFonts w:eastAsia="Times New Roman" w:cs="Arial"/>
                <w:color w:val="000000"/>
                <w:lang w:eastAsia="en-AU"/>
              </w:rPr>
              <w:t>for a </w:t>
            </w:r>
            <w:r w:rsidRPr="009115F4">
              <w:rPr>
                <w:rFonts w:eastAsia="Times New Roman" w:cs="Arial"/>
                <w:i/>
                <w:iCs/>
                <w:color w:val="000000"/>
                <w:lang w:eastAsia="en-AU"/>
              </w:rPr>
              <w:t>settlement interval </w:t>
            </w:r>
            <w:r w:rsidRPr="009115F4">
              <w:rPr>
                <w:rFonts w:eastAsia="Times New Roman" w:cs="Arial"/>
                <w:color w:val="000000"/>
                <w:lang w:eastAsia="en-AU"/>
              </w:rPr>
              <w:t>equals the sum of: </w:t>
            </w:r>
            <w:r w:rsidRPr="009115F4">
              <w:rPr>
                <w:rFonts w:eastAsia="Times New Roman" w:cs="Arial"/>
                <w:color w:val="000000"/>
                <w:lang w:val="en-AU" w:eastAsia="en-AU"/>
              </w:rPr>
              <w:t> </w:t>
            </w:r>
          </w:p>
          <w:p w14:paraId="5BA44259"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t> </w:t>
            </w:r>
          </w:p>
          <w:p w14:paraId="47923363" w14:textId="77777777" w:rsidR="00DC7047" w:rsidRPr="009115F4" w:rsidRDefault="00DC7047" w:rsidP="00D70D20">
            <w:pPr>
              <w:numPr>
                <w:ilvl w:val="0"/>
                <w:numId w:val="18"/>
              </w:numPr>
              <w:spacing w:after="0" w:line="240" w:lineRule="auto"/>
              <w:ind w:left="1080" w:firstLine="0"/>
              <w:textAlignment w:val="baseline"/>
              <w:rPr>
                <w:rFonts w:eastAsia="Times New Roman" w:cs="Arial"/>
                <w:color w:val="000000"/>
                <w:lang w:val="en-AU" w:eastAsia="en-AU"/>
              </w:rPr>
            </w:pPr>
            <w:r w:rsidRPr="009115F4">
              <w:rPr>
                <w:rFonts w:eastAsia="Times New Roman" w:cs="Arial"/>
                <w:color w:val="000000"/>
                <w:lang w:eastAsia="en-AU"/>
              </w:rPr>
              <w:lastRenderedPageBreak/>
              <w:t>The </w:t>
            </w:r>
            <w:r w:rsidRPr="009115F4">
              <w:rPr>
                <w:rFonts w:eastAsia="Times New Roman" w:cs="Arial"/>
                <w:i/>
                <w:iCs/>
                <w:color w:val="000000"/>
                <w:lang w:eastAsia="en-AU"/>
              </w:rPr>
              <w:t>energy trading amounts </w:t>
            </w:r>
            <w:r w:rsidRPr="009115F4">
              <w:rPr>
                <w:rFonts w:eastAsia="Times New Roman" w:cs="Arial"/>
                <w:color w:val="000000"/>
                <w:lang w:eastAsia="en-AU"/>
              </w:rPr>
              <w:t>for that </w:t>
            </w:r>
            <w:r w:rsidRPr="009115F4">
              <w:rPr>
                <w:rFonts w:eastAsia="Times New Roman" w:cs="Arial"/>
                <w:i/>
                <w:iCs/>
                <w:color w:val="000000"/>
                <w:lang w:eastAsia="en-AU"/>
              </w:rPr>
              <w:t>Trading Participant </w:t>
            </w:r>
            <w:r w:rsidRPr="009115F4">
              <w:rPr>
                <w:rFonts w:eastAsia="Times New Roman" w:cs="Arial"/>
                <w:color w:val="000000"/>
                <w:lang w:eastAsia="en-AU"/>
              </w:rPr>
              <w:t>calculated in accordance with Clause 3.13.8 (which may be positive or negative for any </w:t>
            </w:r>
            <w:r w:rsidRPr="009115F4">
              <w:rPr>
                <w:rFonts w:eastAsia="Times New Roman" w:cs="Arial"/>
                <w:i/>
                <w:iCs/>
                <w:color w:val="000000"/>
                <w:lang w:eastAsia="en-AU"/>
              </w:rPr>
              <w:t>Trading Participant)</w:t>
            </w:r>
            <w:r w:rsidRPr="009115F4">
              <w:rPr>
                <w:rFonts w:eastAsia="Times New Roman" w:cs="Arial"/>
                <w:color w:val="000000"/>
                <w:lang w:eastAsia="en-AU"/>
              </w:rPr>
              <w:t>; </w:t>
            </w:r>
            <w:r w:rsidRPr="009115F4">
              <w:rPr>
                <w:rFonts w:eastAsia="Times New Roman" w:cs="Arial"/>
                <w:color w:val="000000"/>
                <w:lang w:val="en-AU" w:eastAsia="en-AU"/>
              </w:rPr>
              <w:t> </w:t>
            </w:r>
          </w:p>
          <w:p w14:paraId="4ECA3BC0" w14:textId="77777777" w:rsidR="00DC7047" w:rsidRPr="009115F4" w:rsidRDefault="00DC7047" w:rsidP="00D70D20">
            <w:pPr>
              <w:numPr>
                <w:ilvl w:val="0"/>
                <w:numId w:val="19"/>
              </w:numPr>
              <w:spacing w:after="0" w:line="240" w:lineRule="auto"/>
              <w:ind w:left="1080" w:firstLine="0"/>
              <w:textAlignment w:val="baseline"/>
              <w:rPr>
                <w:rFonts w:eastAsia="Times New Roman" w:cs="Arial"/>
                <w:color w:val="000000"/>
                <w:lang w:val="en-AU" w:eastAsia="en-AU"/>
              </w:rPr>
            </w:pPr>
            <w:r w:rsidRPr="009115F4">
              <w:rPr>
                <w:rFonts w:eastAsia="Times New Roman" w:cs="Arial"/>
                <w:color w:val="000000"/>
                <w:lang w:eastAsia="en-AU"/>
              </w:rPr>
              <w:t>The </w:t>
            </w:r>
            <w:r w:rsidRPr="009115F4">
              <w:rPr>
                <w:rFonts w:eastAsia="Times New Roman" w:cs="Arial"/>
                <w:i/>
                <w:iCs/>
                <w:color w:val="000000"/>
                <w:lang w:eastAsia="en-AU"/>
              </w:rPr>
              <w:t>reserve trading amounts </w:t>
            </w:r>
            <w:r w:rsidRPr="009115F4">
              <w:rPr>
                <w:rFonts w:eastAsia="Times New Roman" w:cs="Arial"/>
                <w:color w:val="000000"/>
                <w:lang w:eastAsia="en-AU"/>
              </w:rPr>
              <w:t>for each </w:t>
            </w:r>
            <w:r w:rsidRPr="009115F4">
              <w:rPr>
                <w:rFonts w:eastAsia="Times New Roman" w:cs="Arial"/>
                <w:i/>
                <w:iCs/>
                <w:color w:val="000000"/>
                <w:lang w:eastAsia="en-AU"/>
              </w:rPr>
              <w:t>reserve region </w:t>
            </w:r>
            <w:r w:rsidRPr="009115F4">
              <w:rPr>
                <w:rFonts w:eastAsia="Times New Roman" w:cs="Arial"/>
                <w:color w:val="000000"/>
                <w:lang w:eastAsia="en-AU"/>
              </w:rPr>
              <w:t>into which that </w:t>
            </w:r>
            <w:r w:rsidRPr="009115F4">
              <w:rPr>
                <w:rFonts w:eastAsia="Times New Roman" w:cs="Arial"/>
                <w:i/>
                <w:iCs/>
                <w:color w:val="000000"/>
                <w:lang w:eastAsia="en-AU"/>
              </w:rPr>
              <w:t>Trading Participant </w:t>
            </w:r>
            <w:r w:rsidRPr="009115F4">
              <w:rPr>
                <w:rFonts w:eastAsia="Times New Roman" w:cs="Arial"/>
                <w:color w:val="000000"/>
                <w:lang w:eastAsia="en-AU"/>
              </w:rPr>
              <w:t>contributes </w:t>
            </w:r>
            <w:r w:rsidRPr="009115F4">
              <w:rPr>
                <w:rFonts w:eastAsia="Times New Roman" w:cs="Arial"/>
                <w:i/>
                <w:iCs/>
                <w:color w:val="000000"/>
                <w:lang w:eastAsia="en-AU"/>
              </w:rPr>
              <w:t>reserve </w:t>
            </w:r>
            <w:r w:rsidRPr="009115F4">
              <w:rPr>
                <w:rFonts w:eastAsia="Times New Roman" w:cs="Arial"/>
                <w:color w:val="000000"/>
                <w:lang w:eastAsia="en-AU"/>
              </w:rPr>
              <w:t>calculated in accordance with Clause 3.13.8 (which will always be positive for both </w:t>
            </w:r>
            <w:r w:rsidRPr="009115F4">
              <w:rPr>
                <w:rFonts w:eastAsia="Times New Roman" w:cs="Arial"/>
                <w:i/>
                <w:iCs/>
                <w:color w:val="000000"/>
                <w:lang w:eastAsia="en-AU"/>
              </w:rPr>
              <w:t>Generation Companies </w:t>
            </w:r>
            <w:r w:rsidRPr="009115F4">
              <w:rPr>
                <w:rFonts w:eastAsia="Times New Roman" w:cs="Arial"/>
                <w:color w:val="000000"/>
                <w:lang w:eastAsia="en-AU"/>
              </w:rPr>
              <w:t>and </w:t>
            </w:r>
            <w:r w:rsidRPr="009115F4">
              <w:rPr>
                <w:rFonts w:eastAsia="Times New Roman" w:cs="Arial"/>
                <w:i/>
                <w:iCs/>
                <w:color w:val="000000"/>
                <w:lang w:eastAsia="en-AU"/>
              </w:rPr>
              <w:t>Customers)</w:t>
            </w:r>
            <w:r w:rsidRPr="009115F4">
              <w:rPr>
                <w:rFonts w:eastAsia="Times New Roman" w:cs="Arial"/>
                <w:color w:val="000000"/>
                <w:lang w:eastAsia="en-AU"/>
              </w:rPr>
              <w:t>; plus </w:t>
            </w:r>
            <w:r w:rsidRPr="009115F4">
              <w:rPr>
                <w:rFonts w:eastAsia="Times New Roman" w:cs="Arial"/>
                <w:color w:val="000000"/>
                <w:lang w:val="en-AU" w:eastAsia="en-AU"/>
              </w:rPr>
              <w:t> </w:t>
            </w:r>
          </w:p>
          <w:p w14:paraId="3F6305F9" w14:textId="77777777" w:rsidR="00DC7047" w:rsidRPr="009115F4" w:rsidRDefault="00DC7047" w:rsidP="00D70D20">
            <w:pPr>
              <w:numPr>
                <w:ilvl w:val="0"/>
                <w:numId w:val="20"/>
              </w:numPr>
              <w:spacing w:after="0" w:line="240" w:lineRule="auto"/>
              <w:ind w:left="1080" w:firstLine="0"/>
              <w:textAlignment w:val="baseline"/>
              <w:rPr>
                <w:rFonts w:eastAsia="Times New Roman" w:cs="Arial"/>
                <w:color w:val="000000"/>
                <w:lang w:val="en-AU" w:eastAsia="en-AU"/>
              </w:rPr>
            </w:pPr>
            <w:r w:rsidRPr="009115F4">
              <w:rPr>
                <w:rFonts w:eastAsia="Times New Roman" w:cs="Arial"/>
                <w:color w:val="000000"/>
                <w:lang w:eastAsia="en-AU"/>
              </w:rPr>
              <w:t>The </w:t>
            </w:r>
            <w:r w:rsidRPr="009115F4">
              <w:rPr>
                <w:rFonts w:eastAsia="Times New Roman" w:cs="Arial"/>
                <w:i/>
                <w:iCs/>
                <w:color w:val="000000"/>
                <w:lang w:eastAsia="en-AU"/>
              </w:rPr>
              <w:t>transmission right trading amounts </w:t>
            </w:r>
            <w:r w:rsidRPr="009115F4">
              <w:rPr>
                <w:rFonts w:eastAsia="Times New Roman" w:cs="Arial"/>
                <w:color w:val="000000"/>
                <w:lang w:eastAsia="en-AU"/>
              </w:rPr>
              <w:t>for each </w:t>
            </w:r>
            <w:r w:rsidRPr="009115F4">
              <w:rPr>
                <w:rFonts w:eastAsia="Times New Roman" w:cs="Arial"/>
                <w:i/>
                <w:iCs/>
                <w:color w:val="000000"/>
                <w:lang w:eastAsia="en-AU"/>
              </w:rPr>
              <w:t>transmission right </w:t>
            </w:r>
            <w:r w:rsidRPr="009115F4">
              <w:rPr>
                <w:rFonts w:eastAsia="Times New Roman" w:cs="Arial"/>
                <w:color w:val="000000"/>
                <w:lang w:eastAsia="en-AU"/>
              </w:rPr>
              <w:t>held by the </w:t>
            </w:r>
            <w:r w:rsidRPr="009115F4">
              <w:rPr>
                <w:rFonts w:eastAsia="Times New Roman" w:cs="Arial"/>
                <w:i/>
                <w:iCs/>
                <w:color w:val="000000"/>
                <w:lang w:eastAsia="en-AU"/>
              </w:rPr>
              <w:t>WESM Participant </w:t>
            </w:r>
            <w:r w:rsidRPr="009115F4">
              <w:rPr>
                <w:rFonts w:eastAsia="Times New Roman" w:cs="Arial"/>
                <w:color w:val="000000"/>
                <w:lang w:eastAsia="en-AU"/>
              </w:rPr>
              <w:t xml:space="preserve">calculated in accordance with Clause 3.13.10 (which will typically be positive </w:t>
            </w:r>
            <w:r w:rsidRPr="009115F4">
              <w:rPr>
                <w:rFonts w:eastAsia="Times New Roman" w:cs="Arial"/>
                <w:color w:val="000000"/>
                <w:lang w:eastAsia="en-AU"/>
              </w:rPr>
              <w:lastRenderedPageBreak/>
              <w:t>for any </w:t>
            </w:r>
            <w:r w:rsidRPr="009115F4">
              <w:rPr>
                <w:rFonts w:eastAsia="Times New Roman" w:cs="Arial"/>
                <w:i/>
                <w:iCs/>
                <w:color w:val="000000"/>
                <w:lang w:eastAsia="en-AU"/>
              </w:rPr>
              <w:t>Trading Participant</w:t>
            </w:r>
            <w:r w:rsidRPr="009115F4">
              <w:rPr>
                <w:rFonts w:eastAsia="Times New Roman" w:cs="Arial"/>
                <w:color w:val="000000"/>
                <w:lang w:eastAsia="en-AU"/>
              </w:rPr>
              <w:t>); less the sum of </w:t>
            </w:r>
            <w:r w:rsidRPr="009115F4">
              <w:rPr>
                <w:rFonts w:eastAsia="Times New Roman" w:cs="Arial"/>
                <w:color w:val="000000"/>
                <w:lang w:val="en-AU" w:eastAsia="en-AU"/>
              </w:rPr>
              <w:t> </w:t>
            </w:r>
          </w:p>
          <w:p w14:paraId="54E8F766" w14:textId="77777777" w:rsidR="00DC7047" w:rsidRPr="009115F4" w:rsidRDefault="00DC7047" w:rsidP="00D70D20">
            <w:pPr>
              <w:numPr>
                <w:ilvl w:val="0"/>
                <w:numId w:val="21"/>
              </w:numPr>
              <w:spacing w:after="0" w:line="240" w:lineRule="auto"/>
              <w:ind w:left="1080" w:firstLine="0"/>
              <w:textAlignment w:val="baseline"/>
              <w:rPr>
                <w:rFonts w:eastAsia="Times New Roman" w:cs="Arial"/>
                <w:color w:val="000000"/>
                <w:lang w:val="en-AU" w:eastAsia="en-AU"/>
              </w:rPr>
            </w:pPr>
            <w:r w:rsidRPr="009115F4">
              <w:rPr>
                <w:rFonts w:eastAsia="Times New Roman" w:cs="Arial"/>
                <w:color w:val="000000"/>
                <w:lang w:eastAsia="en-AU"/>
              </w:rPr>
              <w:t>The </w:t>
            </w:r>
            <w:r w:rsidRPr="009115F4">
              <w:rPr>
                <w:rFonts w:eastAsia="Times New Roman" w:cs="Arial"/>
                <w:i/>
                <w:iCs/>
                <w:color w:val="000000"/>
                <w:lang w:eastAsia="en-AU"/>
              </w:rPr>
              <w:t>reserve cost recovery charge </w:t>
            </w:r>
            <w:r w:rsidRPr="009115F4">
              <w:rPr>
                <w:rFonts w:eastAsia="Times New Roman" w:cs="Arial"/>
                <w:color w:val="000000"/>
                <w:lang w:eastAsia="en-AU"/>
              </w:rPr>
              <w:t>determined for that </w:t>
            </w:r>
            <w:r w:rsidRPr="009115F4">
              <w:rPr>
                <w:rFonts w:eastAsia="Times New Roman" w:cs="Arial"/>
                <w:i/>
                <w:iCs/>
                <w:color w:val="000000"/>
                <w:lang w:eastAsia="en-AU"/>
              </w:rPr>
              <w:t>Trading Participant </w:t>
            </w:r>
            <w:r w:rsidRPr="009115F4">
              <w:rPr>
                <w:rFonts w:eastAsia="Times New Roman" w:cs="Arial"/>
                <w:color w:val="000000"/>
                <w:lang w:eastAsia="en-AU"/>
              </w:rPr>
              <w:t>with respect to any </w:t>
            </w:r>
            <w:r w:rsidRPr="009115F4">
              <w:rPr>
                <w:rFonts w:eastAsia="Times New Roman" w:cs="Arial"/>
                <w:i/>
                <w:iCs/>
                <w:color w:val="000000"/>
                <w:lang w:eastAsia="en-AU"/>
              </w:rPr>
              <w:t>reserve cost recovery zone </w:t>
            </w:r>
            <w:r w:rsidRPr="009115F4">
              <w:rPr>
                <w:rFonts w:eastAsia="Times New Roman" w:cs="Arial"/>
                <w:color w:val="000000"/>
                <w:lang w:eastAsia="en-AU"/>
              </w:rPr>
              <w:t>within which it has any </w:t>
            </w:r>
            <w:r w:rsidRPr="009115F4">
              <w:rPr>
                <w:rFonts w:eastAsia="Times New Roman" w:cs="Arial"/>
                <w:i/>
                <w:iCs/>
                <w:color w:val="000000"/>
                <w:lang w:eastAsia="en-AU"/>
              </w:rPr>
              <w:t>facility connected </w:t>
            </w:r>
            <w:r w:rsidRPr="009115F4">
              <w:rPr>
                <w:rFonts w:eastAsia="Times New Roman" w:cs="Arial"/>
                <w:color w:val="000000"/>
                <w:lang w:eastAsia="en-AU"/>
              </w:rPr>
              <w:t>calculated in accordance with the procedures developed under clause 3.3.5 (which will be positive for any </w:t>
            </w:r>
            <w:r w:rsidRPr="009115F4">
              <w:rPr>
                <w:rFonts w:eastAsia="Times New Roman" w:cs="Arial"/>
                <w:i/>
                <w:iCs/>
                <w:color w:val="000000"/>
                <w:lang w:eastAsia="en-AU"/>
              </w:rPr>
              <w:t>Trading Participant</w:t>
            </w:r>
            <w:r w:rsidRPr="009115F4">
              <w:rPr>
                <w:rFonts w:eastAsia="Times New Roman" w:cs="Arial"/>
                <w:color w:val="000000"/>
                <w:lang w:eastAsia="en-AU"/>
              </w:rPr>
              <w:t>); and </w:t>
            </w:r>
            <w:r w:rsidRPr="009115F4">
              <w:rPr>
                <w:rFonts w:eastAsia="Times New Roman" w:cs="Arial"/>
                <w:color w:val="000000"/>
                <w:lang w:val="en-AU" w:eastAsia="en-AU"/>
              </w:rPr>
              <w:t> </w:t>
            </w:r>
          </w:p>
          <w:p w14:paraId="0867EB03" w14:textId="77777777" w:rsidR="00DC7047" w:rsidRPr="009115F4" w:rsidRDefault="00DC7047" w:rsidP="00227D03">
            <w:pPr>
              <w:spacing w:after="0" w:line="240" w:lineRule="auto"/>
              <w:ind w:left="360"/>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(f) Any other </w:t>
            </w:r>
            <w:r w:rsidRPr="009115F4">
              <w:rPr>
                <w:rFonts w:eastAsia="Times New Roman" w:cs="Arial"/>
                <w:i/>
                <w:iCs/>
                <w:color w:val="000000"/>
                <w:lang w:eastAsia="en-AU"/>
              </w:rPr>
              <w:t>reserve cost recovery charges </w:t>
            </w:r>
            <w:r w:rsidRPr="009115F4">
              <w:rPr>
                <w:rFonts w:eastAsia="Times New Roman" w:cs="Arial"/>
                <w:color w:val="000000"/>
                <w:lang w:eastAsia="en-AU"/>
              </w:rPr>
              <w:t>determined for that </w:t>
            </w:r>
            <w:r w:rsidRPr="009115F4">
              <w:rPr>
                <w:rFonts w:eastAsia="Times New Roman" w:cs="Arial"/>
                <w:i/>
                <w:iCs/>
                <w:color w:val="000000"/>
                <w:lang w:eastAsia="en-AU"/>
              </w:rPr>
              <w:t>Trading Participant </w:t>
            </w:r>
            <w:r w:rsidRPr="009115F4">
              <w:rPr>
                <w:rFonts w:eastAsia="Times New Roman" w:cs="Arial"/>
                <w:color w:val="000000"/>
                <w:lang w:eastAsia="en-AU"/>
              </w:rPr>
              <w:t>in accordance with the procedures developed under clause 3.3.5 (which will be positive for any </w:t>
            </w:r>
            <w:r w:rsidRPr="009115F4">
              <w:rPr>
                <w:rFonts w:eastAsia="Times New Roman" w:cs="Arial"/>
                <w:i/>
                <w:iCs/>
                <w:color w:val="000000"/>
                <w:lang w:eastAsia="en-AU"/>
              </w:rPr>
              <w:t>Trading Participant</w:t>
            </w:r>
            <w:r w:rsidRPr="009115F4">
              <w:rPr>
                <w:rFonts w:eastAsia="Times New Roman" w:cs="Arial"/>
                <w:color w:val="000000"/>
                <w:lang w:eastAsia="en-AU"/>
              </w:rPr>
              <w:t>). </w:t>
            </w:r>
            <w:r w:rsidRPr="009115F4">
              <w:rPr>
                <w:rFonts w:eastAsia="Times New Roman" w:cs="Arial"/>
                <w:color w:val="000000"/>
                <w:lang w:val="en-AU" w:eastAsia="en-AU"/>
              </w:rPr>
              <w:t> </w:t>
            </w:r>
          </w:p>
          <w:p w14:paraId="15AF753C"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0731398B"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lastRenderedPageBreak/>
              <w:t>3.13.11.2 The aggregate </w:t>
            </w:r>
            <w:r w:rsidRPr="009115F4">
              <w:rPr>
                <w:rFonts w:eastAsia="Times New Roman" w:cs="Arial"/>
                <w:i/>
                <w:iCs/>
                <w:color w:val="000000"/>
                <w:lang w:eastAsia="en-AU"/>
              </w:rPr>
              <w:t>trading amount </w:t>
            </w:r>
            <w:r w:rsidRPr="009115F4">
              <w:rPr>
                <w:rFonts w:eastAsia="Times New Roman" w:cs="Arial"/>
                <w:color w:val="000000"/>
                <w:lang w:eastAsia="en-AU"/>
              </w:rPr>
              <w:t>for a </w:t>
            </w:r>
            <w:r w:rsidRPr="009115F4">
              <w:rPr>
                <w:rFonts w:eastAsia="Times New Roman" w:cs="Arial"/>
                <w:i/>
                <w:iCs/>
                <w:color w:val="000000"/>
                <w:lang w:eastAsia="en-AU"/>
              </w:rPr>
              <w:t>Trading Participant </w:t>
            </w:r>
            <w:r w:rsidRPr="009115F4">
              <w:rPr>
                <w:rFonts w:eastAsia="Times New Roman" w:cs="Arial"/>
                <w:color w:val="000000"/>
                <w:lang w:eastAsia="en-AU"/>
              </w:rPr>
              <w:t>for a </w:t>
            </w:r>
            <w:r w:rsidRPr="009115F4">
              <w:rPr>
                <w:rFonts w:eastAsia="Times New Roman" w:cs="Arial"/>
                <w:i/>
                <w:iCs/>
                <w:color w:val="000000"/>
                <w:lang w:eastAsia="en-AU"/>
              </w:rPr>
              <w:t>settlement interval </w:t>
            </w:r>
            <w:r w:rsidRPr="009115F4">
              <w:rPr>
                <w:rFonts w:eastAsia="Times New Roman" w:cs="Arial"/>
                <w:color w:val="000000"/>
                <w:lang w:eastAsia="en-AU"/>
              </w:rPr>
              <w:t>equals the sum of: </w:t>
            </w:r>
            <w:r w:rsidRPr="009115F4">
              <w:rPr>
                <w:rFonts w:eastAsia="Times New Roman" w:cs="Arial"/>
                <w:color w:val="000000"/>
                <w:lang w:val="en-AU" w:eastAsia="en-AU"/>
              </w:rPr>
              <w:t> </w:t>
            </w:r>
          </w:p>
          <w:p w14:paraId="06794C90"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t> </w:t>
            </w:r>
          </w:p>
          <w:p w14:paraId="767AD33A" w14:textId="77777777" w:rsidR="00DC7047" w:rsidRPr="009115F4" w:rsidRDefault="00DC7047" w:rsidP="00D70D20">
            <w:pPr>
              <w:numPr>
                <w:ilvl w:val="0"/>
                <w:numId w:val="22"/>
              </w:numPr>
              <w:spacing w:after="0" w:line="240" w:lineRule="auto"/>
              <w:ind w:left="1080" w:firstLine="0"/>
              <w:textAlignment w:val="baseline"/>
              <w:rPr>
                <w:rFonts w:eastAsia="Times New Roman" w:cs="Arial"/>
                <w:color w:val="000000"/>
                <w:lang w:val="en-AU" w:eastAsia="en-AU"/>
              </w:rPr>
            </w:pPr>
            <w:r w:rsidRPr="009115F4">
              <w:rPr>
                <w:rFonts w:eastAsia="Times New Roman" w:cs="Arial"/>
                <w:color w:val="000000"/>
                <w:lang w:eastAsia="en-AU"/>
              </w:rPr>
              <w:lastRenderedPageBreak/>
              <w:t>The </w:t>
            </w:r>
            <w:r w:rsidRPr="009115F4">
              <w:rPr>
                <w:rFonts w:eastAsia="Times New Roman" w:cs="Arial"/>
                <w:i/>
                <w:iCs/>
                <w:color w:val="000000"/>
                <w:lang w:eastAsia="en-AU"/>
              </w:rPr>
              <w:t>energy trading amounts </w:t>
            </w:r>
            <w:r w:rsidRPr="009115F4">
              <w:rPr>
                <w:rFonts w:eastAsia="Times New Roman" w:cs="Arial"/>
                <w:color w:val="000000"/>
                <w:lang w:eastAsia="en-AU"/>
              </w:rPr>
              <w:t>for that </w:t>
            </w:r>
            <w:r w:rsidRPr="009115F4">
              <w:rPr>
                <w:rFonts w:eastAsia="Times New Roman" w:cs="Arial"/>
                <w:i/>
                <w:iCs/>
                <w:color w:val="000000"/>
                <w:lang w:eastAsia="en-AU"/>
              </w:rPr>
              <w:t>Trading Participant </w:t>
            </w:r>
            <w:r w:rsidRPr="009115F4">
              <w:rPr>
                <w:rFonts w:eastAsia="Times New Roman" w:cs="Arial"/>
                <w:color w:val="000000"/>
                <w:lang w:eastAsia="en-AU"/>
              </w:rPr>
              <w:t>calculated in accordance with Clause 3.13.8 (which may be positive or negative for any </w:t>
            </w:r>
            <w:r w:rsidRPr="009115F4">
              <w:rPr>
                <w:rFonts w:eastAsia="Times New Roman" w:cs="Arial"/>
                <w:i/>
                <w:iCs/>
                <w:color w:val="000000"/>
                <w:lang w:eastAsia="en-AU"/>
              </w:rPr>
              <w:t>Trading Participant)</w:t>
            </w:r>
            <w:r w:rsidRPr="009115F4">
              <w:rPr>
                <w:rFonts w:eastAsia="Times New Roman" w:cs="Arial"/>
                <w:color w:val="000000"/>
                <w:lang w:eastAsia="en-AU"/>
              </w:rPr>
              <w:t>; </w:t>
            </w:r>
            <w:r w:rsidRPr="009115F4">
              <w:rPr>
                <w:rFonts w:eastAsia="Times New Roman" w:cs="Arial"/>
                <w:color w:val="000000"/>
                <w:lang w:val="en-AU" w:eastAsia="en-AU"/>
              </w:rPr>
              <w:t> </w:t>
            </w:r>
          </w:p>
          <w:p w14:paraId="61064AA2" w14:textId="77777777" w:rsidR="00DC7047" w:rsidRPr="009115F4" w:rsidRDefault="00DC7047" w:rsidP="00D70D20">
            <w:pPr>
              <w:numPr>
                <w:ilvl w:val="0"/>
                <w:numId w:val="23"/>
              </w:numPr>
              <w:spacing w:after="0" w:line="240" w:lineRule="auto"/>
              <w:ind w:left="1080" w:firstLine="0"/>
              <w:textAlignment w:val="baseline"/>
              <w:rPr>
                <w:rFonts w:eastAsia="Times New Roman" w:cs="Arial"/>
                <w:color w:val="000000"/>
                <w:lang w:val="en-AU" w:eastAsia="en-AU"/>
              </w:rPr>
            </w:pPr>
            <w:r w:rsidRPr="009115F4">
              <w:rPr>
                <w:rFonts w:eastAsia="Times New Roman" w:cs="Arial"/>
                <w:color w:val="000000"/>
                <w:lang w:eastAsia="en-AU"/>
              </w:rPr>
              <w:t>The </w:t>
            </w:r>
            <w:r w:rsidRPr="009115F4">
              <w:rPr>
                <w:rFonts w:eastAsia="Times New Roman" w:cs="Arial"/>
                <w:i/>
                <w:iCs/>
                <w:color w:val="000000"/>
                <w:lang w:eastAsia="en-AU"/>
              </w:rPr>
              <w:t>reserve trading amounts </w:t>
            </w:r>
            <w:r w:rsidRPr="009115F4">
              <w:rPr>
                <w:rFonts w:eastAsia="Times New Roman" w:cs="Arial"/>
                <w:color w:val="000000"/>
                <w:lang w:eastAsia="en-AU"/>
              </w:rPr>
              <w:t>for each </w:t>
            </w:r>
            <w:r w:rsidRPr="009115F4">
              <w:rPr>
                <w:rFonts w:eastAsia="Times New Roman" w:cs="Arial"/>
                <w:i/>
                <w:iCs/>
                <w:color w:val="000000"/>
                <w:lang w:eastAsia="en-AU"/>
              </w:rPr>
              <w:t>reserve region </w:t>
            </w:r>
            <w:r w:rsidRPr="009115F4">
              <w:rPr>
                <w:rFonts w:eastAsia="Times New Roman" w:cs="Arial"/>
                <w:color w:val="000000"/>
                <w:lang w:eastAsia="en-AU"/>
              </w:rPr>
              <w:t>into which that </w:t>
            </w:r>
            <w:r w:rsidRPr="009115F4">
              <w:rPr>
                <w:rFonts w:eastAsia="Times New Roman" w:cs="Arial"/>
                <w:i/>
                <w:iCs/>
                <w:color w:val="000000"/>
                <w:lang w:eastAsia="en-AU"/>
              </w:rPr>
              <w:t>Trading Participant </w:t>
            </w:r>
            <w:r w:rsidRPr="009115F4">
              <w:rPr>
                <w:rFonts w:eastAsia="Times New Roman" w:cs="Arial"/>
                <w:color w:val="000000"/>
                <w:lang w:eastAsia="en-AU"/>
              </w:rPr>
              <w:t>contributes </w:t>
            </w:r>
            <w:r w:rsidRPr="009115F4">
              <w:rPr>
                <w:rFonts w:eastAsia="Times New Roman" w:cs="Arial"/>
                <w:i/>
                <w:iCs/>
                <w:color w:val="000000"/>
                <w:lang w:eastAsia="en-AU"/>
              </w:rPr>
              <w:t>reserve </w:t>
            </w:r>
            <w:r w:rsidRPr="009115F4">
              <w:rPr>
                <w:rFonts w:eastAsia="Times New Roman" w:cs="Arial"/>
                <w:color w:val="000000"/>
                <w:lang w:eastAsia="en-AU"/>
              </w:rPr>
              <w:t>calculated in accordance with Clause 3.13.8 (which will always be positive for both </w:t>
            </w:r>
            <w:r w:rsidRPr="009115F4">
              <w:rPr>
                <w:rFonts w:eastAsia="Times New Roman" w:cs="Arial"/>
                <w:i/>
                <w:iCs/>
                <w:color w:val="000000"/>
                <w:lang w:eastAsia="en-AU"/>
              </w:rPr>
              <w:t>Generation Companies </w:t>
            </w:r>
            <w:r w:rsidRPr="009115F4">
              <w:rPr>
                <w:rFonts w:eastAsia="Times New Roman" w:cs="Arial"/>
                <w:color w:val="000000"/>
                <w:lang w:eastAsia="en-AU"/>
              </w:rPr>
              <w:t>and </w:t>
            </w:r>
            <w:r w:rsidRPr="009115F4">
              <w:rPr>
                <w:rFonts w:eastAsia="Times New Roman" w:cs="Arial"/>
                <w:i/>
                <w:iCs/>
                <w:color w:val="000000"/>
                <w:lang w:eastAsia="en-AU"/>
              </w:rPr>
              <w:t>Customers)</w:t>
            </w:r>
            <w:r w:rsidRPr="009115F4">
              <w:rPr>
                <w:rFonts w:eastAsia="Times New Roman" w:cs="Arial"/>
                <w:color w:val="000000"/>
                <w:lang w:eastAsia="en-AU"/>
              </w:rPr>
              <w:t>; plus </w:t>
            </w:r>
            <w:r w:rsidRPr="009115F4">
              <w:rPr>
                <w:rFonts w:eastAsia="Times New Roman" w:cs="Arial"/>
                <w:color w:val="000000"/>
                <w:lang w:val="en-AU" w:eastAsia="en-AU"/>
              </w:rPr>
              <w:t> </w:t>
            </w:r>
          </w:p>
          <w:p w14:paraId="496A1EB7" w14:textId="77777777" w:rsidR="00DC7047" w:rsidRPr="009115F4" w:rsidRDefault="00DC7047" w:rsidP="00D70D20">
            <w:pPr>
              <w:numPr>
                <w:ilvl w:val="0"/>
                <w:numId w:val="24"/>
              </w:numPr>
              <w:spacing w:after="0" w:line="240" w:lineRule="auto"/>
              <w:ind w:left="1080" w:firstLine="0"/>
              <w:textAlignment w:val="baseline"/>
              <w:rPr>
                <w:rFonts w:eastAsia="Times New Roman" w:cs="Arial"/>
                <w:color w:val="000000"/>
                <w:lang w:val="en-AU" w:eastAsia="en-AU"/>
              </w:rPr>
            </w:pPr>
            <w:r w:rsidRPr="009115F4">
              <w:rPr>
                <w:rFonts w:eastAsia="Times New Roman" w:cs="Arial"/>
                <w:color w:val="000000"/>
                <w:lang w:eastAsia="en-AU"/>
              </w:rPr>
              <w:t>The </w:t>
            </w:r>
            <w:r w:rsidRPr="009115F4">
              <w:rPr>
                <w:rFonts w:eastAsia="Times New Roman" w:cs="Arial"/>
                <w:i/>
                <w:iCs/>
                <w:color w:val="000000"/>
                <w:lang w:eastAsia="en-AU"/>
              </w:rPr>
              <w:t>transmission right trading amounts </w:t>
            </w:r>
            <w:r w:rsidRPr="009115F4">
              <w:rPr>
                <w:rFonts w:eastAsia="Times New Roman" w:cs="Arial"/>
                <w:color w:val="000000"/>
                <w:lang w:eastAsia="en-AU"/>
              </w:rPr>
              <w:t>for each </w:t>
            </w:r>
            <w:r w:rsidRPr="009115F4">
              <w:rPr>
                <w:rFonts w:eastAsia="Times New Roman" w:cs="Arial"/>
                <w:i/>
                <w:iCs/>
                <w:color w:val="000000"/>
                <w:lang w:eastAsia="en-AU"/>
              </w:rPr>
              <w:t>transmission right </w:t>
            </w:r>
            <w:r w:rsidRPr="009115F4">
              <w:rPr>
                <w:rFonts w:eastAsia="Times New Roman" w:cs="Arial"/>
                <w:color w:val="000000"/>
                <w:lang w:eastAsia="en-AU"/>
              </w:rPr>
              <w:t>held by the </w:t>
            </w:r>
            <w:r w:rsidRPr="009115F4">
              <w:rPr>
                <w:rFonts w:eastAsia="Times New Roman" w:cs="Arial"/>
                <w:i/>
                <w:iCs/>
                <w:color w:val="000000"/>
                <w:lang w:eastAsia="en-AU"/>
              </w:rPr>
              <w:t>WESM Participant </w:t>
            </w:r>
            <w:r w:rsidRPr="009115F4">
              <w:rPr>
                <w:rFonts w:eastAsia="Times New Roman" w:cs="Arial"/>
                <w:color w:val="000000"/>
                <w:lang w:eastAsia="en-AU"/>
              </w:rPr>
              <w:t xml:space="preserve">calculated in accordance with Clause 3.13.10 (which will typically be positive </w:t>
            </w:r>
            <w:r w:rsidRPr="009115F4">
              <w:rPr>
                <w:rFonts w:eastAsia="Times New Roman" w:cs="Arial"/>
                <w:color w:val="000000"/>
                <w:lang w:eastAsia="en-AU"/>
              </w:rPr>
              <w:lastRenderedPageBreak/>
              <w:t>for any </w:t>
            </w:r>
            <w:r w:rsidRPr="009115F4">
              <w:rPr>
                <w:rFonts w:eastAsia="Times New Roman" w:cs="Arial"/>
                <w:i/>
                <w:iCs/>
                <w:color w:val="000000"/>
                <w:lang w:eastAsia="en-AU"/>
              </w:rPr>
              <w:t>Trading Participant</w:t>
            </w:r>
            <w:r w:rsidRPr="009115F4">
              <w:rPr>
                <w:rFonts w:eastAsia="Times New Roman" w:cs="Arial"/>
                <w:color w:val="000000"/>
                <w:lang w:eastAsia="en-AU"/>
              </w:rPr>
              <w:t>); </w:t>
            </w:r>
            <w:r w:rsidRPr="009115F4">
              <w:rPr>
                <w:rFonts w:eastAsia="Times New Roman" w:cs="Arial"/>
                <w:strike/>
                <w:color w:val="000000"/>
                <w:lang w:eastAsia="en-AU"/>
              </w:rPr>
              <w:t>less the sum of </w:t>
            </w:r>
            <w:r w:rsidRPr="009115F4">
              <w:rPr>
                <w:rFonts w:eastAsia="Times New Roman" w:cs="Arial"/>
                <w:color w:val="000000"/>
                <w:lang w:val="en-AU" w:eastAsia="en-AU"/>
              </w:rPr>
              <w:t> </w:t>
            </w:r>
          </w:p>
          <w:p w14:paraId="0729219C" w14:textId="77777777" w:rsidR="00DC7047" w:rsidRPr="009115F4" w:rsidRDefault="00DC7047" w:rsidP="00D70D20">
            <w:pPr>
              <w:numPr>
                <w:ilvl w:val="0"/>
                <w:numId w:val="25"/>
              </w:numPr>
              <w:spacing w:after="0" w:line="240" w:lineRule="auto"/>
              <w:ind w:left="1080" w:firstLine="0"/>
              <w:textAlignment w:val="baseline"/>
              <w:rPr>
                <w:rFonts w:eastAsia="Times New Roman" w:cs="Arial"/>
                <w:color w:val="000000"/>
                <w:lang w:val="en-AU" w:eastAsia="en-AU"/>
              </w:rPr>
            </w:pPr>
            <w:r w:rsidRPr="009115F4">
              <w:rPr>
                <w:rFonts w:eastAsia="Times New Roman" w:cs="Arial"/>
                <w:strike/>
                <w:color w:val="000000"/>
                <w:lang w:eastAsia="en-AU"/>
              </w:rPr>
              <w:t>The </w:t>
            </w:r>
            <w:r w:rsidRPr="009115F4">
              <w:rPr>
                <w:rFonts w:eastAsia="Times New Roman" w:cs="Arial"/>
                <w:i/>
                <w:iCs/>
                <w:strike/>
                <w:color w:val="000000"/>
                <w:lang w:eastAsia="en-AU"/>
              </w:rPr>
              <w:t>reserve cost recovery charge </w:t>
            </w:r>
            <w:r w:rsidRPr="009115F4">
              <w:rPr>
                <w:rFonts w:eastAsia="Times New Roman" w:cs="Arial"/>
                <w:strike/>
                <w:color w:val="000000"/>
                <w:lang w:eastAsia="en-AU"/>
              </w:rPr>
              <w:t>determined for that </w:t>
            </w:r>
            <w:r w:rsidRPr="009115F4">
              <w:rPr>
                <w:rFonts w:eastAsia="Times New Roman" w:cs="Arial"/>
                <w:i/>
                <w:iCs/>
                <w:strike/>
                <w:color w:val="000000"/>
                <w:lang w:eastAsia="en-AU"/>
              </w:rPr>
              <w:t>Trading Participant </w:t>
            </w:r>
            <w:r w:rsidRPr="009115F4">
              <w:rPr>
                <w:rFonts w:eastAsia="Times New Roman" w:cs="Arial"/>
                <w:strike/>
                <w:color w:val="000000"/>
                <w:lang w:eastAsia="en-AU"/>
              </w:rPr>
              <w:t>with respect to any </w:t>
            </w:r>
            <w:r w:rsidRPr="009115F4">
              <w:rPr>
                <w:rFonts w:eastAsia="Times New Roman" w:cs="Arial"/>
                <w:i/>
                <w:iCs/>
                <w:strike/>
                <w:color w:val="000000"/>
                <w:lang w:eastAsia="en-AU"/>
              </w:rPr>
              <w:t>reserve cost recovery zone </w:t>
            </w:r>
            <w:r w:rsidRPr="009115F4">
              <w:rPr>
                <w:rFonts w:eastAsia="Times New Roman" w:cs="Arial"/>
                <w:strike/>
                <w:color w:val="000000"/>
                <w:lang w:eastAsia="en-AU"/>
              </w:rPr>
              <w:t>within which it has any </w:t>
            </w:r>
            <w:r w:rsidRPr="009115F4">
              <w:rPr>
                <w:rFonts w:eastAsia="Times New Roman" w:cs="Arial"/>
                <w:i/>
                <w:iCs/>
                <w:strike/>
                <w:color w:val="000000"/>
                <w:lang w:eastAsia="en-AU"/>
              </w:rPr>
              <w:t>facility connected </w:t>
            </w:r>
            <w:r w:rsidRPr="009115F4">
              <w:rPr>
                <w:rFonts w:eastAsia="Times New Roman" w:cs="Arial"/>
                <w:strike/>
                <w:color w:val="000000"/>
                <w:lang w:eastAsia="en-AU"/>
              </w:rPr>
              <w:t>calculated in accordance with the procedures developed under clause 3.3.5 (which will be positive for any </w:t>
            </w:r>
            <w:r w:rsidRPr="009115F4">
              <w:rPr>
                <w:rFonts w:eastAsia="Times New Roman" w:cs="Arial"/>
                <w:i/>
                <w:iCs/>
                <w:strike/>
                <w:color w:val="000000"/>
                <w:lang w:eastAsia="en-AU"/>
              </w:rPr>
              <w:t>Trading Participant</w:t>
            </w:r>
            <w:r w:rsidRPr="009115F4">
              <w:rPr>
                <w:rFonts w:eastAsia="Times New Roman" w:cs="Arial"/>
                <w:strike/>
                <w:color w:val="000000"/>
                <w:lang w:eastAsia="en-AU"/>
              </w:rPr>
              <w:t>); and </w:t>
            </w:r>
            <w:r w:rsidRPr="009115F4">
              <w:rPr>
                <w:rFonts w:eastAsia="Times New Roman" w:cs="Arial"/>
                <w:color w:val="000000"/>
                <w:lang w:val="en-AU" w:eastAsia="en-AU"/>
              </w:rPr>
              <w:t> </w:t>
            </w:r>
          </w:p>
          <w:p w14:paraId="4FFB09F4" w14:textId="77777777" w:rsidR="00DC7047" w:rsidRPr="009115F4" w:rsidRDefault="00DC7047" w:rsidP="00227D03">
            <w:pPr>
              <w:spacing w:after="0" w:line="240" w:lineRule="auto"/>
              <w:ind w:left="30" w:hanging="30"/>
              <w:textAlignment w:val="baseline"/>
              <w:rPr>
                <w:rFonts w:ascii="Segoe UI" w:eastAsia="Times New Roman" w:hAnsi="Segoe UI" w:cs="Segoe UI"/>
                <w:color w:val="000000"/>
                <w:sz w:val="18"/>
                <w:szCs w:val="18"/>
                <w:lang w:val="en-AU" w:eastAsia="en-AU"/>
              </w:rPr>
            </w:pPr>
            <w:r w:rsidRPr="009115F4">
              <w:rPr>
                <w:rFonts w:eastAsia="Times New Roman" w:cs="Arial"/>
                <w:strike/>
                <w:color w:val="000000"/>
                <w:lang w:eastAsia="en-AU"/>
              </w:rPr>
              <w:t>(f) Any other </w:t>
            </w:r>
            <w:r w:rsidRPr="009115F4">
              <w:rPr>
                <w:rFonts w:eastAsia="Times New Roman" w:cs="Arial"/>
                <w:i/>
                <w:iCs/>
                <w:strike/>
                <w:color w:val="000000"/>
                <w:lang w:eastAsia="en-AU"/>
              </w:rPr>
              <w:t>reserve cost recovery charges </w:t>
            </w:r>
            <w:r w:rsidRPr="009115F4">
              <w:rPr>
                <w:rFonts w:eastAsia="Times New Roman" w:cs="Arial"/>
                <w:strike/>
                <w:color w:val="000000"/>
                <w:lang w:eastAsia="en-AU"/>
              </w:rPr>
              <w:t>determined for that </w:t>
            </w:r>
            <w:r w:rsidRPr="009115F4">
              <w:rPr>
                <w:rFonts w:eastAsia="Times New Roman" w:cs="Arial"/>
                <w:i/>
                <w:iCs/>
                <w:strike/>
                <w:color w:val="000000"/>
                <w:lang w:eastAsia="en-AU"/>
              </w:rPr>
              <w:t>Trading Participant </w:t>
            </w:r>
            <w:r w:rsidRPr="009115F4">
              <w:rPr>
                <w:rFonts w:eastAsia="Times New Roman" w:cs="Arial"/>
                <w:strike/>
                <w:color w:val="000000"/>
                <w:lang w:eastAsia="en-AU"/>
              </w:rPr>
              <w:t>in accordance with the procedures developed under clause 3.3.5 (which will be positive for any </w:t>
            </w:r>
            <w:r w:rsidRPr="009115F4">
              <w:rPr>
                <w:rFonts w:eastAsia="Times New Roman" w:cs="Arial"/>
                <w:i/>
                <w:iCs/>
                <w:strike/>
                <w:color w:val="000000"/>
                <w:lang w:eastAsia="en-AU"/>
              </w:rPr>
              <w:t>Trading Participant</w:t>
            </w:r>
            <w:r w:rsidRPr="009115F4">
              <w:rPr>
                <w:rFonts w:eastAsia="Times New Roman" w:cs="Arial"/>
                <w:strike/>
                <w:color w:val="000000"/>
                <w:lang w:eastAsia="en-AU"/>
              </w:rPr>
              <w:t>).</w:t>
            </w:r>
            <w:r w:rsidRPr="009115F4">
              <w:rPr>
                <w:rFonts w:eastAsia="Times New Roman" w:cs="Arial"/>
                <w:color w:val="000000"/>
                <w:lang w:val="en-AU" w:eastAsia="en-AU"/>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6CB9BCE4"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lastRenderedPageBreak/>
              <w:t>Remove (d) and (f) to Adopt Single buyer system as prescribed in DOE DC 2021-03-0009 Section 1.4.</w:t>
            </w:r>
            <w:r w:rsidRPr="009115F4">
              <w:rPr>
                <w:rFonts w:eastAsia="Times New Roman" w:cs="Arial"/>
                <w:color w:val="000000"/>
                <w:lang w:val="en-AU" w:eastAsia="en-AU"/>
              </w:rPr>
              <w:t> </w:t>
            </w:r>
          </w:p>
          <w:p w14:paraId="2C905C35"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lastRenderedPageBreak/>
              <w:t> </w:t>
            </w:r>
          </w:p>
        </w:tc>
        <w:tc>
          <w:tcPr>
            <w:tcW w:w="2126" w:type="dxa"/>
            <w:tcBorders>
              <w:top w:val="single" w:sz="6" w:space="0" w:color="auto"/>
              <w:left w:val="single" w:sz="6" w:space="0" w:color="auto"/>
              <w:bottom w:val="single" w:sz="6" w:space="0" w:color="auto"/>
              <w:right w:val="single" w:sz="6" w:space="0" w:color="auto"/>
            </w:tcBorders>
          </w:tcPr>
          <w:p w14:paraId="6BF44383" w14:textId="77777777" w:rsidR="00DC7047" w:rsidRPr="009115F4" w:rsidRDefault="00DC7047" w:rsidP="009115F4">
            <w:pPr>
              <w:spacing w:after="0" w:line="240" w:lineRule="auto"/>
              <w:textAlignment w:val="baseline"/>
              <w:rPr>
                <w:rFonts w:eastAsia="Times New Roman" w:cs="Arial"/>
                <w:color w:val="000000"/>
                <w:lang w:eastAsia="en-AU"/>
              </w:rPr>
            </w:pPr>
          </w:p>
        </w:tc>
        <w:tc>
          <w:tcPr>
            <w:tcW w:w="2126" w:type="dxa"/>
            <w:tcBorders>
              <w:top w:val="single" w:sz="6" w:space="0" w:color="auto"/>
              <w:left w:val="single" w:sz="6" w:space="0" w:color="auto"/>
              <w:bottom w:val="single" w:sz="6" w:space="0" w:color="auto"/>
              <w:right w:val="single" w:sz="6" w:space="0" w:color="auto"/>
            </w:tcBorders>
          </w:tcPr>
          <w:p w14:paraId="38C4F7A5" w14:textId="1F005CC9" w:rsidR="00DC7047" w:rsidRPr="009115F4" w:rsidRDefault="00DC7047" w:rsidP="009115F4">
            <w:pPr>
              <w:spacing w:after="0" w:line="240" w:lineRule="auto"/>
              <w:textAlignment w:val="baseline"/>
              <w:rPr>
                <w:rFonts w:eastAsia="Times New Roman" w:cs="Arial"/>
                <w:color w:val="000000"/>
                <w:lang w:eastAsia="en-AU"/>
              </w:rPr>
            </w:pPr>
          </w:p>
        </w:tc>
        <w:tc>
          <w:tcPr>
            <w:tcW w:w="1985" w:type="dxa"/>
            <w:tcBorders>
              <w:top w:val="single" w:sz="6" w:space="0" w:color="auto"/>
              <w:left w:val="single" w:sz="6" w:space="0" w:color="auto"/>
              <w:bottom w:val="single" w:sz="6" w:space="0" w:color="auto"/>
              <w:right w:val="single" w:sz="6" w:space="0" w:color="auto"/>
            </w:tcBorders>
          </w:tcPr>
          <w:p w14:paraId="2FAFC8B3" w14:textId="72E0E52E" w:rsidR="00DC7047" w:rsidRPr="009115F4" w:rsidRDefault="00DC7047" w:rsidP="009115F4">
            <w:pPr>
              <w:spacing w:after="0" w:line="240" w:lineRule="auto"/>
              <w:textAlignment w:val="baseline"/>
              <w:rPr>
                <w:rFonts w:eastAsia="Times New Roman" w:cs="Arial"/>
                <w:color w:val="000000"/>
                <w:lang w:eastAsia="en-AU"/>
              </w:rPr>
            </w:pPr>
          </w:p>
        </w:tc>
        <w:tc>
          <w:tcPr>
            <w:tcW w:w="1985" w:type="dxa"/>
            <w:tcBorders>
              <w:top w:val="single" w:sz="6" w:space="0" w:color="auto"/>
              <w:left w:val="single" w:sz="6" w:space="0" w:color="auto"/>
              <w:bottom w:val="single" w:sz="6" w:space="0" w:color="auto"/>
              <w:right w:val="single" w:sz="6" w:space="0" w:color="auto"/>
            </w:tcBorders>
          </w:tcPr>
          <w:p w14:paraId="7ED960ED" w14:textId="3B0AFD9A" w:rsidR="00DC7047" w:rsidRPr="009115F4" w:rsidRDefault="00DC7047" w:rsidP="009115F4">
            <w:pPr>
              <w:spacing w:after="0" w:line="240" w:lineRule="auto"/>
              <w:textAlignment w:val="baseline"/>
              <w:rPr>
                <w:rFonts w:eastAsia="Times New Roman" w:cs="Arial"/>
                <w:color w:val="000000"/>
                <w:lang w:eastAsia="en-AU"/>
              </w:rPr>
            </w:pPr>
          </w:p>
        </w:tc>
      </w:tr>
      <w:tr w:rsidR="00DC7047" w:rsidRPr="009115F4" w14:paraId="4A0E1901" w14:textId="74685AEE" w:rsidTr="00DC704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6C42B1C1" w14:textId="77777777" w:rsidR="00DC7047" w:rsidRPr="009115F4" w:rsidRDefault="00DC7047" w:rsidP="009115F4">
            <w:pPr>
              <w:spacing w:after="0" w:line="240" w:lineRule="auto"/>
              <w:jc w:val="both"/>
              <w:textAlignment w:val="baseline"/>
              <w:rPr>
                <w:rFonts w:ascii="Segoe UI" w:eastAsia="Times New Roman" w:hAnsi="Segoe UI" w:cs="Segoe UI"/>
                <w:color w:val="000000"/>
                <w:sz w:val="18"/>
                <w:szCs w:val="18"/>
                <w:lang w:val="en-AU" w:eastAsia="en-AU"/>
              </w:rPr>
            </w:pPr>
            <w:permStart w:id="262343043" w:edGrp="everyone" w:colFirst="5" w:colLast="5"/>
            <w:permStart w:id="319560448" w:edGrp="everyone" w:colFirst="6" w:colLast="6"/>
            <w:permEnd w:id="174223027"/>
            <w:permEnd w:id="1245215547"/>
            <w:r w:rsidRPr="009115F4">
              <w:rPr>
                <w:rFonts w:eastAsia="Times New Roman" w:cs="Arial"/>
                <w:color w:val="000000"/>
                <w:lang w:eastAsia="en-AU"/>
              </w:rPr>
              <w:lastRenderedPageBreak/>
              <w:t xml:space="preserve">Settlement Amounts for </w:t>
            </w:r>
            <w:r w:rsidRPr="009115F4">
              <w:rPr>
                <w:rFonts w:eastAsia="Times New Roman" w:cs="Arial"/>
                <w:color w:val="000000"/>
                <w:lang w:eastAsia="en-AU"/>
              </w:rPr>
              <w:lastRenderedPageBreak/>
              <w:t>Trading Participants</w:t>
            </w:r>
            <w:r w:rsidRPr="009115F4">
              <w:rPr>
                <w:rFonts w:eastAsia="Times New Roman" w:cs="Arial"/>
                <w:color w:val="000000"/>
                <w:lang w:val="en-AU" w:eastAsia="en-AU"/>
              </w:rPr>
              <w:t> </w:t>
            </w:r>
          </w:p>
        </w:tc>
        <w:tc>
          <w:tcPr>
            <w:tcW w:w="850" w:type="dxa"/>
            <w:tcBorders>
              <w:top w:val="single" w:sz="6" w:space="0" w:color="auto"/>
              <w:left w:val="single" w:sz="6" w:space="0" w:color="auto"/>
              <w:bottom w:val="single" w:sz="6" w:space="0" w:color="auto"/>
              <w:right w:val="single" w:sz="6" w:space="0" w:color="auto"/>
            </w:tcBorders>
            <w:shd w:val="clear" w:color="auto" w:fill="auto"/>
            <w:hideMark/>
          </w:tcPr>
          <w:p w14:paraId="55AA272F" w14:textId="77777777" w:rsidR="00DC7047" w:rsidRPr="009115F4" w:rsidRDefault="00DC7047" w:rsidP="00A632D7">
            <w:pPr>
              <w:spacing w:after="0" w:line="240" w:lineRule="auto"/>
              <w:ind w:left="90" w:hanging="90"/>
              <w:jc w:val="center"/>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lastRenderedPageBreak/>
              <w:t>(new)</w:t>
            </w:r>
            <w:r w:rsidRPr="009115F4">
              <w:rPr>
                <w:rFonts w:eastAsia="Times New Roman" w:cs="Arial"/>
                <w:color w:val="000000"/>
                <w:lang w:val="en-AU" w:eastAsia="en-AU"/>
              </w:rPr>
              <w:t> </w:t>
            </w:r>
          </w:p>
        </w:tc>
        <w:tc>
          <w:tcPr>
            <w:tcW w:w="3119" w:type="dxa"/>
            <w:tcBorders>
              <w:top w:val="single" w:sz="6" w:space="0" w:color="auto"/>
              <w:left w:val="single" w:sz="6" w:space="0" w:color="auto"/>
              <w:bottom w:val="single" w:sz="6" w:space="0" w:color="auto"/>
              <w:right w:val="single" w:sz="6" w:space="0" w:color="auto"/>
            </w:tcBorders>
            <w:shd w:val="clear" w:color="auto" w:fill="auto"/>
            <w:hideMark/>
          </w:tcPr>
          <w:p w14:paraId="7BAE0977"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(new) </w:t>
            </w:r>
            <w:r w:rsidRPr="009115F4">
              <w:rPr>
                <w:rFonts w:eastAsia="Times New Roman" w:cs="Arial"/>
                <w:color w:val="000000"/>
                <w:lang w:val="en-AU" w:eastAsia="en-AU"/>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5EAE20CD" w14:textId="5B0FD034"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b/>
                <w:bCs/>
                <w:color w:val="000000"/>
                <w:u w:val="single"/>
                <w:lang w:eastAsia="en-AU"/>
              </w:rPr>
              <w:t>3.13.11.</w:t>
            </w:r>
            <w:r>
              <w:rPr>
                <w:rFonts w:eastAsia="Times New Roman" w:cs="Arial"/>
                <w:b/>
                <w:bCs/>
                <w:color w:val="000000"/>
                <w:u w:val="single"/>
                <w:lang w:eastAsia="en-AU"/>
              </w:rPr>
              <w:t>4</w:t>
            </w:r>
            <w:r w:rsidRPr="009115F4">
              <w:rPr>
                <w:rFonts w:eastAsia="Times New Roman" w:cs="Arial"/>
                <w:b/>
                <w:bCs/>
                <w:color w:val="000000"/>
                <w:u w:val="single"/>
                <w:lang w:eastAsia="en-AU"/>
              </w:rPr>
              <w:t xml:space="preserve"> For each </w:t>
            </w:r>
            <w:r w:rsidRPr="009115F4">
              <w:rPr>
                <w:rFonts w:eastAsia="Times New Roman" w:cs="Arial"/>
                <w:b/>
                <w:bCs/>
                <w:i/>
                <w:iCs/>
                <w:color w:val="000000"/>
                <w:u w:val="single"/>
                <w:lang w:eastAsia="en-AU"/>
              </w:rPr>
              <w:t>billing period</w:t>
            </w:r>
            <w:r w:rsidRPr="009115F4">
              <w:rPr>
                <w:rFonts w:eastAsia="Times New Roman" w:cs="Arial"/>
                <w:b/>
                <w:bCs/>
                <w:color w:val="000000"/>
                <w:u w:val="single"/>
                <w:lang w:eastAsia="en-AU"/>
              </w:rPr>
              <w:t>, the </w:t>
            </w:r>
            <w:r w:rsidRPr="009115F4">
              <w:rPr>
                <w:rFonts w:eastAsia="Times New Roman" w:cs="Arial"/>
                <w:b/>
                <w:bCs/>
                <w:i/>
                <w:iCs/>
                <w:color w:val="000000"/>
                <w:u w:val="single"/>
                <w:lang w:eastAsia="en-AU"/>
              </w:rPr>
              <w:t>Market Operator </w:t>
            </w:r>
            <w:r w:rsidRPr="009115F4">
              <w:rPr>
                <w:rFonts w:eastAsia="Times New Roman" w:cs="Arial"/>
                <w:b/>
                <w:bCs/>
                <w:color w:val="000000"/>
                <w:u w:val="single"/>
                <w:lang w:eastAsia="en-AU"/>
              </w:rPr>
              <w:t xml:space="preserve">shall determine </w:t>
            </w:r>
            <w:r w:rsidRPr="009115F4">
              <w:rPr>
                <w:rFonts w:eastAsia="Times New Roman" w:cs="Arial"/>
                <w:b/>
                <w:bCs/>
                <w:color w:val="000000"/>
                <w:u w:val="single"/>
                <w:lang w:eastAsia="en-AU"/>
              </w:rPr>
              <w:lastRenderedPageBreak/>
              <w:t>the </w:t>
            </w:r>
            <w:r w:rsidRPr="009115F4">
              <w:rPr>
                <w:rFonts w:eastAsia="Times New Roman" w:cs="Arial"/>
                <w:b/>
                <w:bCs/>
                <w:i/>
                <w:iCs/>
                <w:color w:val="000000"/>
                <w:u w:val="single"/>
                <w:lang w:eastAsia="en-AU"/>
              </w:rPr>
              <w:t>settlement amount </w:t>
            </w:r>
            <w:r w:rsidRPr="009115F4">
              <w:rPr>
                <w:rFonts w:eastAsia="Times New Roman" w:cs="Arial"/>
                <w:b/>
                <w:bCs/>
                <w:color w:val="000000"/>
                <w:u w:val="single"/>
                <w:lang w:eastAsia="en-AU"/>
              </w:rPr>
              <w:t>for the </w:t>
            </w:r>
            <w:r w:rsidRPr="009115F4">
              <w:rPr>
                <w:rFonts w:eastAsia="Times New Roman" w:cs="Arial"/>
                <w:b/>
                <w:bCs/>
                <w:i/>
                <w:iCs/>
                <w:color w:val="000000"/>
                <w:u w:val="single"/>
                <w:lang w:eastAsia="en-AU"/>
              </w:rPr>
              <w:t>System Operator </w:t>
            </w:r>
            <w:r w:rsidRPr="009115F4">
              <w:rPr>
                <w:rFonts w:eastAsia="Times New Roman" w:cs="Arial"/>
                <w:b/>
                <w:bCs/>
                <w:color w:val="000000"/>
                <w:u w:val="single"/>
                <w:lang w:eastAsia="en-AU"/>
              </w:rPr>
              <w:t>as the sum of the aggregate </w:t>
            </w:r>
            <w:r w:rsidRPr="009115F4">
              <w:rPr>
                <w:rFonts w:eastAsia="Times New Roman" w:cs="Arial"/>
                <w:b/>
                <w:bCs/>
                <w:i/>
                <w:iCs/>
                <w:color w:val="000000"/>
                <w:u w:val="single"/>
                <w:lang w:eastAsia="en-AU"/>
              </w:rPr>
              <w:t>reserve recovery amounts </w:t>
            </w:r>
            <w:r w:rsidRPr="009115F4">
              <w:rPr>
                <w:rFonts w:eastAsia="Times New Roman" w:cs="Arial"/>
                <w:b/>
                <w:bCs/>
                <w:color w:val="000000"/>
                <w:u w:val="single"/>
                <w:lang w:eastAsia="en-AU"/>
              </w:rPr>
              <w:t>for the </w:t>
            </w:r>
            <w:r w:rsidRPr="009115F4">
              <w:rPr>
                <w:rFonts w:eastAsia="Times New Roman" w:cs="Arial"/>
                <w:b/>
                <w:bCs/>
                <w:i/>
                <w:iCs/>
                <w:color w:val="000000"/>
                <w:u w:val="single"/>
                <w:lang w:eastAsia="en-AU"/>
              </w:rPr>
              <w:t>settlement intervals </w:t>
            </w:r>
            <w:r w:rsidRPr="009115F4">
              <w:rPr>
                <w:rFonts w:eastAsia="Times New Roman" w:cs="Arial"/>
                <w:b/>
                <w:bCs/>
                <w:color w:val="000000"/>
                <w:u w:val="single"/>
                <w:lang w:eastAsia="en-AU"/>
              </w:rPr>
              <w:t>in that </w:t>
            </w:r>
            <w:r w:rsidRPr="009115F4">
              <w:rPr>
                <w:rFonts w:eastAsia="Times New Roman" w:cs="Arial"/>
                <w:b/>
                <w:bCs/>
                <w:i/>
                <w:iCs/>
                <w:color w:val="000000"/>
                <w:u w:val="single"/>
                <w:lang w:eastAsia="en-AU"/>
              </w:rPr>
              <w:t>billing period</w:t>
            </w:r>
            <w:r w:rsidRPr="009115F4">
              <w:rPr>
                <w:rFonts w:eastAsia="Times New Roman" w:cs="Arial"/>
                <w:b/>
                <w:bCs/>
                <w:color w:val="000000"/>
                <w:u w:val="single"/>
                <w:lang w:eastAsia="en-AU"/>
              </w:rPr>
              <w:t>.</w:t>
            </w:r>
            <w:r w:rsidRPr="009115F4">
              <w:rPr>
                <w:rFonts w:eastAsia="Times New Roman" w:cs="Arial"/>
                <w:color w:val="000000"/>
                <w:lang w:val="en-AU" w:eastAsia="en-AU"/>
              </w:rPr>
              <w:t> </w:t>
            </w:r>
          </w:p>
          <w:p w14:paraId="592D3B01" w14:textId="77777777" w:rsidR="00DC7047" w:rsidRPr="009115F4" w:rsidRDefault="00DC7047" w:rsidP="00227D03">
            <w:pPr>
              <w:spacing w:after="0" w:line="240" w:lineRule="auto"/>
              <w:ind w:left="30" w:hanging="30"/>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373D69BC"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lastRenderedPageBreak/>
              <w:t xml:space="preserve">New provision added to define how the reserve </w:t>
            </w:r>
            <w:r w:rsidRPr="009115F4">
              <w:rPr>
                <w:rFonts w:eastAsia="Times New Roman" w:cs="Arial"/>
                <w:color w:val="000000"/>
                <w:lang w:eastAsia="en-AU"/>
              </w:rPr>
              <w:lastRenderedPageBreak/>
              <w:t>recovery amounts is calculated for each billing period, to be recovered from the System Operator, as prescribed in DOE DC 2021-03-0009 Section 1.4.</w:t>
            </w:r>
            <w:r w:rsidRPr="009115F4">
              <w:rPr>
                <w:rFonts w:eastAsia="Times New Roman" w:cs="Arial"/>
                <w:color w:val="000000"/>
                <w:lang w:val="en-AU" w:eastAsia="en-AU"/>
              </w:rPr>
              <w:t> </w:t>
            </w:r>
          </w:p>
        </w:tc>
        <w:tc>
          <w:tcPr>
            <w:tcW w:w="2126" w:type="dxa"/>
            <w:tcBorders>
              <w:top w:val="single" w:sz="6" w:space="0" w:color="auto"/>
              <w:left w:val="single" w:sz="6" w:space="0" w:color="auto"/>
              <w:bottom w:val="single" w:sz="6" w:space="0" w:color="auto"/>
              <w:right w:val="single" w:sz="6" w:space="0" w:color="auto"/>
            </w:tcBorders>
          </w:tcPr>
          <w:p w14:paraId="62EC1856" w14:textId="77777777" w:rsidR="00DC7047" w:rsidRPr="009115F4" w:rsidRDefault="00DC7047" w:rsidP="009115F4">
            <w:pPr>
              <w:spacing w:after="0" w:line="240" w:lineRule="auto"/>
              <w:textAlignment w:val="baseline"/>
              <w:rPr>
                <w:rFonts w:eastAsia="Times New Roman" w:cs="Arial"/>
                <w:color w:val="000000"/>
                <w:lang w:eastAsia="en-AU"/>
              </w:rPr>
            </w:pPr>
          </w:p>
        </w:tc>
        <w:tc>
          <w:tcPr>
            <w:tcW w:w="2126" w:type="dxa"/>
            <w:tcBorders>
              <w:top w:val="single" w:sz="6" w:space="0" w:color="auto"/>
              <w:left w:val="single" w:sz="6" w:space="0" w:color="auto"/>
              <w:bottom w:val="single" w:sz="6" w:space="0" w:color="auto"/>
              <w:right w:val="single" w:sz="6" w:space="0" w:color="auto"/>
            </w:tcBorders>
          </w:tcPr>
          <w:p w14:paraId="4E3A47A5" w14:textId="14CEF726" w:rsidR="00DC7047" w:rsidRPr="009115F4" w:rsidRDefault="00DC7047" w:rsidP="009115F4">
            <w:pPr>
              <w:spacing w:after="0" w:line="240" w:lineRule="auto"/>
              <w:textAlignment w:val="baseline"/>
              <w:rPr>
                <w:rFonts w:eastAsia="Times New Roman" w:cs="Arial"/>
                <w:color w:val="000000"/>
                <w:lang w:eastAsia="en-AU"/>
              </w:rPr>
            </w:pPr>
          </w:p>
        </w:tc>
        <w:tc>
          <w:tcPr>
            <w:tcW w:w="1985" w:type="dxa"/>
            <w:tcBorders>
              <w:top w:val="single" w:sz="6" w:space="0" w:color="auto"/>
              <w:left w:val="single" w:sz="6" w:space="0" w:color="auto"/>
              <w:bottom w:val="single" w:sz="6" w:space="0" w:color="auto"/>
              <w:right w:val="single" w:sz="6" w:space="0" w:color="auto"/>
            </w:tcBorders>
          </w:tcPr>
          <w:p w14:paraId="49B7D23F" w14:textId="775D3800" w:rsidR="00DC7047" w:rsidRPr="009115F4" w:rsidRDefault="00DC7047" w:rsidP="009115F4">
            <w:pPr>
              <w:spacing w:after="0" w:line="240" w:lineRule="auto"/>
              <w:textAlignment w:val="baseline"/>
              <w:rPr>
                <w:rFonts w:eastAsia="Times New Roman" w:cs="Arial"/>
                <w:color w:val="000000"/>
                <w:lang w:eastAsia="en-AU"/>
              </w:rPr>
            </w:pPr>
          </w:p>
        </w:tc>
        <w:tc>
          <w:tcPr>
            <w:tcW w:w="1985" w:type="dxa"/>
            <w:tcBorders>
              <w:top w:val="single" w:sz="6" w:space="0" w:color="auto"/>
              <w:left w:val="single" w:sz="6" w:space="0" w:color="auto"/>
              <w:bottom w:val="single" w:sz="6" w:space="0" w:color="auto"/>
              <w:right w:val="single" w:sz="6" w:space="0" w:color="auto"/>
            </w:tcBorders>
          </w:tcPr>
          <w:p w14:paraId="62755FF5" w14:textId="05B34702" w:rsidR="00DC7047" w:rsidRPr="009115F4" w:rsidRDefault="00DC7047" w:rsidP="009115F4">
            <w:pPr>
              <w:spacing w:after="0" w:line="240" w:lineRule="auto"/>
              <w:textAlignment w:val="baseline"/>
              <w:rPr>
                <w:rFonts w:eastAsia="Times New Roman" w:cs="Arial"/>
                <w:color w:val="000000"/>
                <w:lang w:eastAsia="en-AU"/>
              </w:rPr>
            </w:pPr>
          </w:p>
        </w:tc>
      </w:tr>
      <w:tr w:rsidR="00DC7047" w:rsidRPr="009115F4" w14:paraId="5DD5E927" w14:textId="4BEF31D0" w:rsidTr="00DC704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19E20EB0" w14:textId="61C09908" w:rsidR="00DC7047" w:rsidRPr="009115F4" w:rsidRDefault="00DC7047" w:rsidP="009115F4">
            <w:pPr>
              <w:spacing w:after="0" w:line="240" w:lineRule="auto"/>
              <w:jc w:val="both"/>
              <w:textAlignment w:val="baseline"/>
              <w:rPr>
                <w:rFonts w:ascii="Segoe UI" w:eastAsia="Times New Roman" w:hAnsi="Segoe UI" w:cs="Segoe UI"/>
                <w:color w:val="000000"/>
                <w:sz w:val="18"/>
                <w:szCs w:val="18"/>
                <w:lang w:val="en-AU" w:eastAsia="en-AU"/>
              </w:rPr>
            </w:pPr>
            <w:permStart w:id="2062185986" w:edGrp="everyone" w:colFirst="5" w:colLast="5"/>
            <w:permStart w:id="608387940" w:edGrp="everyone" w:colFirst="6" w:colLast="6"/>
            <w:permEnd w:id="262343043"/>
            <w:permEnd w:id="319560448"/>
            <w:r w:rsidRPr="009115F4">
              <w:rPr>
                <w:rFonts w:eastAsia="Times New Roman" w:cs="Arial"/>
                <w:color w:val="000000"/>
                <w:lang w:val="en-AU" w:eastAsia="en-AU"/>
              </w:rPr>
              <w:lastRenderedPageBreak/>
              <w:t> </w:t>
            </w:r>
            <w:r>
              <w:rPr>
                <w:rFonts w:eastAsia="Times New Roman" w:cs="Arial"/>
                <w:color w:val="000000"/>
                <w:lang w:val="en-AU" w:eastAsia="en-AU"/>
              </w:rPr>
              <w:t>GLOSSARY</w:t>
            </w:r>
          </w:p>
        </w:tc>
        <w:tc>
          <w:tcPr>
            <w:tcW w:w="850" w:type="dxa"/>
            <w:tcBorders>
              <w:top w:val="single" w:sz="6" w:space="0" w:color="auto"/>
              <w:left w:val="single" w:sz="6" w:space="0" w:color="auto"/>
              <w:bottom w:val="single" w:sz="6" w:space="0" w:color="auto"/>
              <w:right w:val="single" w:sz="6" w:space="0" w:color="auto"/>
            </w:tcBorders>
            <w:shd w:val="clear" w:color="auto" w:fill="auto"/>
            <w:hideMark/>
          </w:tcPr>
          <w:p w14:paraId="105A28D1" w14:textId="77777777" w:rsidR="00DC7047" w:rsidRPr="009115F4" w:rsidRDefault="00DC7047" w:rsidP="00A632D7">
            <w:pPr>
              <w:spacing w:after="0" w:line="240" w:lineRule="auto"/>
              <w:ind w:left="90" w:hanging="90"/>
              <w:jc w:val="center"/>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val="en-AU" w:eastAsia="en-AU"/>
              </w:rPr>
              <w:t> </w:t>
            </w:r>
          </w:p>
        </w:tc>
        <w:tc>
          <w:tcPr>
            <w:tcW w:w="3119" w:type="dxa"/>
            <w:tcBorders>
              <w:top w:val="single" w:sz="6" w:space="0" w:color="auto"/>
              <w:left w:val="single" w:sz="6" w:space="0" w:color="auto"/>
              <w:bottom w:val="single" w:sz="6" w:space="0" w:color="auto"/>
              <w:right w:val="single" w:sz="6" w:space="0" w:color="auto"/>
            </w:tcBorders>
            <w:shd w:val="clear" w:color="auto" w:fill="auto"/>
            <w:hideMark/>
          </w:tcPr>
          <w:p w14:paraId="6DDC9A36"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b/>
                <w:bCs/>
                <w:color w:val="000000"/>
                <w:lang w:val="en-US" w:eastAsia="en-AU"/>
              </w:rPr>
              <w:t>Dispatchable Reserve.</w:t>
            </w:r>
            <w:r w:rsidRPr="009115F4">
              <w:rPr>
                <w:rFonts w:eastAsia="Times New Roman" w:cs="Arial"/>
                <w:color w:val="000000"/>
                <w:lang w:val="en-US" w:eastAsia="en-AU"/>
              </w:rPr>
              <w:t> Generating capacity that is not scheduled for regular energy supply, regulating reserve, contingency reserve, or interruptible loads not scheduled for contingency reserve, and that are readily available for dispatch in order to replenish the contingency reserve service whenever a generating unit trips or a loss of a single transmission interconnection occurs.</w:t>
            </w:r>
            <w:r w:rsidRPr="009115F4">
              <w:rPr>
                <w:rFonts w:eastAsia="Times New Roman" w:cs="Arial"/>
                <w:color w:val="000000"/>
                <w:lang w:val="en-AU" w:eastAsia="en-AU"/>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431503FA" w14:textId="77777777" w:rsidR="00DC7047" w:rsidRPr="009115F4" w:rsidRDefault="00DC7047" w:rsidP="00227D03">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b/>
                <w:bCs/>
                <w:color w:val="000000"/>
                <w:lang w:eastAsia="en-AU"/>
              </w:rPr>
              <w:t>Dispatchable</w:t>
            </w:r>
            <w:r w:rsidRPr="009115F4">
              <w:rPr>
                <w:rFonts w:eastAsia="Times New Roman" w:cs="Arial"/>
                <w:b/>
                <w:bCs/>
                <w:color w:val="000000"/>
                <w:lang w:val="en-US" w:eastAsia="en-AU"/>
              </w:rPr>
              <w:t> Reserve.</w:t>
            </w:r>
            <w:r w:rsidRPr="009115F4">
              <w:rPr>
                <w:rFonts w:eastAsia="Times New Roman" w:cs="Arial"/>
                <w:color w:val="000000"/>
                <w:lang w:val="en-US" w:eastAsia="en-AU"/>
              </w:rPr>
              <w:t> Generating capacity </w:t>
            </w:r>
            <w:r w:rsidRPr="009115F4">
              <w:rPr>
                <w:rFonts w:eastAsia="Times New Roman" w:cs="Arial"/>
                <w:strike/>
                <w:color w:val="000000"/>
                <w:lang w:val="en-US" w:eastAsia="en-AU"/>
              </w:rPr>
              <w:t>that is not scheduled for regular energy supply, regulating reserve, contingency reserve, or interruptible loads not scheduled for contingency reserve, and</w:t>
            </w:r>
            <w:r w:rsidRPr="009115F4">
              <w:rPr>
                <w:rFonts w:eastAsia="Times New Roman" w:cs="Arial"/>
                <w:color w:val="000000"/>
                <w:lang w:val="en-US" w:eastAsia="en-AU"/>
              </w:rPr>
              <w:t> that are readily available for dispatch in order to replenish the contingency reserve service whenever a generating unit trips or a loss of a single transmission interconnection occurs.</w:t>
            </w:r>
            <w:r w:rsidRPr="009115F4">
              <w:rPr>
                <w:rFonts w:eastAsia="Times New Roman" w:cs="Arial"/>
                <w:color w:val="000000"/>
                <w:lang w:val="en-AU" w:eastAsia="en-AU"/>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18465920" w14:textId="77777777" w:rsidR="00DC7047" w:rsidRPr="009115F4" w:rsidRDefault="00DC7047" w:rsidP="009115F4">
            <w:pPr>
              <w:spacing w:after="0" w:line="240" w:lineRule="auto"/>
              <w:textAlignment w:val="baseline"/>
              <w:rPr>
                <w:rFonts w:ascii="Segoe UI" w:eastAsia="Times New Roman" w:hAnsi="Segoe UI" w:cs="Segoe UI"/>
                <w:color w:val="000000"/>
                <w:sz w:val="18"/>
                <w:szCs w:val="18"/>
                <w:lang w:val="en-AU" w:eastAsia="en-AU"/>
              </w:rPr>
            </w:pPr>
            <w:r w:rsidRPr="009115F4">
              <w:rPr>
                <w:rFonts w:eastAsia="Times New Roman" w:cs="Arial"/>
                <w:color w:val="000000"/>
                <w:lang w:eastAsia="en-AU"/>
              </w:rPr>
              <w:t>Revised to harmonize with definition of dispatchable reserve in Section 4.1 of DOE DC2021-03-0009</w:t>
            </w:r>
            <w:r w:rsidRPr="009115F4">
              <w:rPr>
                <w:rFonts w:eastAsia="Times New Roman" w:cs="Arial"/>
                <w:color w:val="000000"/>
                <w:lang w:val="en-AU" w:eastAsia="en-AU"/>
              </w:rPr>
              <w:t> </w:t>
            </w:r>
          </w:p>
        </w:tc>
        <w:tc>
          <w:tcPr>
            <w:tcW w:w="2126" w:type="dxa"/>
            <w:tcBorders>
              <w:top w:val="single" w:sz="6" w:space="0" w:color="auto"/>
              <w:left w:val="single" w:sz="6" w:space="0" w:color="auto"/>
              <w:bottom w:val="single" w:sz="6" w:space="0" w:color="auto"/>
              <w:right w:val="single" w:sz="6" w:space="0" w:color="auto"/>
            </w:tcBorders>
          </w:tcPr>
          <w:p w14:paraId="299F34FF" w14:textId="77777777" w:rsidR="00DC7047" w:rsidRPr="009115F4" w:rsidRDefault="00DC7047" w:rsidP="009115F4">
            <w:pPr>
              <w:spacing w:after="0" w:line="240" w:lineRule="auto"/>
              <w:textAlignment w:val="baseline"/>
              <w:rPr>
                <w:rFonts w:eastAsia="Times New Roman" w:cs="Arial"/>
                <w:color w:val="000000"/>
                <w:lang w:eastAsia="en-AU"/>
              </w:rPr>
            </w:pPr>
          </w:p>
        </w:tc>
        <w:tc>
          <w:tcPr>
            <w:tcW w:w="2126" w:type="dxa"/>
            <w:tcBorders>
              <w:top w:val="single" w:sz="6" w:space="0" w:color="auto"/>
              <w:left w:val="single" w:sz="6" w:space="0" w:color="auto"/>
              <w:bottom w:val="single" w:sz="6" w:space="0" w:color="auto"/>
              <w:right w:val="single" w:sz="6" w:space="0" w:color="auto"/>
            </w:tcBorders>
          </w:tcPr>
          <w:p w14:paraId="74CA879B" w14:textId="166E898A" w:rsidR="00DC7047" w:rsidRPr="009115F4" w:rsidRDefault="00DC7047" w:rsidP="009115F4">
            <w:pPr>
              <w:spacing w:after="0" w:line="240" w:lineRule="auto"/>
              <w:textAlignment w:val="baseline"/>
              <w:rPr>
                <w:rFonts w:eastAsia="Times New Roman" w:cs="Arial"/>
                <w:color w:val="000000"/>
                <w:lang w:eastAsia="en-AU"/>
              </w:rPr>
            </w:pPr>
          </w:p>
        </w:tc>
        <w:tc>
          <w:tcPr>
            <w:tcW w:w="1985" w:type="dxa"/>
            <w:tcBorders>
              <w:top w:val="single" w:sz="6" w:space="0" w:color="auto"/>
              <w:left w:val="single" w:sz="6" w:space="0" w:color="auto"/>
              <w:bottom w:val="single" w:sz="6" w:space="0" w:color="auto"/>
              <w:right w:val="single" w:sz="6" w:space="0" w:color="auto"/>
            </w:tcBorders>
          </w:tcPr>
          <w:p w14:paraId="05CF5E6E" w14:textId="2CDB514B" w:rsidR="00DC7047" w:rsidRPr="009115F4" w:rsidRDefault="00DC7047" w:rsidP="009115F4">
            <w:pPr>
              <w:spacing w:after="0" w:line="240" w:lineRule="auto"/>
              <w:textAlignment w:val="baseline"/>
              <w:rPr>
                <w:rFonts w:eastAsia="Times New Roman" w:cs="Arial"/>
                <w:color w:val="000000"/>
                <w:lang w:eastAsia="en-AU"/>
              </w:rPr>
            </w:pPr>
          </w:p>
        </w:tc>
        <w:tc>
          <w:tcPr>
            <w:tcW w:w="1985" w:type="dxa"/>
            <w:tcBorders>
              <w:top w:val="single" w:sz="6" w:space="0" w:color="auto"/>
              <w:left w:val="single" w:sz="6" w:space="0" w:color="auto"/>
              <w:bottom w:val="single" w:sz="6" w:space="0" w:color="auto"/>
              <w:right w:val="single" w:sz="6" w:space="0" w:color="auto"/>
            </w:tcBorders>
          </w:tcPr>
          <w:p w14:paraId="3256E369" w14:textId="2C098F68" w:rsidR="00DC7047" w:rsidRPr="009115F4" w:rsidRDefault="00DC7047" w:rsidP="009115F4">
            <w:pPr>
              <w:spacing w:after="0" w:line="240" w:lineRule="auto"/>
              <w:textAlignment w:val="baseline"/>
              <w:rPr>
                <w:rFonts w:eastAsia="Times New Roman" w:cs="Arial"/>
                <w:color w:val="000000"/>
                <w:lang w:eastAsia="en-AU"/>
              </w:rPr>
            </w:pPr>
          </w:p>
        </w:tc>
      </w:tr>
      <w:permEnd w:id="2062185986"/>
      <w:permEnd w:id="608387940"/>
    </w:tbl>
    <w:p w14:paraId="596B7B38" w14:textId="13DEECAE" w:rsidR="009F6AE2" w:rsidRDefault="009F6AE2" w:rsidP="009115F4">
      <w:pPr>
        <w:pStyle w:val="ListParagraph"/>
        <w:tabs>
          <w:tab w:val="left" w:pos="1370"/>
        </w:tabs>
        <w:ind w:left="0"/>
        <w:rPr>
          <w:b/>
          <w:bCs/>
          <w:sz w:val="24"/>
          <w:szCs w:val="24"/>
        </w:rPr>
      </w:pPr>
    </w:p>
    <w:p w14:paraId="6A2A83BC" w14:textId="58629C75" w:rsidR="00A632D7" w:rsidRDefault="00A632D7" w:rsidP="009115F4">
      <w:pPr>
        <w:pStyle w:val="ListParagraph"/>
        <w:tabs>
          <w:tab w:val="left" w:pos="1370"/>
        </w:tabs>
        <w:ind w:left="0"/>
        <w:rPr>
          <w:b/>
          <w:bCs/>
          <w:sz w:val="24"/>
          <w:szCs w:val="24"/>
        </w:rPr>
      </w:pPr>
    </w:p>
    <w:p w14:paraId="5A192845" w14:textId="7E65C7F0" w:rsidR="00A632D7" w:rsidRDefault="00A632D7" w:rsidP="009115F4">
      <w:pPr>
        <w:pStyle w:val="ListParagraph"/>
        <w:tabs>
          <w:tab w:val="left" w:pos="1370"/>
        </w:tabs>
        <w:ind w:left="0"/>
        <w:rPr>
          <w:b/>
          <w:bCs/>
          <w:sz w:val="24"/>
          <w:szCs w:val="24"/>
        </w:rPr>
      </w:pPr>
    </w:p>
    <w:p w14:paraId="21B44889" w14:textId="7C4BFEAD" w:rsidR="00A632D7" w:rsidRDefault="00A632D7" w:rsidP="009115F4">
      <w:pPr>
        <w:pStyle w:val="ListParagraph"/>
        <w:tabs>
          <w:tab w:val="left" w:pos="1370"/>
        </w:tabs>
        <w:ind w:left="0"/>
        <w:rPr>
          <w:b/>
          <w:bCs/>
          <w:sz w:val="24"/>
          <w:szCs w:val="24"/>
        </w:rPr>
      </w:pPr>
    </w:p>
    <w:p w14:paraId="0A762B7C" w14:textId="66B0B25C" w:rsidR="00A632D7" w:rsidRDefault="00A632D7" w:rsidP="009115F4">
      <w:pPr>
        <w:pStyle w:val="ListParagraph"/>
        <w:tabs>
          <w:tab w:val="left" w:pos="1370"/>
        </w:tabs>
        <w:ind w:left="0"/>
        <w:rPr>
          <w:b/>
          <w:bCs/>
          <w:sz w:val="24"/>
          <w:szCs w:val="24"/>
        </w:rPr>
      </w:pPr>
    </w:p>
    <w:p w14:paraId="5D7263ED" w14:textId="77777777" w:rsidR="00A632D7" w:rsidRDefault="00A632D7" w:rsidP="009115F4">
      <w:pPr>
        <w:pStyle w:val="ListParagraph"/>
        <w:tabs>
          <w:tab w:val="left" w:pos="1370"/>
        </w:tabs>
        <w:ind w:left="0"/>
        <w:rPr>
          <w:b/>
          <w:bCs/>
          <w:sz w:val="24"/>
          <w:szCs w:val="24"/>
        </w:rPr>
        <w:sectPr w:rsidR="00A632D7" w:rsidSect="00E73D59">
          <w:headerReference w:type="default" r:id="rId20"/>
          <w:footerReference w:type="default" r:id="rId21"/>
          <w:pgSz w:w="20160" w:h="12240" w:orient="landscape" w:code="5"/>
          <w:pgMar w:top="720" w:right="720" w:bottom="720" w:left="720" w:header="677" w:footer="706" w:gutter="0"/>
          <w:pgNumType w:start="1"/>
          <w:cols w:space="708"/>
          <w:docGrid w:linePitch="360"/>
        </w:sectPr>
      </w:pPr>
    </w:p>
    <w:p w14:paraId="23B75308" w14:textId="4A37E5A9" w:rsidR="00A632D7" w:rsidRDefault="00A632D7" w:rsidP="009115F4">
      <w:pPr>
        <w:pStyle w:val="ListParagraph"/>
        <w:tabs>
          <w:tab w:val="left" w:pos="1370"/>
        </w:tabs>
        <w:ind w:left="0"/>
        <w:rPr>
          <w:b/>
          <w:bCs/>
          <w:sz w:val="24"/>
          <w:szCs w:val="24"/>
        </w:rPr>
      </w:pPr>
    </w:p>
    <w:p w14:paraId="6E994594" w14:textId="77777777" w:rsidR="009F6AE2" w:rsidRDefault="009F6AE2" w:rsidP="009115F4">
      <w:pPr>
        <w:pStyle w:val="ListParagraph"/>
        <w:tabs>
          <w:tab w:val="left" w:pos="1370"/>
        </w:tabs>
        <w:ind w:left="0"/>
        <w:rPr>
          <w:b/>
          <w:bCs/>
          <w:sz w:val="24"/>
          <w:szCs w:val="24"/>
        </w:rPr>
      </w:pPr>
    </w:p>
    <w:p w14:paraId="7A7A24E1" w14:textId="42DE343E" w:rsidR="009115F4" w:rsidRDefault="009115F4" w:rsidP="00A632D7">
      <w:pPr>
        <w:pStyle w:val="ListParagraph"/>
        <w:numPr>
          <w:ilvl w:val="0"/>
          <w:numId w:val="17"/>
        </w:numPr>
        <w:ind w:left="360"/>
        <w:rPr>
          <w:b/>
          <w:bCs/>
          <w:sz w:val="24"/>
          <w:szCs w:val="24"/>
        </w:rPr>
      </w:pPr>
      <w:r>
        <w:rPr>
          <w:b/>
          <w:bCs/>
          <w:sz w:val="24"/>
          <w:szCs w:val="24"/>
        </w:rPr>
        <w:t>WESM Manual on Price Determination Methodology</w:t>
      </w:r>
    </w:p>
    <w:p w14:paraId="61870CB5" w14:textId="77777777" w:rsidR="009115F4" w:rsidRDefault="009115F4" w:rsidP="00A632D7">
      <w:pPr>
        <w:pStyle w:val="ListParagraph"/>
        <w:tabs>
          <w:tab w:val="left" w:pos="1370"/>
        </w:tabs>
        <w:spacing w:after="0"/>
        <w:ind w:left="90"/>
        <w:jc w:val="right"/>
        <w:rPr>
          <w:b/>
          <w:bCs/>
          <w:sz w:val="24"/>
          <w:szCs w:val="24"/>
        </w:rPr>
      </w:pPr>
    </w:p>
    <w:tbl>
      <w:tblPr>
        <w:tblW w:w="18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3"/>
        <w:gridCol w:w="992"/>
        <w:gridCol w:w="2977"/>
        <w:gridCol w:w="3118"/>
        <w:gridCol w:w="1985"/>
        <w:gridCol w:w="2126"/>
        <w:gridCol w:w="2126"/>
        <w:gridCol w:w="1985"/>
        <w:gridCol w:w="2030"/>
      </w:tblGrid>
      <w:tr w:rsidR="00E73D59" w:rsidRPr="00C66B42" w14:paraId="5D1B0DE0" w14:textId="77777777" w:rsidTr="00E73D59">
        <w:trPr>
          <w:trHeight w:val="428"/>
          <w:tblHeader/>
        </w:trPr>
        <w:tc>
          <w:tcPr>
            <w:tcW w:w="18752" w:type="dxa"/>
            <w:gridSpan w:val="9"/>
            <w:shd w:val="clear" w:color="auto" w:fill="auto"/>
            <w:vAlign w:val="center"/>
          </w:tcPr>
          <w:p w14:paraId="26A9D9F3" w14:textId="28DDA8D1" w:rsidR="00E73D59" w:rsidRDefault="00E73D59" w:rsidP="00A632D7">
            <w:pPr>
              <w:spacing w:after="0"/>
              <w:jc w:val="center"/>
              <w:rPr>
                <w:b/>
                <w:bCs/>
              </w:rPr>
            </w:pPr>
            <w:r w:rsidRPr="00E73D59">
              <w:rPr>
                <w:b/>
                <w:bCs/>
                <w:szCs w:val="24"/>
              </w:rPr>
              <w:t>WESM Manual on Price Determination Methodology</w:t>
            </w:r>
          </w:p>
        </w:tc>
      </w:tr>
      <w:tr w:rsidR="00A632D7" w:rsidRPr="00C66B42" w14:paraId="5E4A22DF" w14:textId="4BCB7248" w:rsidTr="00A632D7">
        <w:trPr>
          <w:trHeight w:val="359"/>
          <w:tblHeader/>
        </w:trPr>
        <w:tc>
          <w:tcPr>
            <w:tcW w:w="1413" w:type="dxa"/>
            <w:shd w:val="clear" w:color="auto" w:fill="auto"/>
            <w:vAlign w:val="center"/>
          </w:tcPr>
          <w:p w14:paraId="217C049E" w14:textId="77777777" w:rsidR="00A632D7" w:rsidRPr="00E73D59" w:rsidRDefault="00A632D7" w:rsidP="00227D03">
            <w:pPr>
              <w:spacing w:after="0"/>
              <w:jc w:val="center"/>
              <w:rPr>
                <w:b/>
                <w:bCs/>
              </w:rPr>
            </w:pPr>
            <w:bookmarkStart w:id="5" w:name="_Hlk79657033"/>
            <w:r w:rsidRPr="00E73D59">
              <w:rPr>
                <w:b/>
                <w:bCs/>
              </w:rPr>
              <w:t>Title</w:t>
            </w:r>
          </w:p>
        </w:tc>
        <w:tc>
          <w:tcPr>
            <w:tcW w:w="992" w:type="dxa"/>
            <w:shd w:val="clear" w:color="auto" w:fill="auto"/>
            <w:vAlign w:val="center"/>
          </w:tcPr>
          <w:p w14:paraId="2DC9F505" w14:textId="77777777" w:rsidR="00A632D7" w:rsidRPr="00E73D59" w:rsidRDefault="00A632D7" w:rsidP="00227D03">
            <w:pPr>
              <w:spacing w:after="0"/>
              <w:jc w:val="center"/>
              <w:rPr>
                <w:b/>
                <w:bCs/>
              </w:rPr>
            </w:pPr>
            <w:r w:rsidRPr="00E73D59">
              <w:rPr>
                <w:b/>
                <w:bCs/>
              </w:rPr>
              <w:t>Clause</w:t>
            </w:r>
          </w:p>
        </w:tc>
        <w:tc>
          <w:tcPr>
            <w:tcW w:w="2977" w:type="dxa"/>
            <w:shd w:val="clear" w:color="auto" w:fill="auto"/>
            <w:vAlign w:val="center"/>
          </w:tcPr>
          <w:p w14:paraId="37C98F91" w14:textId="77777777" w:rsidR="00A632D7" w:rsidRPr="00E73D59" w:rsidRDefault="00A632D7" w:rsidP="00227D03">
            <w:pPr>
              <w:spacing w:after="0"/>
              <w:jc w:val="center"/>
              <w:rPr>
                <w:b/>
                <w:bCs/>
              </w:rPr>
            </w:pPr>
            <w:r w:rsidRPr="00E73D59">
              <w:rPr>
                <w:b/>
                <w:bCs/>
              </w:rPr>
              <w:t>Provision</w:t>
            </w:r>
          </w:p>
        </w:tc>
        <w:tc>
          <w:tcPr>
            <w:tcW w:w="3118" w:type="dxa"/>
            <w:shd w:val="clear" w:color="auto" w:fill="auto"/>
            <w:vAlign w:val="center"/>
          </w:tcPr>
          <w:p w14:paraId="4A9583D8" w14:textId="77777777" w:rsidR="00A632D7" w:rsidRPr="00E73D59" w:rsidRDefault="00A632D7" w:rsidP="00227D03">
            <w:pPr>
              <w:spacing w:after="0"/>
              <w:jc w:val="center"/>
              <w:rPr>
                <w:b/>
                <w:bCs/>
              </w:rPr>
            </w:pPr>
            <w:r w:rsidRPr="00E73D59">
              <w:rPr>
                <w:b/>
                <w:bCs/>
              </w:rPr>
              <w:t>Proposed Amendment</w:t>
            </w:r>
          </w:p>
        </w:tc>
        <w:tc>
          <w:tcPr>
            <w:tcW w:w="1985" w:type="dxa"/>
            <w:shd w:val="clear" w:color="auto" w:fill="auto"/>
            <w:vAlign w:val="center"/>
          </w:tcPr>
          <w:p w14:paraId="64EFCAF6" w14:textId="77777777" w:rsidR="00A632D7" w:rsidRPr="00E73D59" w:rsidRDefault="00A632D7" w:rsidP="00227D03">
            <w:pPr>
              <w:spacing w:after="0"/>
              <w:jc w:val="center"/>
              <w:rPr>
                <w:b/>
                <w:bCs/>
              </w:rPr>
            </w:pPr>
            <w:r w:rsidRPr="00E73D59">
              <w:rPr>
                <w:b/>
                <w:bCs/>
              </w:rPr>
              <w:t>Rationale</w:t>
            </w:r>
          </w:p>
        </w:tc>
        <w:tc>
          <w:tcPr>
            <w:tcW w:w="2126" w:type="dxa"/>
            <w:vAlign w:val="center"/>
          </w:tcPr>
          <w:p w14:paraId="528D3051" w14:textId="5EB70F79" w:rsidR="00A632D7" w:rsidRPr="00E73D59" w:rsidRDefault="00A632D7" w:rsidP="00A632D7">
            <w:pPr>
              <w:spacing w:after="0"/>
              <w:jc w:val="center"/>
              <w:rPr>
                <w:b/>
                <w:bCs/>
              </w:rPr>
            </w:pPr>
            <w:r w:rsidRPr="00E73D59">
              <w:rPr>
                <w:b/>
                <w:bCs/>
              </w:rPr>
              <w:t>Comments</w:t>
            </w:r>
          </w:p>
        </w:tc>
        <w:tc>
          <w:tcPr>
            <w:tcW w:w="2126" w:type="dxa"/>
            <w:vAlign w:val="center"/>
          </w:tcPr>
          <w:p w14:paraId="525580E4" w14:textId="3C56A870" w:rsidR="00A632D7" w:rsidRPr="00E73D59" w:rsidRDefault="00A632D7" w:rsidP="00A632D7">
            <w:pPr>
              <w:spacing w:after="0"/>
              <w:jc w:val="center"/>
              <w:rPr>
                <w:b/>
                <w:bCs/>
              </w:rPr>
            </w:pPr>
            <w:r w:rsidRPr="00E73D59">
              <w:rPr>
                <w:b/>
                <w:bCs/>
              </w:rPr>
              <w:t>Proposed Re-wording based on Comments</w:t>
            </w:r>
          </w:p>
        </w:tc>
        <w:tc>
          <w:tcPr>
            <w:tcW w:w="1985" w:type="dxa"/>
            <w:vAlign w:val="center"/>
          </w:tcPr>
          <w:p w14:paraId="2BBAFD1B" w14:textId="2F0BE058" w:rsidR="00A632D7" w:rsidRPr="00E73D59" w:rsidRDefault="00A632D7" w:rsidP="00A632D7">
            <w:pPr>
              <w:spacing w:after="0"/>
              <w:jc w:val="center"/>
              <w:rPr>
                <w:b/>
                <w:bCs/>
              </w:rPr>
            </w:pPr>
            <w:r w:rsidRPr="00E73D59">
              <w:rPr>
                <w:b/>
                <w:bCs/>
              </w:rPr>
              <w:t>Proponent’s Response</w:t>
            </w:r>
          </w:p>
        </w:tc>
        <w:tc>
          <w:tcPr>
            <w:tcW w:w="2030" w:type="dxa"/>
            <w:vAlign w:val="center"/>
          </w:tcPr>
          <w:p w14:paraId="56EC1483" w14:textId="522F6033" w:rsidR="00A632D7" w:rsidRPr="00E73D59" w:rsidRDefault="00A632D7" w:rsidP="00A632D7">
            <w:pPr>
              <w:spacing w:after="0"/>
              <w:jc w:val="center"/>
              <w:rPr>
                <w:b/>
                <w:bCs/>
              </w:rPr>
            </w:pPr>
            <w:r w:rsidRPr="00E73D59">
              <w:rPr>
                <w:b/>
                <w:bCs/>
              </w:rPr>
              <w:t>RCC Agreement</w:t>
            </w:r>
          </w:p>
        </w:tc>
      </w:tr>
      <w:tr w:rsidR="00A632D7" w:rsidRPr="00C66B42" w14:paraId="22777D79" w14:textId="77777777" w:rsidTr="00A632D7">
        <w:trPr>
          <w:trHeight w:val="20"/>
        </w:trPr>
        <w:tc>
          <w:tcPr>
            <w:tcW w:w="1413" w:type="dxa"/>
            <w:vAlign w:val="center"/>
          </w:tcPr>
          <w:p w14:paraId="4110E713" w14:textId="77777777" w:rsidR="00A632D7" w:rsidRDefault="00A632D7" w:rsidP="00E34897">
            <w:pPr>
              <w:rPr>
                <w:bCs/>
              </w:rPr>
            </w:pPr>
            <w:permStart w:id="1716521256" w:edGrp="everyone" w:colFirst="5" w:colLast="5"/>
            <w:permStart w:id="1441424262" w:edGrp="everyone" w:colFirst="6" w:colLast="6"/>
          </w:p>
        </w:tc>
        <w:tc>
          <w:tcPr>
            <w:tcW w:w="992" w:type="dxa"/>
            <w:vAlign w:val="center"/>
          </w:tcPr>
          <w:p w14:paraId="407D9D98" w14:textId="77777777" w:rsidR="00A632D7" w:rsidRDefault="00A632D7" w:rsidP="00E34897">
            <w:pPr>
              <w:rPr>
                <w:bCs/>
              </w:rPr>
            </w:pPr>
          </w:p>
        </w:tc>
        <w:tc>
          <w:tcPr>
            <w:tcW w:w="2977" w:type="dxa"/>
          </w:tcPr>
          <w:p w14:paraId="2E1393F5" w14:textId="77777777" w:rsidR="00A632D7" w:rsidRPr="00AF1FF0" w:rsidRDefault="00A632D7" w:rsidP="00227D03"/>
        </w:tc>
        <w:tc>
          <w:tcPr>
            <w:tcW w:w="3118" w:type="dxa"/>
          </w:tcPr>
          <w:p w14:paraId="401FD946" w14:textId="77777777" w:rsidR="00A632D7" w:rsidRPr="00AF1FF0" w:rsidRDefault="00A632D7" w:rsidP="00227D03"/>
        </w:tc>
        <w:tc>
          <w:tcPr>
            <w:tcW w:w="1985" w:type="dxa"/>
          </w:tcPr>
          <w:p w14:paraId="20DF1FE8" w14:textId="77777777" w:rsidR="00A632D7" w:rsidRPr="00E527FC" w:rsidRDefault="00A632D7" w:rsidP="00E34897">
            <w:pPr>
              <w:rPr>
                <w:bCs/>
              </w:rPr>
            </w:pPr>
          </w:p>
        </w:tc>
        <w:tc>
          <w:tcPr>
            <w:tcW w:w="2126" w:type="dxa"/>
          </w:tcPr>
          <w:p w14:paraId="2AD7DA14" w14:textId="692AA0CF" w:rsidR="00A632D7" w:rsidRPr="00A632D7" w:rsidRDefault="00A632D7" w:rsidP="00E34897">
            <w:pPr>
              <w:rPr>
                <w:bCs/>
                <w:i/>
              </w:rPr>
            </w:pPr>
            <w:r w:rsidRPr="00A632D7">
              <w:rPr>
                <w:bCs/>
                <w:i/>
              </w:rPr>
              <w:t>Please write general comments here, if any.</w:t>
            </w:r>
          </w:p>
        </w:tc>
        <w:tc>
          <w:tcPr>
            <w:tcW w:w="2126" w:type="dxa"/>
          </w:tcPr>
          <w:p w14:paraId="35D60017" w14:textId="77777777" w:rsidR="00A632D7" w:rsidRPr="00E527FC" w:rsidRDefault="00A632D7" w:rsidP="00E34897">
            <w:pPr>
              <w:rPr>
                <w:bCs/>
              </w:rPr>
            </w:pPr>
          </w:p>
        </w:tc>
        <w:tc>
          <w:tcPr>
            <w:tcW w:w="1985" w:type="dxa"/>
          </w:tcPr>
          <w:p w14:paraId="6DCE4F7D" w14:textId="77777777" w:rsidR="00A632D7" w:rsidRPr="00E527FC" w:rsidRDefault="00A632D7" w:rsidP="00E34897">
            <w:pPr>
              <w:rPr>
                <w:bCs/>
              </w:rPr>
            </w:pPr>
          </w:p>
        </w:tc>
        <w:tc>
          <w:tcPr>
            <w:tcW w:w="2030" w:type="dxa"/>
          </w:tcPr>
          <w:p w14:paraId="1ECC6626" w14:textId="77777777" w:rsidR="00A632D7" w:rsidRPr="00E527FC" w:rsidRDefault="00A632D7" w:rsidP="00E34897">
            <w:pPr>
              <w:rPr>
                <w:bCs/>
              </w:rPr>
            </w:pPr>
          </w:p>
        </w:tc>
      </w:tr>
      <w:tr w:rsidR="00A632D7" w:rsidRPr="00C66B42" w14:paraId="11F512F6" w14:textId="39DBD60F" w:rsidTr="00A632D7">
        <w:trPr>
          <w:trHeight w:val="20"/>
        </w:trPr>
        <w:tc>
          <w:tcPr>
            <w:tcW w:w="1413" w:type="dxa"/>
            <w:vAlign w:val="center"/>
          </w:tcPr>
          <w:p w14:paraId="5D28A73E" w14:textId="77777777" w:rsidR="00A632D7" w:rsidRDefault="00A632D7" w:rsidP="00E34897">
            <w:pPr>
              <w:rPr>
                <w:bCs/>
              </w:rPr>
            </w:pPr>
            <w:permStart w:id="534397316" w:edGrp="everyone" w:colFirst="5" w:colLast="5"/>
            <w:permStart w:id="1296589965" w:edGrp="everyone" w:colFirst="6" w:colLast="6"/>
            <w:permEnd w:id="1716521256"/>
            <w:permEnd w:id="1441424262"/>
            <w:r>
              <w:rPr>
                <w:bCs/>
              </w:rPr>
              <w:t>Scope</w:t>
            </w:r>
          </w:p>
        </w:tc>
        <w:tc>
          <w:tcPr>
            <w:tcW w:w="992" w:type="dxa"/>
            <w:vAlign w:val="center"/>
          </w:tcPr>
          <w:p w14:paraId="7BA4D461" w14:textId="77777777" w:rsidR="00A632D7" w:rsidRDefault="00A632D7" w:rsidP="00E34897">
            <w:pPr>
              <w:rPr>
                <w:bCs/>
              </w:rPr>
            </w:pPr>
            <w:r>
              <w:rPr>
                <w:bCs/>
              </w:rPr>
              <w:t>1.3</w:t>
            </w:r>
          </w:p>
        </w:tc>
        <w:tc>
          <w:tcPr>
            <w:tcW w:w="2977" w:type="dxa"/>
          </w:tcPr>
          <w:p w14:paraId="7B23BCA4" w14:textId="25FA8FB5" w:rsidR="00A632D7" w:rsidRPr="00AF1FF0" w:rsidRDefault="00A632D7" w:rsidP="00227D03">
            <w:r w:rsidRPr="00AF1FF0">
              <w:t xml:space="preserve">This </w:t>
            </w:r>
            <w:r w:rsidRPr="00AF1FF0">
              <w:rPr>
                <w:i/>
              </w:rPr>
              <w:t>Market Manual</w:t>
            </w:r>
            <w:r w:rsidRPr="00AF1FF0">
              <w:t xml:space="preserve"> provides the following:</w:t>
            </w:r>
          </w:p>
          <w:p w14:paraId="2508CDF3" w14:textId="77777777" w:rsidR="00A632D7" w:rsidRPr="00AF1FF0" w:rsidRDefault="00A632D7" w:rsidP="00D70D20">
            <w:pPr>
              <w:numPr>
                <w:ilvl w:val="0"/>
                <w:numId w:val="26"/>
              </w:numPr>
              <w:rPr>
                <w:i/>
              </w:rPr>
            </w:pPr>
            <w:r w:rsidRPr="00AF1FF0">
              <w:t xml:space="preserve">Methodology by which </w:t>
            </w:r>
            <w:r w:rsidRPr="00AF1FF0">
              <w:rPr>
                <w:i/>
              </w:rPr>
              <w:t xml:space="preserve">energy </w:t>
            </w:r>
            <w:r w:rsidRPr="00AF1FF0">
              <w:t xml:space="preserve">shall be priced and settled in accordance with the market design principles as issued by the </w:t>
            </w:r>
            <w:r w:rsidRPr="00AF1FF0">
              <w:rPr>
                <w:i/>
              </w:rPr>
              <w:t>DOE;</w:t>
            </w:r>
          </w:p>
          <w:p w14:paraId="5DD1AC2E" w14:textId="77777777" w:rsidR="00A632D7" w:rsidRPr="00AF1FF0" w:rsidRDefault="00A632D7" w:rsidP="00D70D20">
            <w:pPr>
              <w:numPr>
                <w:ilvl w:val="0"/>
                <w:numId w:val="26"/>
              </w:numPr>
              <w:rPr>
                <w:i/>
              </w:rPr>
            </w:pPr>
            <w:r w:rsidRPr="00AF1FF0">
              <w:t xml:space="preserve">Methodology by which </w:t>
            </w:r>
            <w:r w:rsidRPr="00AF1FF0">
              <w:rPr>
                <w:i/>
              </w:rPr>
              <w:t>energy</w:t>
            </w:r>
            <w:r w:rsidRPr="00AF1FF0">
              <w:t xml:space="preserve"> in the </w:t>
            </w:r>
            <w:r w:rsidRPr="00AF1FF0">
              <w:rPr>
                <w:i/>
              </w:rPr>
              <w:t>WESM</w:t>
            </w:r>
            <w:r w:rsidRPr="00AF1FF0">
              <w:t xml:space="preserve"> shall be priced, including the determination of prices when there is extreme price separation due to </w:t>
            </w:r>
            <w:r w:rsidRPr="00AF1FF0">
              <w:rPr>
                <w:i/>
              </w:rPr>
              <w:t>network congestion</w:t>
            </w:r>
            <w:r w:rsidRPr="00AF1FF0">
              <w:t xml:space="preserve">, and determination of </w:t>
            </w:r>
            <w:r w:rsidRPr="00AF1FF0">
              <w:rPr>
                <w:i/>
              </w:rPr>
              <w:t>administered prices</w:t>
            </w:r>
            <w:r w:rsidRPr="00AF1FF0">
              <w:t xml:space="preserve"> during </w:t>
            </w:r>
            <w:r w:rsidRPr="00AF1FF0">
              <w:rPr>
                <w:i/>
              </w:rPr>
              <w:t xml:space="preserve">market </w:t>
            </w:r>
            <w:r w:rsidRPr="00AF1FF0">
              <w:rPr>
                <w:i/>
              </w:rPr>
              <w:lastRenderedPageBreak/>
              <w:t>suspension</w:t>
            </w:r>
            <w:r w:rsidRPr="00AF1FF0">
              <w:t xml:space="preserve"> and </w:t>
            </w:r>
            <w:r w:rsidRPr="00AF1FF0">
              <w:rPr>
                <w:i/>
              </w:rPr>
              <w:t>market intervention;</w:t>
            </w:r>
          </w:p>
          <w:p w14:paraId="4FC756CC" w14:textId="77777777" w:rsidR="00A632D7" w:rsidRPr="00AF1FF0" w:rsidRDefault="00A632D7" w:rsidP="00D70D20">
            <w:pPr>
              <w:numPr>
                <w:ilvl w:val="0"/>
                <w:numId w:val="26"/>
              </w:numPr>
            </w:pPr>
            <w:r w:rsidRPr="00AF1FF0">
              <w:t xml:space="preserve">Methodology by which </w:t>
            </w:r>
            <w:r w:rsidRPr="00AF1FF0">
              <w:rPr>
                <w:i/>
              </w:rPr>
              <w:t xml:space="preserve">energy </w:t>
            </w:r>
            <w:r w:rsidRPr="00AF1FF0">
              <w:t xml:space="preserve">shall be settled in the </w:t>
            </w:r>
            <w:r w:rsidRPr="00AF1FF0">
              <w:rPr>
                <w:i/>
              </w:rPr>
              <w:t>WESM</w:t>
            </w:r>
            <w:r w:rsidRPr="00AF1FF0">
              <w:t xml:space="preserve">, the determination of additional compensation, as applicable, and the determination and allocation of </w:t>
            </w:r>
            <w:r w:rsidRPr="00AF1FF0">
              <w:rPr>
                <w:i/>
              </w:rPr>
              <w:t xml:space="preserve">net settlement surplus; </w:t>
            </w:r>
            <w:r w:rsidRPr="00AF1FF0">
              <w:t>and</w:t>
            </w:r>
          </w:p>
          <w:p w14:paraId="2D59B424" w14:textId="77777777" w:rsidR="00A632D7" w:rsidRDefault="00A632D7" w:rsidP="00D70D20">
            <w:pPr>
              <w:numPr>
                <w:ilvl w:val="0"/>
                <w:numId w:val="26"/>
              </w:numPr>
            </w:pPr>
            <w:r w:rsidRPr="00AF1FF0">
              <w:t xml:space="preserve">Computational formula that will enable the </w:t>
            </w:r>
            <w:r w:rsidRPr="00AF1FF0">
              <w:rPr>
                <w:i/>
              </w:rPr>
              <w:t>WESM participants</w:t>
            </w:r>
            <w:r w:rsidRPr="00AF1FF0">
              <w:t xml:space="preserve"> to verify the correctness of the charges being imposed.</w:t>
            </w:r>
          </w:p>
        </w:tc>
        <w:tc>
          <w:tcPr>
            <w:tcW w:w="3118" w:type="dxa"/>
          </w:tcPr>
          <w:p w14:paraId="4468A4CC" w14:textId="1867E88D" w:rsidR="00A632D7" w:rsidRPr="00AF1FF0" w:rsidRDefault="00A632D7" w:rsidP="00227D03">
            <w:r w:rsidRPr="00AF1FF0">
              <w:lastRenderedPageBreak/>
              <w:t xml:space="preserve">This </w:t>
            </w:r>
            <w:r w:rsidRPr="00AF1FF0">
              <w:rPr>
                <w:i/>
              </w:rPr>
              <w:t>Market Manual</w:t>
            </w:r>
            <w:r w:rsidRPr="00AF1FF0">
              <w:t xml:space="preserve"> provides the following:</w:t>
            </w:r>
          </w:p>
          <w:p w14:paraId="7D8700EB" w14:textId="77777777" w:rsidR="00A632D7" w:rsidRPr="00AF1FF0" w:rsidRDefault="00A632D7" w:rsidP="00D70D20">
            <w:pPr>
              <w:numPr>
                <w:ilvl w:val="0"/>
                <w:numId w:val="27"/>
              </w:numPr>
              <w:rPr>
                <w:i/>
              </w:rPr>
            </w:pPr>
            <w:r w:rsidRPr="00AF1FF0">
              <w:t xml:space="preserve">Methodology by which </w:t>
            </w:r>
            <w:r w:rsidRPr="00AF1FF0">
              <w:rPr>
                <w:i/>
              </w:rPr>
              <w:t xml:space="preserve">energy </w:t>
            </w:r>
            <w:r w:rsidRPr="00AF1FF0">
              <w:rPr>
                <w:b/>
                <w:bCs/>
                <w:iCs/>
                <w:u w:val="single"/>
              </w:rPr>
              <w:t>and reserves</w:t>
            </w:r>
            <w:r w:rsidRPr="00AF1FF0">
              <w:rPr>
                <w:iCs/>
              </w:rPr>
              <w:t xml:space="preserve"> </w:t>
            </w:r>
            <w:r w:rsidRPr="00AF1FF0">
              <w:t xml:space="preserve">shall be priced and settled in accordance with the market design principles as issued by the </w:t>
            </w:r>
            <w:r w:rsidRPr="00AF1FF0">
              <w:rPr>
                <w:i/>
              </w:rPr>
              <w:t>DOE;</w:t>
            </w:r>
          </w:p>
          <w:p w14:paraId="3F3B3D45" w14:textId="77777777" w:rsidR="00A632D7" w:rsidRPr="00AF1FF0" w:rsidRDefault="00A632D7" w:rsidP="00D70D20">
            <w:pPr>
              <w:numPr>
                <w:ilvl w:val="0"/>
                <w:numId w:val="27"/>
              </w:numPr>
              <w:rPr>
                <w:i/>
              </w:rPr>
            </w:pPr>
            <w:r w:rsidRPr="00AF1FF0">
              <w:t xml:space="preserve">Methodology by which </w:t>
            </w:r>
            <w:r w:rsidRPr="00AF1FF0">
              <w:rPr>
                <w:i/>
              </w:rPr>
              <w:t>energy</w:t>
            </w:r>
            <w:r w:rsidRPr="00AF1FF0">
              <w:t xml:space="preserve"> </w:t>
            </w:r>
            <w:r w:rsidRPr="00AF1FF0">
              <w:rPr>
                <w:b/>
                <w:bCs/>
                <w:u w:val="single"/>
              </w:rPr>
              <w:t>and</w:t>
            </w:r>
            <w:r w:rsidRPr="00AF1FF0">
              <w:rPr>
                <w:b/>
                <w:bCs/>
                <w:i/>
                <w:iCs/>
                <w:u w:val="single"/>
              </w:rPr>
              <w:t xml:space="preserve"> reserves</w:t>
            </w:r>
            <w:r w:rsidRPr="00AF1FF0">
              <w:rPr>
                <w:b/>
                <w:bCs/>
                <w:i/>
                <w:iCs/>
              </w:rPr>
              <w:t xml:space="preserve"> </w:t>
            </w:r>
            <w:r w:rsidRPr="00AF1FF0">
              <w:t xml:space="preserve">in the </w:t>
            </w:r>
            <w:r w:rsidRPr="00AF1FF0">
              <w:rPr>
                <w:i/>
              </w:rPr>
              <w:t>WESM</w:t>
            </w:r>
            <w:r w:rsidRPr="00AF1FF0">
              <w:t xml:space="preserve"> shall be priced, including the determination of prices when there is extreme price separation due to </w:t>
            </w:r>
            <w:r w:rsidRPr="00AF1FF0">
              <w:rPr>
                <w:i/>
              </w:rPr>
              <w:t>network congestion</w:t>
            </w:r>
            <w:r w:rsidRPr="00AF1FF0">
              <w:t xml:space="preserve">, and determination of </w:t>
            </w:r>
            <w:r w:rsidRPr="00AF1FF0">
              <w:rPr>
                <w:i/>
              </w:rPr>
              <w:t>administered prices</w:t>
            </w:r>
            <w:r w:rsidRPr="00AF1FF0">
              <w:t xml:space="preserve"> during </w:t>
            </w:r>
            <w:r w:rsidRPr="00AF1FF0">
              <w:rPr>
                <w:i/>
              </w:rPr>
              <w:t>market suspension</w:t>
            </w:r>
            <w:r w:rsidRPr="00AF1FF0">
              <w:t xml:space="preserve"> and </w:t>
            </w:r>
            <w:r w:rsidRPr="00AF1FF0">
              <w:rPr>
                <w:i/>
              </w:rPr>
              <w:t>market intervention;</w:t>
            </w:r>
          </w:p>
          <w:p w14:paraId="5EAA4A52" w14:textId="77777777" w:rsidR="00A632D7" w:rsidRDefault="00A632D7" w:rsidP="00D70D20">
            <w:pPr>
              <w:numPr>
                <w:ilvl w:val="0"/>
                <w:numId w:val="27"/>
              </w:numPr>
            </w:pPr>
            <w:r w:rsidRPr="00AF1FF0">
              <w:lastRenderedPageBreak/>
              <w:t xml:space="preserve">Methodology by which </w:t>
            </w:r>
            <w:r w:rsidRPr="00AF1FF0">
              <w:rPr>
                <w:i/>
              </w:rPr>
              <w:t xml:space="preserve">energy </w:t>
            </w:r>
            <w:r w:rsidRPr="00AF1FF0">
              <w:rPr>
                <w:b/>
                <w:bCs/>
                <w:iCs/>
                <w:u w:val="single"/>
              </w:rPr>
              <w:t xml:space="preserve">and </w:t>
            </w:r>
            <w:r w:rsidRPr="00AF1FF0">
              <w:rPr>
                <w:b/>
                <w:bCs/>
                <w:i/>
                <w:u w:val="single"/>
              </w:rPr>
              <w:t>reserves</w:t>
            </w:r>
            <w:r w:rsidRPr="00AF1FF0">
              <w:rPr>
                <w:i/>
              </w:rPr>
              <w:t xml:space="preserve"> </w:t>
            </w:r>
            <w:r w:rsidRPr="00AF1FF0">
              <w:t xml:space="preserve">shall be settled in the </w:t>
            </w:r>
            <w:r w:rsidRPr="00AF1FF0">
              <w:rPr>
                <w:i/>
              </w:rPr>
              <w:t>WESM</w:t>
            </w:r>
            <w:r w:rsidRPr="00AF1FF0">
              <w:t xml:space="preserve">, the determination of additional compensation, as applicable, and the determination and allocation of </w:t>
            </w:r>
            <w:r w:rsidRPr="00AF1FF0">
              <w:rPr>
                <w:i/>
              </w:rPr>
              <w:t xml:space="preserve">net settlement surplus; </w:t>
            </w:r>
            <w:r w:rsidRPr="00AF1FF0">
              <w:t>and</w:t>
            </w:r>
          </w:p>
          <w:p w14:paraId="45F205DA" w14:textId="77777777" w:rsidR="00A632D7" w:rsidRDefault="00A632D7" w:rsidP="00D70D20">
            <w:pPr>
              <w:numPr>
                <w:ilvl w:val="0"/>
                <w:numId w:val="27"/>
              </w:numPr>
            </w:pPr>
            <w:r w:rsidRPr="00AF1FF0">
              <w:t xml:space="preserve">Computational formula that will enable the </w:t>
            </w:r>
            <w:r w:rsidRPr="00AF1FF0">
              <w:rPr>
                <w:i/>
              </w:rPr>
              <w:t>WESM participants</w:t>
            </w:r>
            <w:r w:rsidRPr="00AF1FF0">
              <w:t xml:space="preserve"> to verify the correctness of the charges being imposed.</w:t>
            </w:r>
          </w:p>
        </w:tc>
        <w:tc>
          <w:tcPr>
            <w:tcW w:w="1985" w:type="dxa"/>
          </w:tcPr>
          <w:p w14:paraId="70D762C5" w14:textId="77777777" w:rsidR="00A632D7" w:rsidRDefault="00A632D7" w:rsidP="00E34897">
            <w:pPr>
              <w:rPr>
                <w:bCs/>
              </w:rPr>
            </w:pPr>
            <w:r w:rsidRPr="00E527FC">
              <w:rPr>
                <w:bCs/>
              </w:rPr>
              <w:lastRenderedPageBreak/>
              <w:t>Included in 2017 PDM filing</w:t>
            </w:r>
            <w:r>
              <w:rPr>
                <w:bCs/>
              </w:rPr>
              <w:t>. For inclusion of reserve pricing and settlement in the Scope.</w:t>
            </w:r>
          </w:p>
        </w:tc>
        <w:tc>
          <w:tcPr>
            <w:tcW w:w="2126" w:type="dxa"/>
          </w:tcPr>
          <w:p w14:paraId="06797614" w14:textId="77777777" w:rsidR="00A632D7" w:rsidRPr="00E527FC" w:rsidRDefault="00A632D7" w:rsidP="00E34897">
            <w:pPr>
              <w:rPr>
                <w:bCs/>
              </w:rPr>
            </w:pPr>
          </w:p>
        </w:tc>
        <w:tc>
          <w:tcPr>
            <w:tcW w:w="2126" w:type="dxa"/>
          </w:tcPr>
          <w:p w14:paraId="3A21098B" w14:textId="0D837057" w:rsidR="00A632D7" w:rsidRPr="00E527FC" w:rsidRDefault="00A632D7" w:rsidP="00E34897">
            <w:pPr>
              <w:rPr>
                <w:bCs/>
              </w:rPr>
            </w:pPr>
          </w:p>
        </w:tc>
        <w:tc>
          <w:tcPr>
            <w:tcW w:w="1985" w:type="dxa"/>
          </w:tcPr>
          <w:p w14:paraId="17DDA81C" w14:textId="353E827F" w:rsidR="00A632D7" w:rsidRPr="00E527FC" w:rsidRDefault="00A632D7" w:rsidP="00E34897">
            <w:pPr>
              <w:rPr>
                <w:bCs/>
              </w:rPr>
            </w:pPr>
          </w:p>
        </w:tc>
        <w:tc>
          <w:tcPr>
            <w:tcW w:w="2030" w:type="dxa"/>
          </w:tcPr>
          <w:p w14:paraId="41AFC994" w14:textId="77777777" w:rsidR="00A632D7" w:rsidRPr="00E527FC" w:rsidRDefault="00A632D7" w:rsidP="00E34897">
            <w:pPr>
              <w:rPr>
                <w:bCs/>
              </w:rPr>
            </w:pPr>
          </w:p>
        </w:tc>
      </w:tr>
      <w:bookmarkEnd w:id="5"/>
      <w:tr w:rsidR="00A632D7" w:rsidRPr="00C66B42" w14:paraId="6AB376D9" w14:textId="0FD4FB39" w:rsidTr="00A632D7">
        <w:trPr>
          <w:trHeight w:val="20"/>
        </w:trPr>
        <w:tc>
          <w:tcPr>
            <w:tcW w:w="1413" w:type="dxa"/>
            <w:vAlign w:val="center"/>
          </w:tcPr>
          <w:p w14:paraId="01E5105B" w14:textId="77777777" w:rsidR="00A632D7" w:rsidRPr="00C66B42" w:rsidRDefault="00A632D7" w:rsidP="00E34897">
            <w:pPr>
              <w:rPr>
                <w:bCs/>
              </w:rPr>
            </w:pPr>
            <w:permStart w:id="530349481" w:edGrp="everyone" w:colFirst="5" w:colLast="5"/>
            <w:permStart w:id="366039128" w:edGrp="everyone" w:colFirst="6" w:colLast="6"/>
            <w:permEnd w:id="534397316"/>
            <w:permEnd w:id="1296589965"/>
            <w:r>
              <w:rPr>
                <w:bCs/>
              </w:rPr>
              <w:lastRenderedPageBreak/>
              <w:t>Reserves</w:t>
            </w:r>
          </w:p>
        </w:tc>
        <w:tc>
          <w:tcPr>
            <w:tcW w:w="992" w:type="dxa"/>
            <w:vAlign w:val="center"/>
          </w:tcPr>
          <w:p w14:paraId="4BB1343F" w14:textId="77777777" w:rsidR="00A632D7" w:rsidRPr="00C66B42" w:rsidRDefault="00A632D7" w:rsidP="00E34897">
            <w:pPr>
              <w:rPr>
                <w:bCs/>
              </w:rPr>
            </w:pPr>
            <w:r>
              <w:rPr>
                <w:bCs/>
              </w:rPr>
              <w:t>4.11</w:t>
            </w:r>
          </w:p>
        </w:tc>
        <w:tc>
          <w:tcPr>
            <w:tcW w:w="2977" w:type="dxa"/>
          </w:tcPr>
          <w:p w14:paraId="682E2FC6" w14:textId="77777777" w:rsidR="00A632D7" w:rsidRDefault="00A632D7" w:rsidP="00227D03">
            <w:r>
              <w:t xml:space="preserve">4.11 Reserves </w:t>
            </w:r>
          </w:p>
          <w:p w14:paraId="4EEBBC6F" w14:textId="77777777" w:rsidR="00A632D7" w:rsidRPr="00C66B42" w:rsidRDefault="00A632D7" w:rsidP="00227D03">
            <w:r>
              <w:rPr>
                <w:i/>
                <w:iCs/>
              </w:rPr>
              <w:t xml:space="preserve">Reserve </w:t>
            </w:r>
            <w:r>
              <w:t xml:space="preserve">and </w:t>
            </w:r>
            <w:r>
              <w:rPr>
                <w:i/>
                <w:iCs/>
              </w:rPr>
              <w:t xml:space="preserve">energy dispatch schedules </w:t>
            </w:r>
            <w:r>
              <w:t xml:space="preserve">shall be determined in a co-optimized manner in the </w:t>
            </w:r>
            <w:r>
              <w:rPr>
                <w:i/>
                <w:iCs/>
              </w:rPr>
              <w:t>market dispatch optimization model</w:t>
            </w:r>
            <w:r>
              <w:t>.</w:t>
            </w:r>
          </w:p>
        </w:tc>
        <w:tc>
          <w:tcPr>
            <w:tcW w:w="3118" w:type="dxa"/>
          </w:tcPr>
          <w:p w14:paraId="44A8D1AE" w14:textId="77777777" w:rsidR="00A632D7" w:rsidRDefault="00A632D7" w:rsidP="00227D03">
            <w:r>
              <w:t xml:space="preserve">4.11 Reserves </w:t>
            </w:r>
          </w:p>
          <w:p w14:paraId="1B80D482" w14:textId="77777777" w:rsidR="00A632D7" w:rsidRDefault="00A632D7" w:rsidP="00227D03">
            <w:r w:rsidRPr="00EC5689">
              <w:rPr>
                <w:b/>
                <w:bCs/>
                <w:u w:val="single"/>
              </w:rPr>
              <w:t>4.11.1</w:t>
            </w:r>
            <w:r>
              <w:rPr>
                <w:i/>
                <w:iCs/>
              </w:rPr>
              <w:t xml:space="preserve"> Reserve </w:t>
            </w:r>
            <w:r>
              <w:t xml:space="preserve">and </w:t>
            </w:r>
            <w:r>
              <w:rPr>
                <w:i/>
                <w:iCs/>
              </w:rPr>
              <w:t xml:space="preserve">energy dispatch schedules </w:t>
            </w:r>
            <w:r>
              <w:t xml:space="preserve">shall be determined in a co-optimized manner in the </w:t>
            </w:r>
            <w:r>
              <w:rPr>
                <w:i/>
                <w:iCs/>
              </w:rPr>
              <w:t>market dispatch optimization model</w:t>
            </w:r>
            <w:r>
              <w:t>.</w:t>
            </w:r>
          </w:p>
          <w:p w14:paraId="38653FF7" w14:textId="77777777" w:rsidR="00A632D7" w:rsidRPr="00C66B42" w:rsidRDefault="00A632D7" w:rsidP="00227D03"/>
        </w:tc>
        <w:tc>
          <w:tcPr>
            <w:tcW w:w="1985" w:type="dxa"/>
            <w:vAlign w:val="center"/>
          </w:tcPr>
          <w:p w14:paraId="1F53BE2D" w14:textId="77777777" w:rsidR="00A632D7" w:rsidRPr="00C66B42" w:rsidRDefault="00A632D7" w:rsidP="00E34897">
            <w:pPr>
              <w:rPr>
                <w:bCs/>
              </w:rPr>
            </w:pPr>
            <w:r>
              <w:rPr>
                <w:bCs/>
              </w:rPr>
              <w:t>Added numberings as this section shall contain more details with the proposed amendments</w:t>
            </w:r>
          </w:p>
        </w:tc>
        <w:tc>
          <w:tcPr>
            <w:tcW w:w="2126" w:type="dxa"/>
          </w:tcPr>
          <w:p w14:paraId="0D60563F" w14:textId="77777777" w:rsidR="00A632D7" w:rsidRDefault="00A632D7" w:rsidP="00E34897">
            <w:pPr>
              <w:rPr>
                <w:bCs/>
              </w:rPr>
            </w:pPr>
          </w:p>
        </w:tc>
        <w:tc>
          <w:tcPr>
            <w:tcW w:w="2126" w:type="dxa"/>
          </w:tcPr>
          <w:p w14:paraId="35575510" w14:textId="7CB380C7" w:rsidR="00A632D7" w:rsidRDefault="00A632D7" w:rsidP="00E34897">
            <w:pPr>
              <w:rPr>
                <w:bCs/>
              </w:rPr>
            </w:pPr>
          </w:p>
        </w:tc>
        <w:tc>
          <w:tcPr>
            <w:tcW w:w="1985" w:type="dxa"/>
          </w:tcPr>
          <w:p w14:paraId="2CE4A4A4" w14:textId="2077F74F" w:rsidR="00A632D7" w:rsidRDefault="00A632D7" w:rsidP="00E34897">
            <w:pPr>
              <w:rPr>
                <w:bCs/>
              </w:rPr>
            </w:pPr>
          </w:p>
        </w:tc>
        <w:tc>
          <w:tcPr>
            <w:tcW w:w="2030" w:type="dxa"/>
          </w:tcPr>
          <w:p w14:paraId="78B685FB" w14:textId="77777777" w:rsidR="00A632D7" w:rsidRDefault="00A632D7" w:rsidP="00E34897">
            <w:pPr>
              <w:rPr>
                <w:bCs/>
              </w:rPr>
            </w:pPr>
          </w:p>
        </w:tc>
      </w:tr>
      <w:tr w:rsidR="00A632D7" w:rsidRPr="00C66B42" w14:paraId="08416716" w14:textId="0D3EEAF1" w:rsidTr="00A632D7">
        <w:trPr>
          <w:trHeight w:val="20"/>
        </w:trPr>
        <w:tc>
          <w:tcPr>
            <w:tcW w:w="1413" w:type="dxa"/>
            <w:vAlign w:val="center"/>
          </w:tcPr>
          <w:p w14:paraId="01E34D02" w14:textId="77777777" w:rsidR="00A632D7" w:rsidRDefault="00A632D7" w:rsidP="00E34897">
            <w:pPr>
              <w:rPr>
                <w:bCs/>
              </w:rPr>
            </w:pPr>
            <w:permStart w:id="610277291" w:edGrp="everyone" w:colFirst="5" w:colLast="5"/>
            <w:permStart w:id="1398616018" w:edGrp="everyone" w:colFirst="6" w:colLast="6"/>
            <w:permEnd w:id="530349481"/>
            <w:permEnd w:id="366039128"/>
            <w:r>
              <w:rPr>
                <w:bCs/>
              </w:rPr>
              <w:lastRenderedPageBreak/>
              <w:t>Reserves</w:t>
            </w:r>
          </w:p>
        </w:tc>
        <w:tc>
          <w:tcPr>
            <w:tcW w:w="992" w:type="dxa"/>
            <w:vAlign w:val="center"/>
          </w:tcPr>
          <w:p w14:paraId="080E07F8" w14:textId="226A3AE5" w:rsidR="00A632D7" w:rsidRDefault="00A632D7" w:rsidP="00E34897">
            <w:pPr>
              <w:rPr>
                <w:bCs/>
              </w:rPr>
            </w:pPr>
            <w:r>
              <w:rPr>
                <w:bCs/>
              </w:rPr>
              <w:t>(new)</w:t>
            </w:r>
          </w:p>
        </w:tc>
        <w:tc>
          <w:tcPr>
            <w:tcW w:w="2977" w:type="dxa"/>
          </w:tcPr>
          <w:p w14:paraId="1D545817" w14:textId="77777777" w:rsidR="00A632D7" w:rsidRDefault="00A632D7" w:rsidP="00227D03">
            <w:r>
              <w:t>(New)</w:t>
            </w:r>
          </w:p>
        </w:tc>
        <w:tc>
          <w:tcPr>
            <w:tcW w:w="3118" w:type="dxa"/>
          </w:tcPr>
          <w:p w14:paraId="47C42E28" w14:textId="77777777" w:rsidR="00A632D7" w:rsidRPr="00EC7046" w:rsidRDefault="00A632D7" w:rsidP="00227D03">
            <w:pPr>
              <w:rPr>
                <w:rFonts w:ascii="Helvetica" w:hAnsi="Helvetica" w:cs="Helvetica"/>
                <w:b/>
                <w:bCs/>
                <w:i/>
                <w:iCs/>
                <w:u w:val="single"/>
              </w:rPr>
            </w:pPr>
            <w:r>
              <w:rPr>
                <w:rFonts w:ascii="Helvetica" w:hAnsi="Helvetica" w:cs="Helvetica"/>
                <w:b/>
                <w:bCs/>
                <w:u w:val="single"/>
              </w:rPr>
              <w:t>4.11.2 T</w:t>
            </w:r>
            <w:r w:rsidRPr="0026104C">
              <w:rPr>
                <w:rFonts w:ascii="Helvetica" w:hAnsi="Helvetica" w:cs="Helvetica"/>
                <w:b/>
                <w:bCs/>
                <w:u w:val="single"/>
              </w:rPr>
              <w:t xml:space="preserve">he </w:t>
            </w:r>
            <w:r w:rsidRPr="002E1554">
              <w:rPr>
                <w:rFonts w:ascii="Helvetica" w:hAnsi="Helvetica" w:cs="Helvetica"/>
                <w:b/>
                <w:bCs/>
                <w:i/>
                <w:iCs/>
                <w:u w:val="single"/>
              </w:rPr>
              <w:t>reserve regions</w:t>
            </w:r>
            <w:r w:rsidRPr="0026104C">
              <w:rPr>
                <w:rFonts w:ascii="Helvetica" w:hAnsi="Helvetica" w:cs="Helvetica"/>
                <w:b/>
                <w:bCs/>
                <w:u w:val="single"/>
              </w:rPr>
              <w:t xml:space="preserve"> shall initially consist of the Luzon, </w:t>
            </w:r>
            <w:proofErr w:type="spellStart"/>
            <w:r w:rsidRPr="0026104C">
              <w:rPr>
                <w:rFonts w:ascii="Helvetica" w:hAnsi="Helvetica" w:cs="Helvetica"/>
                <w:b/>
                <w:bCs/>
                <w:u w:val="single"/>
              </w:rPr>
              <w:t>Visayas</w:t>
            </w:r>
            <w:proofErr w:type="spellEnd"/>
            <w:r w:rsidRPr="0026104C">
              <w:rPr>
                <w:rFonts w:ascii="Helvetica" w:hAnsi="Helvetica" w:cs="Helvetica"/>
                <w:b/>
                <w:bCs/>
                <w:u w:val="single"/>
              </w:rPr>
              <w:t xml:space="preserve">, and Mindanao </w:t>
            </w:r>
            <w:r>
              <w:rPr>
                <w:rFonts w:ascii="Helvetica" w:hAnsi="Helvetica" w:cs="Helvetica"/>
                <w:b/>
                <w:bCs/>
                <w:u w:val="single"/>
              </w:rPr>
              <w:t>G</w:t>
            </w:r>
            <w:r w:rsidRPr="0026104C">
              <w:rPr>
                <w:rFonts w:ascii="Helvetica" w:hAnsi="Helvetica" w:cs="Helvetica"/>
                <w:b/>
                <w:bCs/>
                <w:u w:val="single"/>
              </w:rPr>
              <w:t>rids.</w:t>
            </w:r>
          </w:p>
          <w:p w14:paraId="4C2B8DE2" w14:textId="77777777" w:rsidR="00A632D7" w:rsidRDefault="00A632D7" w:rsidP="00227D03"/>
        </w:tc>
        <w:tc>
          <w:tcPr>
            <w:tcW w:w="1985" w:type="dxa"/>
            <w:vAlign w:val="center"/>
          </w:tcPr>
          <w:p w14:paraId="3DEEF510" w14:textId="77777777" w:rsidR="00A632D7" w:rsidRDefault="00A632D7" w:rsidP="00E34897">
            <w:pPr>
              <w:rPr>
                <w:bCs/>
              </w:rPr>
            </w:pPr>
            <w:r>
              <w:rPr>
                <w:bCs/>
              </w:rPr>
              <w:t>Reflecting the System Operator’s current practice that reserve requirements are set for each Grid</w:t>
            </w:r>
          </w:p>
          <w:p w14:paraId="133C381D" w14:textId="77777777" w:rsidR="00A632D7" w:rsidRDefault="00A632D7" w:rsidP="00E34897">
            <w:pPr>
              <w:rPr>
                <w:bCs/>
              </w:rPr>
            </w:pPr>
            <w:r>
              <w:rPr>
                <w:bCs/>
              </w:rPr>
              <w:t>Initially part of the PDM filed to ERC in March 2017 (Originally 4.11.6)</w:t>
            </w:r>
          </w:p>
        </w:tc>
        <w:tc>
          <w:tcPr>
            <w:tcW w:w="2126" w:type="dxa"/>
          </w:tcPr>
          <w:p w14:paraId="04E1A3FF" w14:textId="77777777" w:rsidR="00A632D7" w:rsidRDefault="00A632D7" w:rsidP="00E34897">
            <w:pPr>
              <w:rPr>
                <w:bCs/>
              </w:rPr>
            </w:pPr>
          </w:p>
        </w:tc>
        <w:tc>
          <w:tcPr>
            <w:tcW w:w="2126" w:type="dxa"/>
          </w:tcPr>
          <w:p w14:paraId="754EC706" w14:textId="43D95D6B" w:rsidR="00A632D7" w:rsidRDefault="00A632D7" w:rsidP="00E34897">
            <w:pPr>
              <w:rPr>
                <w:bCs/>
              </w:rPr>
            </w:pPr>
          </w:p>
        </w:tc>
        <w:tc>
          <w:tcPr>
            <w:tcW w:w="1985" w:type="dxa"/>
          </w:tcPr>
          <w:p w14:paraId="6CE6E9C7" w14:textId="7267059A" w:rsidR="00A632D7" w:rsidRDefault="00A632D7" w:rsidP="00E34897">
            <w:pPr>
              <w:rPr>
                <w:bCs/>
              </w:rPr>
            </w:pPr>
          </w:p>
        </w:tc>
        <w:tc>
          <w:tcPr>
            <w:tcW w:w="2030" w:type="dxa"/>
          </w:tcPr>
          <w:p w14:paraId="41C7E3A9" w14:textId="77777777" w:rsidR="00A632D7" w:rsidRDefault="00A632D7" w:rsidP="00E34897">
            <w:pPr>
              <w:rPr>
                <w:bCs/>
              </w:rPr>
            </w:pPr>
          </w:p>
        </w:tc>
      </w:tr>
      <w:tr w:rsidR="00A632D7" w:rsidRPr="00C66B42" w14:paraId="0968F48B" w14:textId="2C75A882" w:rsidTr="00A632D7">
        <w:trPr>
          <w:trHeight w:val="20"/>
        </w:trPr>
        <w:tc>
          <w:tcPr>
            <w:tcW w:w="1413" w:type="dxa"/>
            <w:vAlign w:val="center"/>
          </w:tcPr>
          <w:p w14:paraId="501C7375" w14:textId="77777777" w:rsidR="00A632D7" w:rsidRDefault="00A632D7" w:rsidP="00E34897">
            <w:pPr>
              <w:rPr>
                <w:bCs/>
              </w:rPr>
            </w:pPr>
            <w:permStart w:id="821912450" w:edGrp="everyone" w:colFirst="5" w:colLast="5"/>
            <w:permStart w:id="1778979256" w:edGrp="everyone" w:colFirst="6" w:colLast="6"/>
            <w:permEnd w:id="610277291"/>
            <w:permEnd w:id="1398616018"/>
            <w:r>
              <w:rPr>
                <w:bCs/>
              </w:rPr>
              <w:t>Reserves</w:t>
            </w:r>
          </w:p>
        </w:tc>
        <w:tc>
          <w:tcPr>
            <w:tcW w:w="992" w:type="dxa"/>
            <w:vAlign w:val="center"/>
          </w:tcPr>
          <w:p w14:paraId="6E863FBE" w14:textId="690B5C5F" w:rsidR="00A632D7" w:rsidRDefault="00A632D7" w:rsidP="00E34897">
            <w:pPr>
              <w:rPr>
                <w:bCs/>
              </w:rPr>
            </w:pPr>
            <w:r>
              <w:rPr>
                <w:bCs/>
              </w:rPr>
              <w:t xml:space="preserve">(New) </w:t>
            </w:r>
          </w:p>
        </w:tc>
        <w:tc>
          <w:tcPr>
            <w:tcW w:w="2977" w:type="dxa"/>
          </w:tcPr>
          <w:p w14:paraId="2F485FF9" w14:textId="77777777" w:rsidR="00A632D7" w:rsidRDefault="00A632D7" w:rsidP="00227D03">
            <w:r>
              <w:t>(New)</w:t>
            </w:r>
          </w:p>
        </w:tc>
        <w:tc>
          <w:tcPr>
            <w:tcW w:w="3118" w:type="dxa"/>
          </w:tcPr>
          <w:p w14:paraId="0696A85B" w14:textId="77777777" w:rsidR="00A632D7" w:rsidRPr="005D0124" w:rsidRDefault="00A632D7" w:rsidP="00227D03">
            <w:pPr>
              <w:rPr>
                <w:b/>
                <w:bCs/>
                <w:u w:val="single"/>
              </w:rPr>
            </w:pPr>
            <w:r w:rsidRPr="005D0124">
              <w:rPr>
                <w:b/>
                <w:bCs/>
                <w:u w:val="single"/>
              </w:rPr>
              <w:t xml:space="preserve">4.11.3 The </w:t>
            </w:r>
            <w:r w:rsidRPr="005B7C17">
              <w:rPr>
                <w:b/>
                <w:bCs/>
                <w:i/>
                <w:iCs/>
                <w:u w:val="single"/>
              </w:rPr>
              <w:t>reserve price</w:t>
            </w:r>
            <w:r w:rsidRPr="005D0124">
              <w:rPr>
                <w:b/>
                <w:bCs/>
                <w:u w:val="single"/>
              </w:rPr>
              <w:t xml:space="preserve"> for each </w:t>
            </w:r>
            <w:r w:rsidRPr="005B7C17">
              <w:rPr>
                <w:b/>
                <w:bCs/>
                <w:i/>
                <w:iCs/>
                <w:u w:val="single"/>
              </w:rPr>
              <w:t>reserve region</w:t>
            </w:r>
            <w:r w:rsidRPr="005D0124">
              <w:rPr>
                <w:b/>
                <w:bCs/>
                <w:u w:val="single"/>
              </w:rPr>
              <w:t xml:space="preserve"> and </w:t>
            </w:r>
            <w:r w:rsidRPr="005B7C17">
              <w:rPr>
                <w:b/>
                <w:bCs/>
                <w:i/>
                <w:iCs/>
                <w:u w:val="single"/>
              </w:rPr>
              <w:t>reserve category</w:t>
            </w:r>
            <w:r w:rsidRPr="005D0124">
              <w:rPr>
                <w:b/>
                <w:bCs/>
                <w:u w:val="single"/>
              </w:rPr>
              <w:t xml:space="preserve"> shall be determined as the shadow price on the relevant </w:t>
            </w:r>
            <w:r w:rsidRPr="00CC0883">
              <w:rPr>
                <w:b/>
                <w:bCs/>
                <w:i/>
                <w:iCs/>
                <w:u w:val="single"/>
              </w:rPr>
              <w:t>reserve requirement constraint</w:t>
            </w:r>
            <w:r w:rsidRPr="005D0124">
              <w:rPr>
                <w:b/>
                <w:bCs/>
                <w:u w:val="single"/>
              </w:rPr>
              <w:t xml:space="preserve"> in the dispatch optimization for that </w:t>
            </w:r>
            <w:r w:rsidRPr="00CC0883">
              <w:rPr>
                <w:b/>
                <w:bCs/>
                <w:i/>
                <w:iCs/>
                <w:u w:val="single"/>
              </w:rPr>
              <w:t>dispatch interval</w:t>
            </w:r>
            <w:r w:rsidRPr="005D0124">
              <w:rPr>
                <w:b/>
                <w:bCs/>
                <w:u w:val="single"/>
              </w:rPr>
              <w:t>.</w:t>
            </w:r>
          </w:p>
          <w:p w14:paraId="5CC556D1" w14:textId="77777777" w:rsidR="00A632D7" w:rsidRDefault="00A632D7" w:rsidP="00227D03"/>
        </w:tc>
        <w:tc>
          <w:tcPr>
            <w:tcW w:w="1985" w:type="dxa"/>
            <w:vAlign w:val="center"/>
          </w:tcPr>
          <w:p w14:paraId="19A06CC4" w14:textId="77777777" w:rsidR="00A632D7" w:rsidRDefault="00A632D7" w:rsidP="00E34897">
            <w:pPr>
              <w:rPr>
                <w:bCs/>
              </w:rPr>
            </w:pPr>
            <w:r>
              <w:rPr>
                <w:bCs/>
              </w:rPr>
              <w:t>Explains on where the reserve price is derived from the MDOM</w:t>
            </w:r>
          </w:p>
          <w:p w14:paraId="3A7950B4" w14:textId="77777777" w:rsidR="00A632D7" w:rsidRDefault="00A632D7" w:rsidP="00E34897">
            <w:pPr>
              <w:rPr>
                <w:bCs/>
              </w:rPr>
            </w:pPr>
          </w:p>
          <w:p w14:paraId="5B19D764" w14:textId="77777777" w:rsidR="00A632D7" w:rsidRDefault="00A632D7" w:rsidP="00E34897">
            <w:pPr>
              <w:rPr>
                <w:bCs/>
              </w:rPr>
            </w:pPr>
            <w:r>
              <w:rPr>
                <w:bCs/>
              </w:rPr>
              <w:t>Initially part of the PDM filed to ERC in March 2017 (Originally 4.11.6)</w:t>
            </w:r>
          </w:p>
        </w:tc>
        <w:tc>
          <w:tcPr>
            <w:tcW w:w="2126" w:type="dxa"/>
          </w:tcPr>
          <w:p w14:paraId="133F2209" w14:textId="77777777" w:rsidR="00A632D7" w:rsidRDefault="00A632D7" w:rsidP="00E34897">
            <w:pPr>
              <w:rPr>
                <w:bCs/>
              </w:rPr>
            </w:pPr>
          </w:p>
        </w:tc>
        <w:tc>
          <w:tcPr>
            <w:tcW w:w="2126" w:type="dxa"/>
          </w:tcPr>
          <w:p w14:paraId="3ABE1D9C" w14:textId="5F5D241C" w:rsidR="00A632D7" w:rsidRDefault="00A632D7" w:rsidP="00E34897">
            <w:pPr>
              <w:rPr>
                <w:bCs/>
              </w:rPr>
            </w:pPr>
          </w:p>
        </w:tc>
        <w:tc>
          <w:tcPr>
            <w:tcW w:w="1985" w:type="dxa"/>
          </w:tcPr>
          <w:p w14:paraId="2232AE1A" w14:textId="6A36288A" w:rsidR="00A632D7" w:rsidRDefault="00A632D7" w:rsidP="00E34897">
            <w:pPr>
              <w:rPr>
                <w:bCs/>
              </w:rPr>
            </w:pPr>
          </w:p>
        </w:tc>
        <w:tc>
          <w:tcPr>
            <w:tcW w:w="2030" w:type="dxa"/>
          </w:tcPr>
          <w:p w14:paraId="38CE3C19" w14:textId="77777777" w:rsidR="00A632D7" w:rsidRDefault="00A632D7" w:rsidP="00E34897">
            <w:pPr>
              <w:rPr>
                <w:bCs/>
              </w:rPr>
            </w:pPr>
          </w:p>
        </w:tc>
      </w:tr>
      <w:tr w:rsidR="00A632D7" w:rsidRPr="00C66B42" w14:paraId="10916501" w14:textId="5AE45FC0" w:rsidTr="00A632D7">
        <w:trPr>
          <w:trHeight w:val="20"/>
        </w:trPr>
        <w:tc>
          <w:tcPr>
            <w:tcW w:w="1413" w:type="dxa"/>
            <w:vAlign w:val="center"/>
          </w:tcPr>
          <w:p w14:paraId="1A7A2A7A" w14:textId="77777777" w:rsidR="00A632D7" w:rsidRPr="00C66B42" w:rsidRDefault="00A632D7" w:rsidP="00E34897">
            <w:pPr>
              <w:rPr>
                <w:bCs/>
              </w:rPr>
            </w:pPr>
            <w:permStart w:id="2145070125" w:edGrp="everyone" w:colFirst="5" w:colLast="5"/>
            <w:permStart w:id="1283016066" w:edGrp="everyone" w:colFirst="6" w:colLast="6"/>
            <w:permEnd w:id="821912450"/>
            <w:permEnd w:id="1778979256"/>
            <w:r w:rsidRPr="00C66B42">
              <w:rPr>
                <w:bCs/>
              </w:rPr>
              <w:t>Application of WESM Prices</w:t>
            </w:r>
          </w:p>
        </w:tc>
        <w:tc>
          <w:tcPr>
            <w:tcW w:w="992" w:type="dxa"/>
            <w:vAlign w:val="center"/>
          </w:tcPr>
          <w:p w14:paraId="5BBC43B7" w14:textId="77777777" w:rsidR="00A632D7" w:rsidRPr="00C66B42" w:rsidRDefault="00A632D7" w:rsidP="00E34897">
            <w:pPr>
              <w:rPr>
                <w:bCs/>
              </w:rPr>
            </w:pPr>
            <w:r w:rsidRPr="00C66B42">
              <w:rPr>
                <w:bCs/>
              </w:rPr>
              <w:t>4.12.1</w:t>
            </w:r>
          </w:p>
        </w:tc>
        <w:tc>
          <w:tcPr>
            <w:tcW w:w="2977" w:type="dxa"/>
          </w:tcPr>
          <w:p w14:paraId="607EA290" w14:textId="77777777" w:rsidR="00A632D7" w:rsidRPr="00C66B42" w:rsidRDefault="00A632D7" w:rsidP="00227D03">
            <w:r w:rsidRPr="00C66B42">
              <w:t xml:space="preserve">In general, the nodal prices resulting from the </w:t>
            </w:r>
            <w:r w:rsidRPr="00C66B42">
              <w:rPr>
                <w:i/>
              </w:rPr>
              <w:t>real-time dispatch</w:t>
            </w:r>
            <w:r w:rsidRPr="00C66B42">
              <w:t xml:space="preserve"> </w:t>
            </w:r>
            <w:r w:rsidRPr="00C66B42">
              <w:rPr>
                <w:i/>
              </w:rPr>
              <w:t>market run</w:t>
            </w:r>
            <w:r w:rsidRPr="00C66B42">
              <w:t xml:space="preserve"> as determined in Section 4.4.4, and, as applicable, Section 4.4.5, shall be used as </w:t>
            </w:r>
            <w:r w:rsidRPr="00C66B42">
              <w:rPr>
                <w:i/>
              </w:rPr>
              <w:t xml:space="preserve">final nodal energy prices </w:t>
            </w:r>
            <w:r w:rsidRPr="00C66B42">
              <w:t xml:space="preserve">in the calculation of </w:t>
            </w:r>
            <w:r w:rsidRPr="00C66B42">
              <w:rPr>
                <w:i/>
              </w:rPr>
              <w:t xml:space="preserve">settlements </w:t>
            </w:r>
            <w:r w:rsidRPr="00C66B42">
              <w:t xml:space="preserve">except if there are non-zero </w:t>
            </w:r>
            <w:r w:rsidRPr="00C66B42">
              <w:lastRenderedPageBreak/>
              <w:t>constraint violation variable values or pricing error notices:</w:t>
            </w:r>
          </w:p>
          <w:p w14:paraId="752F5B68" w14:textId="77777777" w:rsidR="00A632D7" w:rsidRPr="00C66B42" w:rsidRDefault="00A632D7" w:rsidP="00227D03">
            <w:pPr>
              <w:rPr>
                <w:lang w:eastAsia="en-PH"/>
              </w:rPr>
            </w:pPr>
          </w:p>
          <w:p w14:paraId="34D2909B" w14:textId="77777777" w:rsidR="00A632D7" w:rsidRDefault="00A632D7" w:rsidP="00D70D20">
            <w:pPr>
              <w:pStyle w:val="ListParagraph"/>
              <w:numPr>
                <w:ilvl w:val="0"/>
                <w:numId w:val="5"/>
              </w:numPr>
              <w:rPr>
                <w:bCs/>
              </w:rPr>
            </w:pPr>
            <w:r w:rsidRPr="003B4957">
              <w:rPr>
                <w:bCs/>
              </w:rPr>
              <w:t xml:space="preserve">If there are one or more non-zero </w:t>
            </w:r>
            <w:r w:rsidRPr="003B4957">
              <w:rPr>
                <w:bCs/>
                <w:i/>
              </w:rPr>
              <w:t>constraint violation variable</w:t>
            </w:r>
            <w:r w:rsidRPr="003B4957">
              <w:rPr>
                <w:bCs/>
              </w:rPr>
              <w:t xml:space="preserve"> values, then </w:t>
            </w:r>
            <w:r w:rsidRPr="003B4957">
              <w:rPr>
                <w:bCs/>
                <w:i/>
              </w:rPr>
              <w:t>automatic pricing re-run</w:t>
            </w:r>
            <w:r w:rsidRPr="003B4957">
              <w:rPr>
                <w:bCs/>
              </w:rPr>
              <w:t xml:space="preserve"> prices in accordance with Section 5.2 shall apply; and</w:t>
            </w:r>
          </w:p>
          <w:p w14:paraId="0D024C79" w14:textId="77777777" w:rsidR="00A632D7" w:rsidRPr="003B4957" w:rsidRDefault="00A632D7" w:rsidP="00D70D20">
            <w:pPr>
              <w:pStyle w:val="ListParagraph"/>
              <w:numPr>
                <w:ilvl w:val="0"/>
                <w:numId w:val="5"/>
              </w:numPr>
              <w:rPr>
                <w:bCs/>
              </w:rPr>
            </w:pPr>
            <w:r w:rsidRPr="003B4957">
              <w:rPr>
                <w:bCs/>
              </w:rPr>
              <w:t>If there are pricing errors, prices from market pricing re-runs under Section 5.3 shall apply.</w:t>
            </w:r>
          </w:p>
          <w:p w14:paraId="2C3C8058" w14:textId="77777777" w:rsidR="00A632D7" w:rsidRPr="00C66B42" w:rsidRDefault="00A632D7" w:rsidP="00227D03">
            <w:pPr>
              <w:rPr>
                <w:bCs/>
              </w:rPr>
            </w:pPr>
          </w:p>
        </w:tc>
        <w:tc>
          <w:tcPr>
            <w:tcW w:w="3118" w:type="dxa"/>
          </w:tcPr>
          <w:p w14:paraId="28148743" w14:textId="77777777" w:rsidR="00A632D7" w:rsidRPr="00C66B42" w:rsidRDefault="00A632D7" w:rsidP="00227D03">
            <w:r w:rsidRPr="00C66B42">
              <w:lastRenderedPageBreak/>
              <w:t xml:space="preserve">In general, the nodal prices resulting from the </w:t>
            </w:r>
            <w:r w:rsidRPr="00C66B42">
              <w:rPr>
                <w:i/>
              </w:rPr>
              <w:t>real-time dispatch</w:t>
            </w:r>
            <w:r w:rsidRPr="00C66B42">
              <w:t xml:space="preserve"> </w:t>
            </w:r>
            <w:r w:rsidRPr="00C66B42">
              <w:rPr>
                <w:i/>
              </w:rPr>
              <w:t>market run</w:t>
            </w:r>
            <w:r w:rsidRPr="00C66B42">
              <w:t xml:space="preserve"> as determined in Section 4.4.4, and, as applicable, Section 4.4.5, shall be used as </w:t>
            </w:r>
            <w:r w:rsidRPr="00C66B42">
              <w:rPr>
                <w:i/>
              </w:rPr>
              <w:t xml:space="preserve">final nodal energy prices </w:t>
            </w:r>
            <w:r w:rsidRPr="007A7A66">
              <w:rPr>
                <w:b/>
                <w:bCs/>
                <w:iCs/>
                <w:u w:val="single"/>
              </w:rPr>
              <w:t>and</w:t>
            </w:r>
            <w:r w:rsidRPr="00BA177F">
              <w:rPr>
                <w:iCs/>
                <w:u w:val="single"/>
              </w:rPr>
              <w:t xml:space="preserve"> </w:t>
            </w:r>
            <w:r w:rsidRPr="00972E3D">
              <w:rPr>
                <w:b/>
                <w:bCs/>
                <w:i/>
                <w:u w:val="single"/>
              </w:rPr>
              <w:t>reserve prices</w:t>
            </w:r>
            <w:r>
              <w:rPr>
                <w:i/>
              </w:rPr>
              <w:t xml:space="preserve"> </w:t>
            </w:r>
            <w:r w:rsidRPr="00C66B42">
              <w:t xml:space="preserve">in the calculation of </w:t>
            </w:r>
            <w:r w:rsidRPr="00C66B42">
              <w:rPr>
                <w:i/>
              </w:rPr>
              <w:t xml:space="preserve">settlements </w:t>
            </w:r>
            <w:r w:rsidRPr="00C66B42">
              <w:lastRenderedPageBreak/>
              <w:t>except if there are non-zero constraint violation variable values or pricing error notices:</w:t>
            </w:r>
          </w:p>
          <w:p w14:paraId="3695E045" w14:textId="77777777" w:rsidR="00A632D7" w:rsidRPr="00C66B42" w:rsidRDefault="00A632D7" w:rsidP="00227D03">
            <w:pPr>
              <w:rPr>
                <w:lang w:eastAsia="en-PH"/>
              </w:rPr>
            </w:pPr>
          </w:p>
          <w:p w14:paraId="2EC9831F" w14:textId="77777777" w:rsidR="00A632D7" w:rsidRDefault="00A632D7" w:rsidP="00D70D20">
            <w:pPr>
              <w:pStyle w:val="ListParagraph"/>
              <w:numPr>
                <w:ilvl w:val="0"/>
                <w:numId w:val="6"/>
              </w:numPr>
              <w:rPr>
                <w:bCs/>
              </w:rPr>
            </w:pPr>
            <w:r w:rsidRPr="003B4957">
              <w:rPr>
                <w:bCs/>
              </w:rPr>
              <w:t xml:space="preserve">If there are one or more non-zero </w:t>
            </w:r>
            <w:r w:rsidRPr="003B4957">
              <w:rPr>
                <w:bCs/>
                <w:i/>
              </w:rPr>
              <w:t>constraint violation variable</w:t>
            </w:r>
            <w:r w:rsidRPr="003B4957">
              <w:rPr>
                <w:bCs/>
              </w:rPr>
              <w:t xml:space="preserve"> values, then </w:t>
            </w:r>
            <w:r w:rsidRPr="003B4957">
              <w:rPr>
                <w:bCs/>
                <w:i/>
              </w:rPr>
              <w:t>automatic pricing re-run</w:t>
            </w:r>
            <w:r w:rsidRPr="003B4957">
              <w:rPr>
                <w:bCs/>
              </w:rPr>
              <w:t xml:space="preserve"> prices in accordance with Section 5.2 shall apply; and</w:t>
            </w:r>
          </w:p>
          <w:p w14:paraId="03B7FDC1" w14:textId="77777777" w:rsidR="00A632D7" w:rsidRPr="003B4957" w:rsidRDefault="00A632D7" w:rsidP="00D70D20">
            <w:pPr>
              <w:pStyle w:val="ListParagraph"/>
              <w:numPr>
                <w:ilvl w:val="0"/>
                <w:numId w:val="6"/>
              </w:numPr>
              <w:rPr>
                <w:bCs/>
              </w:rPr>
            </w:pPr>
            <w:r w:rsidRPr="003B4957">
              <w:rPr>
                <w:bCs/>
              </w:rPr>
              <w:t>If there are pricing errors, prices from market pricing re-runs under Section 5.3 shall apply.</w:t>
            </w:r>
          </w:p>
          <w:p w14:paraId="448E7F26" w14:textId="77777777" w:rsidR="00A632D7" w:rsidRPr="00C66B42" w:rsidRDefault="00A632D7" w:rsidP="00227D03">
            <w:pPr>
              <w:rPr>
                <w:bCs/>
                <w:u w:val="single"/>
              </w:rPr>
            </w:pPr>
          </w:p>
        </w:tc>
        <w:tc>
          <w:tcPr>
            <w:tcW w:w="1985" w:type="dxa"/>
            <w:vAlign w:val="center"/>
          </w:tcPr>
          <w:p w14:paraId="29B0AAD3" w14:textId="77777777" w:rsidR="00A632D7" w:rsidRPr="00940165" w:rsidRDefault="00A632D7" w:rsidP="00E34897">
            <w:pPr>
              <w:rPr>
                <w:bCs/>
              </w:rPr>
            </w:pPr>
            <w:r w:rsidRPr="00940165">
              <w:rPr>
                <w:bCs/>
              </w:rPr>
              <w:lastRenderedPageBreak/>
              <w:t>Added reserve prices</w:t>
            </w:r>
          </w:p>
          <w:p w14:paraId="79962835" w14:textId="77777777" w:rsidR="00A632D7" w:rsidRPr="00C66B42" w:rsidRDefault="00A632D7" w:rsidP="00E34897">
            <w:pPr>
              <w:rPr>
                <w:bCs/>
              </w:rPr>
            </w:pPr>
            <w:r w:rsidRPr="00940165">
              <w:rPr>
                <w:bCs/>
              </w:rPr>
              <w:t>Initially part of the PDM filed to ERC in March 2017. Updated to reflect verbatim wordings</w:t>
            </w:r>
          </w:p>
        </w:tc>
        <w:tc>
          <w:tcPr>
            <w:tcW w:w="2126" w:type="dxa"/>
          </w:tcPr>
          <w:p w14:paraId="1FB11148" w14:textId="77777777" w:rsidR="00A632D7" w:rsidRPr="00940165" w:rsidRDefault="00A632D7" w:rsidP="00E34897">
            <w:pPr>
              <w:rPr>
                <w:bCs/>
              </w:rPr>
            </w:pPr>
          </w:p>
        </w:tc>
        <w:tc>
          <w:tcPr>
            <w:tcW w:w="2126" w:type="dxa"/>
          </w:tcPr>
          <w:p w14:paraId="74B0347A" w14:textId="78098144" w:rsidR="00A632D7" w:rsidRPr="00940165" w:rsidRDefault="00A632D7" w:rsidP="00E34897">
            <w:pPr>
              <w:rPr>
                <w:bCs/>
              </w:rPr>
            </w:pPr>
          </w:p>
        </w:tc>
        <w:tc>
          <w:tcPr>
            <w:tcW w:w="1985" w:type="dxa"/>
          </w:tcPr>
          <w:p w14:paraId="005ADF21" w14:textId="2A82BD98" w:rsidR="00A632D7" w:rsidRPr="00940165" w:rsidRDefault="00A632D7" w:rsidP="00E34897">
            <w:pPr>
              <w:rPr>
                <w:bCs/>
              </w:rPr>
            </w:pPr>
          </w:p>
        </w:tc>
        <w:tc>
          <w:tcPr>
            <w:tcW w:w="2030" w:type="dxa"/>
          </w:tcPr>
          <w:p w14:paraId="063A2C55" w14:textId="77777777" w:rsidR="00A632D7" w:rsidRPr="00940165" w:rsidRDefault="00A632D7" w:rsidP="00E34897">
            <w:pPr>
              <w:rPr>
                <w:bCs/>
              </w:rPr>
            </w:pPr>
          </w:p>
        </w:tc>
      </w:tr>
      <w:tr w:rsidR="00A632D7" w:rsidRPr="00C66B42" w14:paraId="17BE2A0C" w14:textId="00C37BB8" w:rsidTr="00A632D7">
        <w:trPr>
          <w:trHeight w:val="20"/>
        </w:trPr>
        <w:tc>
          <w:tcPr>
            <w:tcW w:w="1413" w:type="dxa"/>
            <w:vAlign w:val="center"/>
          </w:tcPr>
          <w:p w14:paraId="34DC92A2" w14:textId="77777777" w:rsidR="00A632D7" w:rsidRPr="00C66B42" w:rsidRDefault="00A632D7" w:rsidP="00E34897">
            <w:pPr>
              <w:rPr>
                <w:bCs/>
              </w:rPr>
            </w:pPr>
            <w:permStart w:id="54480870" w:edGrp="everyone" w:colFirst="5" w:colLast="5"/>
            <w:permStart w:id="1950239197" w:edGrp="everyone" w:colFirst="6" w:colLast="6"/>
            <w:permEnd w:id="2145070125"/>
            <w:permEnd w:id="1283016066"/>
            <w:r w:rsidRPr="00C66B42">
              <w:rPr>
                <w:bCs/>
              </w:rPr>
              <w:lastRenderedPageBreak/>
              <w:t>Automatic Pricing Re-run</w:t>
            </w:r>
          </w:p>
        </w:tc>
        <w:tc>
          <w:tcPr>
            <w:tcW w:w="992" w:type="dxa"/>
            <w:vAlign w:val="center"/>
          </w:tcPr>
          <w:p w14:paraId="0CF21E55" w14:textId="77777777" w:rsidR="00A632D7" w:rsidRPr="00C66B42" w:rsidRDefault="00A632D7" w:rsidP="00E34897">
            <w:pPr>
              <w:rPr>
                <w:bCs/>
              </w:rPr>
            </w:pPr>
            <w:r w:rsidRPr="00C66B42">
              <w:rPr>
                <w:bCs/>
              </w:rPr>
              <w:t>5.2.1</w:t>
            </w:r>
          </w:p>
        </w:tc>
        <w:tc>
          <w:tcPr>
            <w:tcW w:w="2977" w:type="dxa"/>
          </w:tcPr>
          <w:p w14:paraId="3F824F50" w14:textId="77777777" w:rsidR="00A632D7" w:rsidRPr="00C66B42" w:rsidRDefault="00A632D7" w:rsidP="00227D03">
            <w:r>
              <w:rPr>
                <w:i/>
              </w:rPr>
              <w:t xml:space="preserve">5.2.1 </w:t>
            </w:r>
            <w:r w:rsidRPr="00C66B42">
              <w:rPr>
                <w:i/>
              </w:rPr>
              <w:t>Automatic pricing reruns</w:t>
            </w:r>
            <w:r w:rsidRPr="00C66B42">
              <w:t xml:space="preserve"> for </w:t>
            </w:r>
            <w:r w:rsidRPr="00C66B42">
              <w:rPr>
                <w:i/>
              </w:rPr>
              <w:t xml:space="preserve">market projections </w:t>
            </w:r>
            <w:r w:rsidRPr="00C66B42">
              <w:t xml:space="preserve">and </w:t>
            </w:r>
            <w:r w:rsidRPr="00C66B42">
              <w:rPr>
                <w:i/>
              </w:rPr>
              <w:t>real-time dispatch</w:t>
            </w:r>
            <w:r w:rsidRPr="00C66B42">
              <w:t xml:space="preserve"> shall ensure that the </w:t>
            </w:r>
            <w:r w:rsidRPr="00C66B42">
              <w:rPr>
                <w:i/>
              </w:rPr>
              <w:t xml:space="preserve">energy prices </w:t>
            </w:r>
            <w:r w:rsidRPr="00C66B42">
              <w:t xml:space="preserve">reflect the marginal costs of supplying </w:t>
            </w:r>
            <w:r w:rsidRPr="00C66B42">
              <w:rPr>
                <w:i/>
              </w:rPr>
              <w:t>energy</w:t>
            </w:r>
            <w:r w:rsidRPr="00C66B42">
              <w:t xml:space="preserve"> at each</w:t>
            </w:r>
            <w:r w:rsidRPr="00C66B42">
              <w:rPr>
                <w:i/>
              </w:rPr>
              <w:t xml:space="preserve"> node,</w:t>
            </w:r>
            <w:r w:rsidRPr="00C66B42">
              <w:rPr>
                <w:iCs/>
              </w:rPr>
              <w:t xml:space="preserve"> regional, or island level</w:t>
            </w:r>
            <w:r w:rsidRPr="00C66B42">
              <w:t>.</w:t>
            </w:r>
          </w:p>
          <w:p w14:paraId="05297EE4" w14:textId="77777777" w:rsidR="00A632D7" w:rsidRPr="00C66B42" w:rsidRDefault="00A632D7" w:rsidP="00227D03">
            <w:pPr>
              <w:rPr>
                <w:bCs/>
              </w:rPr>
            </w:pPr>
          </w:p>
        </w:tc>
        <w:tc>
          <w:tcPr>
            <w:tcW w:w="3118" w:type="dxa"/>
          </w:tcPr>
          <w:p w14:paraId="23F5A79A" w14:textId="77777777" w:rsidR="00A632D7" w:rsidRPr="009744B8" w:rsidRDefault="00A632D7" w:rsidP="00227D03">
            <w:pPr>
              <w:rPr>
                <w:b/>
                <w:bCs/>
                <w:u w:val="single"/>
              </w:rPr>
            </w:pPr>
            <w:r>
              <w:rPr>
                <w:i/>
              </w:rPr>
              <w:t xml:space="preserve">5.2.1 </w:t>
            </w:r>
            <w:r w:rsidRPr="00C66B42">
              <w:rPr>
                <w:i/>
              </w:rPr>
              <w:t>Automatic pricing reruns</w:t>
            </w:r>
            <w:r w:rsidRPr="00C66B42">
              <w:t xml:space="preserve"> for </w:t>
            </w:r>
            <w:r w:rsidRPr="00C66B42">
              <w:rPr>
                <w:i/>
              </w:rPr>
              <w:t xml:space="preserve">market projections </w:t>
            </w:r>
            <w:r w:rsidRPr="00C66B42">
              <w:t xml:space="preserve">and </w:t>
            </w:r>
            <w:r w:rsidRPr="00C66B42">
              <w:rPr>
                <w:i/>
              </w:rPr>
              <w:t>real-time dispatch</w:t>
            </w:r>
            <w:r w:rsidRPr="00C66B42">
              <w:t xml:space="preserve"> shall ensure that the </w:t>
            </w:r>
            <w:r w:rsidRPr="00C66B42">
              <w:rPr>
                <w:i/>
              </w:rPr>
              <w:t>energy prices</w:t>
            </w:r>
            <w:r>
              <w:rPr>
                <w:iCs/>
              </w:rPr>
              <w:t xml:space="preserve"> </w:t>
            </w:r>
            <w:r w:rsidRPr="009744B8">
              <w:rPr>
                <w:b/>
                <w:bCs/>
                <w:iCs/>
                <w:u w:val="single"/>
              </w:rPr>
              <w:t xml:space="preserve">and </w:t>
            </w:r>
            <w:r w:rsidRPr="009744B8">
              <w:rPr>
                <w:b/>
                <w:bCs/>
                <w:i/>
                <w:u w:val="single"/>
              </w:rPr>
              <w:t>reserve prices</w:t>
            </w:r>
            <w:r w:rsidRPr="00C66B42">
              <w:rPr>
                <w:i/>
              </w:rPr>
              <w:t xml:space="preserve"> </w:t>
            </w:r>
            <w:r w:rsidRPr="00C66B42">
              <w:t xml:space="preserve">reflect the marginal costs of supplying </w:t>
            </w:r>
            <w:r w:rsidRPr="00C66B42">
              <w:rPr>
                <w:i/>
              </w:rPr>
              <w:t>energy</w:t>
            </w:r>
            <w:r w:rsidRPr="00C66B42">
              <w:t xml:space="preserve"> at each</w:t>
            </w:r>
            <w:r w:rsidRPr="00C66B42">
              <w:rPr>
                <w:i/>
              </w:rPr>
              <w:t xml:space="preserve"> node,</w:t>
            </w:r>
            <w:r w:rsidRPr="00C66B42">
              <w:rPr>
                <w:iCs/>
              </w:rPr>
              <w:t xml:space="preserve"> regional, or island level</w:t>
            </w:r>
            <w:r>
              <w:rPr>
                <w:b/>
                <w:bCs/>
                <w:iCs/>
                <w:u w:val="single"/>
              </w:rPr>
              <w:t xml:space="preserve">; and the marginal </w:t>
            </w:r>
            <w:r>
              <w:rPr>
                <w:b/>
                <w:bCs/>
                <w:iCs/>
                <w:u w:val="single"/>
              </w:rPr>
              <w:lastRenderedPageBreak/>
              <w:t xml:space="preserve">costs of supplying </w:t>
            </w:r>
            <w:r w:rsidRPr="005C6CC9">
              <w:rPr>
                <w:b/>
                <w:bCs/>
                <w:i/>
                <w:u w:val="single"/>
              </w:rPr>
              <w:t>reserves</w:t>
            </w:r>
            <w:r>
              <w:rPr>
                <w:b/>
                <w:bCs/>
                <w:iCs/>
                <w:u w:val="single"/>
              </w:rPr>
              <w:t>.</w:t>
            </w:r>
          </w:p>
          <w:p w14:paraId="222B9052" w14:textId="77777777" w:rsidR="00A632D7" w:rsidRPr="00C66B42" w:rsidRDefault="00A632D7" w:rsidP="00227D03">
            <w:pPr>
              <w:rPr>
                <w:bCs/>
                <w:strike/>
                <w:u w:val="single"/>
              </w:rPr>
            </w:pPr>
          </w:p>
        </w:tc>
        <w:tc>
          <w:tcPr>
            <w:tcW w:w="1985" w:type="dxa"/>
            <w:vAlign w:val="center"/>
          </w:tcPr>
          <w:p w14:paraId="7C4C574D" w14:textId="77777777" w:rsidR="00A632D7" w:rsidRPr="00C66B42" w:rsidRDefault="00A632D7" w:rsidP="00E34897">
            <w:pPr>
              <w:rPr>
                <w:bCs/>
              </w:rPr>
            </w:pPr>
            <w:r w:rsidRPr="00640094">
              <w:rPr>
                <w:bCs/>
              </w:rPr>
              <w:lastRenderedPageBreak/>
              <w:t>Include reserves as considerations of automatic pricing reruns.</w:t>
            </w:r>
            <w:r>
              <w:rPr>
                <w:bCs/>
              </w:rPr>
              <w:t xml:space="preserve"> </w:t>
            </w:r>
            <w:r w:rsidRPr="00640094">
              <w:rPr>
                <w:bCs/>
              </w:rPr>
              <w:t>Initially part of the PDM filed to ERC in March 2017. Updated to only</w:t>
            </w:r>
            <w:r>
              <w:rPr>
                <w:bCs/>
              </w:rPr>
              <w:t xml:space="preserve"> </w:t>
            </w:r>
            <w:r w:rsidRPr="00640094">
              <w:rPr>
                <w:bCs/>
              </w:rPr>
              <w:t>include</w:t>
            </w:r>
            <w:r>
              <w:rPr>
                <w:bCs/>
              </w:rPr>
              <w:t xml:space="preserve"> </w:t>
            </w:r>
            <w:r w:rsidRPr="00640094">
              <w:rPr>
                <w:bCs/>
              </w:rPr>
              <w:t xml:space="preserve">marginal costs of supplying </w:t>
            </w:r>
            <w:r w:rsidRPr="00640094">
              <w:rPr>
                <w:bCs/>
              </w:rPr>
              <w:lastRenderedPageBreak/>
              <w:t>reserves. Shortage pricing and excess pricing were not included.</w:t>
            </w:r>
          </w:p>
        </w:tc>
        <w:tc>
          <w:tcPr>
            <w:tcW w:w="2126" w:type="dxa"/>
          </w:tcPr>
          <w:p w14:paraId="39955D1C" w14:textId="77777777" w:rsidR="00A632D7" w:rsidRPr="00640094" w:rsidRDefault="00A632D7" w:rsidP="00E34897">
            <w:pPr>
              <w:rPr>
                <w:bCs/>
              </w:rPr>
            </w:pPr>
          </w:p>
        </w:tc>
        <w:tc>
          <w:tcPr>
            <w:tcW w:w="2126" w:type="dxa"/>
          </w:tcPr>
          <w:p w14:paraId="17E5A54B" w14:textId="66F0A922" w:rsidR="00A632D7" w:rsidRPr="00640094" w:rsidRDefault="00A632D7" w:rsidP="00E34897">
            <w:pPr>
              <w:rPr>
                <w:bCs/>
              </w:rPr>
            </w:pPr>
          </w:p>
        </w:tc>
        <w:tc>
          <w:tcPr>
            <w:tcW w:w="1985" w:type="dxa"/>
          </w:tcPr>
          <w:p w14:paraId="4F1B623B" w14:textId="26DA185E" w:rsidR="00A632D7" w:rsidRPr="00640094" w:rsidRDefault="00A632D7" w:rsidP="00E34897">
            <w:pPr>
              <w:rPr>
                <w:bCs/>
              </w:rPr>
            </w:pPr>
          </w:p>
        </w:tc>
        <w:tc>
          <w:tcPr>
            <w:tcW w:w="2030" w:type="dxa"/>
          </w:tcPr>
          <w:p w14:paraId="666DF637" w14:textId="77777777" w:rsidR="00A632D7" w:rsidRPr="00640094" w:rsidRDefault="00A632D7" w:rsidP="00E34897">
            <w:pPr>
              <w:rPr>
                <w:bCs/>
              </w:rPr>
            </w:pPr>
          </w:p>
        </w:tc>
      </w:tr>
      <w:tr w:rsidR="00A632D7" w:rsidRPr="00C66B42" w14:paraId="75F8E3B5" w14:textId="238B9AEA" w:rsidTr="00A632D7">
        <w:trPr>
          <w:trHeight w:val="20"/>
        </w:trPr>
        <w:tc>
          <w:tcPr>
            <w:tcW w:w="1413" w:type="dxa"/>
            <w:vAlign w:val="center"/>
          </w:tcPr>
          <w:p w14:paraId="755FD89C" w14:textId="77777777" w:rsidR="00A632D7" w:rsidRPr="00C66B42" w:rsidRDefault="00A632D7" w:rsidP="00E34897">
            <w:pPr>
              <w:rPr>
                <w:bCs/>
              </w:rPr>
            </w:pPr>
            <w:permStart w:id="1180184747" w:edGrp="everyone" w:colFirst="5" w:colLast="5"/>
            <w:permStart w:id="377056750" w:edGrp="everyone" w:colFirst="6" w:colLast="6"/>
            <w:permEnd w:id="54480870"/>
            <w:permEnd w:id="1950239197"/>
            <w:r w:rsidRPr="00C66B42">
              <w:rPr>
                <w:bCs/>
              </w:rPr>
              <w:lastRenderedPageBreak/>
              <w:t>Automatic Pricing Re-run</w:t>
            </w:r>
          </w:p>
        </w:tc>
        <w:tc>
          <w:tcPr>
            <w:tcW w:w="992" w:type="dxa"/>
            <w:vAlign w:val="center"/>
          </w:tcPr>
          <w:p w14:paraId="7905D919" w14:textId="77777777" w:rsidR="00A632D7" w:rsidRPr="00C66B42" w:rsidRDefault="00A632D7" w:rsidP="00E34897">
            <w:pPr>
              <w:rPr>
                <w:bCs/>
              </w:rPr>
            </w:pPr>
            <w:r w:rsidRPr="00C66B42">
              <w:rPr>
                <w:bCs/>
              </w:rPr>
              <w:t>5.2.2</w:t>
            </w:r>
          </w:p>
        </w:tc>
        <w:tc>
          <w:tcPr>
            <w:tcW w:w="2977" w:type="dxa"/>
          </w:tcPr>
          <w:p w14:paraId="70667ACE" w14:textId="77777777" w:rsidR="00A632D7" w:rsidRPr="00C66B42" w:rsidRDefault="00A632D7" w:rsidP="00227D03">
            <w:r>
              <w:t xml:space="preserve">5.2.2 </w:t>
            </w:r>
            <w:r w:rsidRPr="00C66B42">
              <w:t xml:space="preserve">The </w:t>
            </w:r>
            <w:r w:rsidRPr="00C66B42">
              <w:rPr>
                <w:i/>
              </w:rPr>
              <w:t xml:space="preserve">automatic pricing re-run </w:t>
            </w:r>
            <w:r w:rsidRPr="00C66B42">
              <w:t xml:space="preserve">of the </w:t>
            </w:r>
            <w:r w:rsidRPr="00C66B42">
              <w:rPr>
                <w:i/>
              </w:rPr>
              <w:t>market dispatch optimization model</w:t>
            </w:r>
            <w:r w:rsidRPr="00C66B42">
              <w:t xml:space="preserve"> shall determine the prices for </w:t>
            </w:r>
            <w:r w:rsidRPr="00C66B42">
              <w:rPr>
                <w:i/>
              </w:rPr>
              <w:t>energy</w:t>
            </w:r>
            <w:r w:rsidRPr="00C66B42">
              <w:t xml:space="preserve"> with relaxed </w:t>
            </w:r>
            <w:r w:rsidRPr="00C66B42">
              <w:rPr>
                <w:i/>
              </w:rPr>
              <w:t>constraints</w:t>
            </w:r>
            <w:r w:rsidRPr="00C66B42">
              <w:t xml:space="preserve"> and shall have approximately the same </w:t>
            </w:r>
            <w:r w:rsidRPr="00C66B42">
              <w:rPr>
                <w:i/>
              </w:rPr>
              <w:t>dispatch schedules.</w:t>
            </w:r>
          </w:p>
          <w:p w14:paraId="2682323D" w14:textId="77777777" w:rsidR="00A632D7" w:rsidRPr="00C66B42" w:rsidRDefault="00A632D7" w:rsidP="00227D03">
            <w:pPr>
              <w:rPr>
                <w:bCs/>
              </w:rPr>
            </w:pPr>
          </w:p>
        </w:tc>
        <w:tc>
          <w:tcPr>
            <w:tcW w:w="3118" w:type="dxa"/>
          </w:tcPr>
          <w:p w14:paraId="6BCE1C4F" w14:textId="77777777" w:rsidR="00A632D7" w:rsidRPr="00C66B42" w:rsidRDefault="00A632D7" w:rsidP="00227D03">
            <w:r>
              <w:t xml:space="preserve">5.2.2 </w:t>
            </w:r>
            <w:r w:rsidRPr="00C66B42">
              <w:t xml:space="preserve">The </w:t>
            </w:r>
            <w:r w:rsidRPr="00C66B42">
              <w:rPr>
                <w:i/>
              </w:rPr>
              <w:t xml:space="preserve">automatic pricing re-run </w:t>
            </w:r>
            <w:r w:rsidRPr="00C66B42">
              <w:t xml:space="preserve">of the </w:t>
            </w:r>
            <w:r w:rsidRPr="00C66B42">
              <w:rPr>
                <w:i/>
              </w:rPr>
              <w:t>market dispatch optimization model</w:t>
            </w:r>
            <w:r w:rsidRPr="00C66B42">
              <w:t xml:space="preserve"> shall determine the prices for </w:t>
            </w:r>
            <w:r w:rsidRPr="00C66B42">
              <w:rPr>
                <w:i/>
              </w:rPr>
              <w:t>energy</w:t>
            </w:r>
            <w:r>
              <w:rPr>
                <w:i/>
              </w:rPr>
              <w:t xml:space="preserve"> </w:t>
            </w:r>
            <w:r w:rsidRPr="00A7051E">
              <w:rPr>
                <w:b/>
                <w:bCs/>
                <w:iCs/>
                <w:u w:val="single"/>
              </w:rPr>
              <w:t>and</w:t>
            </w:r>
            <w:r w:rsidRPr="00A7051E">
              <w:rPr>
                <w:b/>
                <w:bCs/>
                <w:u w:val="single"/>
              </w:rPr>
              <w:t xml:space="preserve"> </w:t>
            </w:r>
            <w:r w:rsidRPr="00A34816">
              <w:rPr>
                <w:b/>
                <w:bCs/>
                <w:i/>
                <w:iCs/>
                <w:u w:val="single"/>
              </w:rPr>
              <w:t>reserves</w:t>
            </w:r>
            <w:r w:rsidRPr="00C66B42">
              <w:t xml:space="preserve"> with relaxed </w:t>
            </w:r>
            <w:r w:rsidRPr="00C66B42">
              <w:rPr>
                <w:i/>
              </w:rPr>
              <w:t>constraints</w:t>
            </w:r>
            <w:r w:rsidRPr="00C66B42">
              <w:t xml:space="preserve"> and shall have approximately the same </w:t>
            </w:r>
            <w:r w:rsidRPr="00C66B42">
              <w:rPr>
                <w:i/>
              </w:rPr>
              <w:t>dispatch schedules.</w:t>
            </w:r>
          </w:p>
          <w:p w14:paraId="5D20EDD8" w14:textId="77777777" w:rsidR="00A632D7" w:rsidRPr="00C66B42" w:rsidRDefault="00A632D7" w:rsidP="00227D03">
            <w:pPr>
              <w:rPr>
                <w:bCs/>
                <w:strike/>
                <w:u w:val="single"/>
              </w:rPr>
            </w:pPr>
          </w:p>
        </w:tc>
        <w:tc>
          <w:tcPr>
            <w:tcW w:w="1985" w:type="dxa"/>
            <w:vAlign w:val="center"/>
          </w:tcPr>
          <w:p w14:paraId="53516E14" w14:textId="77777777" w:rsidR="00A632D7" w:rsidRPr="00C66B42" w:rsidRDefault="00A632D7" w:rsidP="00E34897">
            <w:pPr>
              <w:rPr>
                <w:bCs/>
              </w:rPr>
            </w:pPr>
            <w:r w:rsidRPr="00C66B42">
              <w:rPr>
                <w:bCs/>
              </w:rPr>
              <w:t>Include reserve</w:t>
            </w:r>
            <w:r>
              <w:rPr>
                <w:bCs/>
              </w:rPr>
              <w:t>s as considerations of automatic pricing reruns. Initially part of the PDM filed to ERC in March 2017.</w:t>
            </w:r>
          </w:p>
        </w:tc>
        <w:tc>
          <w:tcPr>
            <w:tcW w:w="2126" w:type="dxa"/>
          </w:tcPr>
          <w:p w14:paraId="57BEDCB5" w14:textId="77777777" w:rsidR="00A632D7" w:rsidRPr="00C66B42" w:rsidRDefault="00A632D7" w:rsidP="00E34897">
            <w:pPr>
              <w:rPr>
                <w:bCs/>
              </w:rPr>
            </w:pPr>
          </w:p>
        </w:tc>
        <w:tc>
          <w:tcPr>
            <w:tcW w:w="2126" w:type="dxa"/>
          </w:tcPr>
          <w:p w14:paraId="6B075774" w14:textId="3221DA42" w:rsidR="00A632D7" w:rsidRPr="00C66B42" w:rsidRDefault="00A632D7" w:rsidP="00E34897">
            <w:pPr>
              <w:rPr>
                <w:bCs/>
              </w:rPr>
            </w:pPr>
          </w:p>
        </w:tc>
        <w:tc>
          <w:tcPr>
            <w:tcW w:w="1985" w:type="dxa"/>
          </w:tcPr>
          <w:p w14:paraId="1B2718F8" w14:textId="6002EB3C" w:rsidR="00A632D7" w:rsidRPr="00C66B42" w:rsidRDefault="00A632D7" w:rsidP="00E34897">
            <w:pPr>
              <w:rPr>
                <w:bCs/>
              </w:rPr>
            </w:pPr>
          </w:p>
        </w:tc>
        <w:tc>
          <w:tcPr>
            <w:tcW w:w="2030" w:type="dxa"/>
          </w:tcPr>
          <w:p w14:paraId="3DC2B669" w14:textId="77777777" w:rsidR="00A632D7" w:rsidRPr="00C66B42" w:rsidRDefault="00A632D7" w:rsidP="00E34897">
            <w:pPr>
              <w:rPr>
                <w:bCs/>
              </w:rPr>
            </w:pPr>
          </w:p>
        </w:tc>
      </w:tr>
      <w:tr w:rsidR="00A632D7" w:rsidRPr="00C66B42" w14:paraId="64138B9C" w14:textId="71DCA4D8" w:rsidTr="00A632D7">
        <w:trPr>
          <w:trHeight w:val="20"/>
        </w:trPr>
        <w:tc>
          <w:tcPr>
            <w:tcW w:w="1413" w:type="dxa"/>
            <w:vAlign w:val="center"/>
          </w:tcPr>
          <w:p w14:paraId="68448CEA" w14:textId="77777777" w:rsidR="00A632D7" w:rsidRPr="00C66B42" w:rsidRDefault="00A632D7" w:rsidP="00E34897">
            <w:pPr>
              <w:rPr>
                <w:bCs/>
              </w:rPr>
            </w:pPr>
            <w:permStart w:id="1646545139" w:edGrp="everyone" w:colFirst="5" w:colLast="5"/>
            <w:permStart w:id="2025281991" w:edGrp="everyone" w:colFirst="6" w:colLast="6"/>
            <w:permEnd w:id="1180184747"/>
            <w:permEnd w:id="377056750"/>
            <w:r w:rsidRPr="00C66B42">
              <w:rPr>
                <w:bCs/>
              </w:rPr>
              <w:t>Automatic Pricing Re-run</w:t>
            </w:r>
          </w:p>
        </w:tc>
        <w:tc>
          <w:tcPr>
            <w:tcW w:w="992" w:type="dxa"/>
            <w:vAlign w:val="center"/>
          </w:tcPr>
          <w:p w14:paraId="28DED815" w14:textId="77777777" w:rsidR="00A632D7" w:rsidRPr="00C66B42" w:rsidRDefault="00A632D7" w:rsidP="00E34897">
            <w:pPr>
              <w:rPr>
                <w:bCs/>
              </w:rPr>
            </w:pPr>
            <w:r w:rsidRPr="00C66B42">
              <w:rPr>
                <w:bCs/>
              </w:rPr>
              <w:t>5.2.</w:t>
            </w:r>
            <w:r>
              <w:rPr>
                <w:bCs/>
              </w:rPr>
              <w:t>5</w:t>
            </w:r>
          </w:p>
        </w:tc>
        <w:tc>
          <w:tcPr>
            <w:tcW w:w="2977" w:type="dxa"/>
          </w:tcPr>
          <w:p w14:paraId="11B7051C" w14:textId="65511BDF" w:rsidR="00A632D7" w:rsidRDefault="00A632D7" w:rsidP="00227D03">
            <w:r>
              <w:t xml:space="preserve">5.2.5 </w:t>
            </w:r>
            <w:r w:rsidRPr="00445B65">
              <w:t xml:space="preserve">The following table shows each type of </w:t>
            </w:r>
            <w:r w:rsidRPr="00445B65">
              <w:rPr>
                <w:i/>
              </w:rPr>
              <w:t xml:space="preserve">constraints </w:t>
            </w:r>
            <w:r w:rsidRPr="00445B65">
              <w:t xml:space="preserve">with their corresponding </w:t>
            </w:r>
            <w:r w:rsidRPr="00445B65">
              <w:rPr>
                <w:i/>
              </w:rPr>
              <w:t>constraint</w:t>
            </w:r>
            <w:r w:rsidRPr="00445B65">
              <w:t xml:space="preserve"> relaxation formulas during pricing re-runs: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6"/>
              <w:gridCol w:w="324"/>
              <w:gridCol w:w="665"/>
              <w:gridCol w:w="786"/>
            </w:tblGrid>
            <w:tr w:rsidR="00A632D7" w:rsidRPr="00304560" w14:paraId="1128D086" w14:textId="77777777" w:rsidTr="00A632D7">
              <w:trPr>
                <w:trHeight w:val="506"/>
                <w:tblHeader/>
              </w:trPr>
              <w:tc>
                <w:tcPr>
                  <w:tcW w:w="1774" w:type="pct"/>
                  <w:shd w:val="clear" w:color="auto" w:fill="5B9BD5" w:themeFill="accent1"/>
                  <w:vAlign w:val="center"/>
                </w:tcPr>
                <w:p w14:paraId="354BB47A" w14:textId="77777777" w:rsidR="00A632D7" w:rsidRPr="00304560" w:rsidRDefault="00A632D7" w:rsidP="00227D03">
                  <w:pPr>
                    <w:pStyle w:val="Body"/>
                    <w:spacing w:after="0"/>
                    <w:contextualSpacing/>
                    <w:rPr>
                      <w:rFonts w:ascii="Helvetica" w:eastAsia="Calibri" w:hAnsi="Helvetica" w:cs="Helvetica"/>
                      <w:szCs w:val="24"/>
                    </w:rPr>
                  </w:pPr>
                  <w:r w:rsidRPr="00304560">
                    <w:rPr>
                      <w:rFonts w:ascii="Helvetica" w:eastAsia="Calibri" w:hAnsi="Helvetica" w:cs="Helvetica"/>
                      <w:bCs/>
                      <w:szCs w:val="24"/>
                    </w:rPr>
                    <w:lastRenderedPageBreak/>
                    <w:t>Soft Constraint</w:t>
                  </w:r>
                </w:p>
              </w:tc>
              <w:tc>
                <w:tcPr>
                  <w:tcW w:w="589" w:type="pct"/>
                  <w:shd w:val="clear" w:color="auto" w:fill="5B9BD5" w:themeFill="accent1"/>
                  <w:vAlign w:val="center"/>
                </w:tcPr>
                <w:p w14:paraId="345773BA" w14:textId="77777777" w:rsidR="00A632D7" w:rsidRPr="00304560" w:rsidRDefault="00A632D7" w:rsidP="00227D03">
                  <w:pPr>
                    <w:pStyle w:val="Body"/>
                    <w:spacing w:after="0"/>
                    <w:contextualSpacing/>
                    <w:rPr>
                      <w:rFonts w:ascii="Helvetica" w:eastAsia="Calibri" w:hAnsi="Helvetica" w:cs="Helvetica"/>
                      <w:szCs w:val="24"/>
                    </w:rPr>
                  </w:pPr>
                  <w:r w:rsidRPr="00304560">
                    <w:rPr>
                      <w:rFonts w:ascii="Helvetica" w:eastAsia="Calibri" w:hAnsi="Helvetica" w:cs="Helvetica"/>
                      <w:bCs/>
                      <w:szCs w:val="24"/>
                    </w:rPr>
                    <w:t>Violation</w:t>
                  </w:r>
                </w:p>
              </w:tc>
              <w:tc>
                <w:tcPr>
                  <w:tcW w:w="1209" w:type="pct"/>
                  <w:shd w:val="clear" w:color="auto" w:fill="5B9BD5" w:themeFill="accent1"/>
                  <w:vAlign w:val="center"/>
                </w:tcPr>
                <w:p w14:paraId="19FF8462" w14:textId="77777777" w:rsidR="00A632D7" w:rsidRPr="00304560" w:rsidRDefault="00A632D7" w:rsidP="00227D03">
                  <w:pPr>
                    <w:pStyle w:val="Body"/>
                    <w:spacing w:after="0"/>
                    <w:contextualSpacing/>
                    <w:rPr>
                      <w:rFonts w:ascii="Helvetica" w:eastAsia="Calibri" w:hAnsi="Helvetica" w:cs="Helvetica"/>
                      <w:szCs w:val="24"/>
                    </w:rPr>
                  </w:pPr>
                  <w:r w:rsidRPr="00304560">
                    <w:rPr>
                      <w:rFonts w:ascii="Helvetica" w:eastAsia="Calibri" w:hAnsi="Helvetica" w:cs="Helvetica"/>
                      <w:bCs/>
                      <w:szCs w:val="24"/>
                    </w:rPr>
                    <w:t>Constraint Relaxation during Pricing Re-Run</w:t>
                  </w:r>
                </w:p>
              </w:tc>
              <w:tc>
                <w:tcPr>
                  <w:tcW w:w="1428" w:type="pct"/>
                  <w:shd w:val="clear" w:color="auto" w:fill="5B9BD5" w:themeFill="accent1"/>
                  <w:vAlign w:val="center"/>
                </w:tcPr>
                <w:p w14:paraId="7A8666F5" w14:textId="77777777" w:rsidR="00A632D7" w:rsidRPr="00304560" w:rsidRDefault="00A632D7" w:rsidP="00227D03">
                  <w:pPr>
                    <w:pStyle w:val="Body"/>
                    <w:spacing w:after="0"/>
                    <w:contextualSpacing/>
                    <w:rPr>
                      <w:rFonts w:ascii="Helvetica" w:eastAsia="Calibri" w:hAnsi="Helvetica" w:cs="Helvetica"/>
                      <w:szCs w:val="24"/>
                    </w:rPr>
                  </w:pPr>
                  <w:r w:rsidRPr="00304560">
                    <w:rPr>
                      <w:rFonts w:ascii="Helvetica" w:eastAsia="Calibri" w:hAnsi="Helvetica" w:cs="Helvetica"/>
                      <w:bCs/>
                      <w:szCs w:val="24"/>
                    </w:rPr>
                    <w:t>Re-run  Price</w:t>
                  </w:r>
                  <w:r w:rsidRPr="00304560">
                    <w:rPr>
                      <w:rStyle w:val="FootnoteReference"/>
                      <w:rFonts w:ascii="Helvetica" w:eastAsia="Calibri" w:hAnsi="Helvetica" w:cs="Helvetica"/>
                      <w:bCs/>
                      <w:szCs w:val="24"/>
                    </w:rPr>
                    <w:footnoteReference w:id="2"/>
                  </w:r>
                </w:p>
              </w:tc>
            </w:tr>
            <w:tr w:rsidR="00A632D7" w:rsidRPr="00304560" w14:paraId="718698AE" w14:textId="77777777" w:rsidTr="00A632D7">
              <w:trPr>
                <w:trHeight w:val="506"/>
              </w:trPr>
              <w:tc>
                <w:tcPr>
                  <w:tcW w:w="1774" w:type="pct"/>
                  <w:shd w:val="clear" w:color="auto" w:fill="auto"/>
                  <w:vAlign w:val="center"/>
                </w:tcPr>
                <w:p w14:paraId="65D4608C" w14:textId="77777777" w:rsidR="00A632D7" w:rsidRPr="00304560" w:rsidRDefault="00A632D7" w:rsidP="00227D03">
                  <w:pPr>
                    <w:pStyle w:val="Body"/>
                    <w:spacing w:after="0"/>
                    <w:contextualSpacing/>
                    <w:rPr>
                      <w:rFonts w:ascii="Helvetica" w:eastAsia="Batang" w:hAnsi="Helvetica" w:cs="Helvetica"/>
                      <w:bCs/>
                      <w:szCs w:val="22"/>
                      <w:lang w:eastAsia="ko-KR"/>
                    </w:rPr>
                  </w:pPr>
                  <w:r w:rsidRPr="00304560">
                    <w:rPr>
                      <w:rFonts w:ascii="Helvetica" w:eastAsia="Batang" w:hAnsi="Helvetica" w:cs="Helvetica"/>
                      <w:bCs/>
                      <w:szCs w:val="22"/>
                      <w:lang w:eastAsia="ko-KR"/>
                    </w:rPr>
                    <w:t xml:space="preserve">Thermal Base Case </w:t>
                  </w:r>
                </w:p>
              </w:tc>
              <w:tc>
                <w:tcPr>
                  <w:tcW w:w="589" w:type="pct"/>
                  <w:shd w:val="clear" w:color="auto" w:fill="auto"/>
                  <w:vAlign w:val="center"/>
                </w:tcPr>
                <w:p w14:paraId="1F88B9B9" w14:textId="77777777" w:rsidR="00A632D7" w:rsidRPr="00304560" w:rsidRDefault="00A632D7" w:rsidP="00227D03">
                  <w:pPr>
                    <w:pStyle w:val="Body"/>
                    <w:spacing w:after="0"/>
                    <w:contextualSpacing/>
                    <w:rPr>
                      <w:rFonts w:ascii="Helvetica" w:eastAsia="Batang" w:hAnsi="Helvetica" w:cs="Helvetica"/>
                      <w:szCs w:val="22"/>
                      <w:lang w:eastAsia="ko-KR"/>
                    </w:rPr>
                  </w:pPr>
                  <w:r w:rsidRPr="00304560">
                    <w:rPr>
                      <w:rFonts w:ascii="Helvetica" w:eastAsia="Batang" w:hAnsi="Helvetica" w:cs="Helvetica"/>
                      <w:szCs w:val="22"/>
                      <w:lang w:eastAsia="ko-KR"/>
                    </w:rPr>
                    <w:t>X</w:t>
                  </w:r>
                </w:p>
              </w:tc>
              <w:tc>
                <w:tcPr>
                  <w:tcW w:w="1209" w:type="pct"/>
                  <w:shd w:val="clear" w:color="auto" w:fill="auto"/>
                  <w:vAlign w:val="center"/>
                </w:tcPr>
                <w:p w14:paraId="5B49A008" w14:textId="77777777" w:rsidR="00A632D7" w:rsidRPr="00304560" w:rsidRDefault="00A632D7" w:rsidP="00227D03">
                  <w:pPr>
                    <w:pStyle w:val="Body"/>
                    <w:spacing w:after="0"/>
                    <w:contextualSpacing/>
                    <w:rPr>
                      <w:rFonts w:ascii="Helvetica" w:eastAsia="Batang" w:hAnsi="Helvetica" w:cs="Helvetica"/>
                      <w:szCs w:val="22"/>
                      <w:lang w:eastAsia="ko-KR"/>
                    </w:rPr>
                  </w:pPr>
                  <w:r w:rsidRPr="00304560">
                    <w:rPr>
                      <w:rFonts w:ascii="Helvetica" w:eastAsia="Batang" w:hAnsi="Helvetica" w:cs="Helvetica"/>
                      <w:szCs w:val="22"/>
                      <w:lang w:eastAsia="ko-KR"/>
                    </w:rPr>
                    <w:t>x + delta</w:t>
                  </w:r>
                </w:p>
              </w:tc>
              <w:tc>
                <w:tcPr>
                  <w:tcW w:w="1428" w:type="pct"/>
                  <w:shd w:val="clear" w:color="auto" w:fill="auto"/>
                  <w:vAlign w:val="center"/>
                </w:tcPr>
                <w:p w14:paraId="328D4B18" w14:textId="77777777" w:rsidR="00A632D7" w:rsidRPr="00304560" w:rsidRDefault="00A632D7" w:rsidP="00227D03">
                  <w:pPr>
                    <w:pStyle w:val="Body"/>
                    <w:spacing w:after="0"/>
                    <w:contextualSpacing/>
                    <w:rPr>
                      <w:rFonts w:ascii="Helvetica" w:eastAsia="Batang" w:hAnsi="Helvetica" w:cs="Helvetica"/>
                      <w:szCs w:val="22"/>
                      <w:lang w:eastAsia="ko-KR"/>
                    </w:rPr>
                  </w:pPr>
                  <w:r w:rsidRPr="00304560">
                    <w:rPr>
                      <w:rFonts w:ascii="Helvetica" w:eastAsia="Batang" w:hAnsi="Helvetica" w:cs="Helvetica"/>
                      <w:szCs w:val="22"/>
                      <w:lang w:eastAsia="ko-KR"/>
                    </w:rPr>
                    <w:t>EDP</w:t>
                  </w:r>
                </w:p>
              </w:tc>
            </w:tr>
            <w:tr w:rsidR="00A632D7" w:rsidRPr="00304560" w14:paraId="019F35DD" w14:textId="77777777" w:rsidTr="00A632D7">
              <w:trPr>
                <w:trHeight w:val="506"/>
              </w:trPr>
              <w:tc>
                <w:tcPr>
                  <w:tcW w:w="1774" w:type="pct"/>
                  <w:shd w:val="clear" w:color="auto" w:fill="auto"/>
                  <w:vAlign w:val="center"/>
                </w:tcPr>
                <w:p w14:paraId="539C378E" w14:textId="77777777" w:rsidR="00A632D7" w:rsidRPr="00304560" w:rsidRDefault="00A632D7" w:rsidP="00227D03">
                  <w:pPr>
                    <w:pStyle w:val="Body"/>
                    <w:spacing w:after="0"/>
                    <w:contextualSpacing/>
                    <w:rPr>
                      <w:rFonts w:ascii="Helvetica" w:eastAsia="Batang" w:hAnsi="Helvetica" w:cs="Helvetica"/>
                      <w:bCs/>
                      <w:szCs w:val="22"/>
                      <w:lang w:eastAsia="ko-KR"/>
                    </w:rPr>
                  </w:pPr>
                  <w:r w:rsidRPr="00304560">
                    <w:rPr>
                      <w:rFonts w:ascii="Helvetica" w:eastAsia="Batang" w:hAnsi="Helvetica" w:cs="Helvetica"/>
                      <w:bCs/>
                      <w:szCs w:val="22"/>
                      <w:lang w:eastAsia="ko-KR"/>
                    </w:rPr>
                    <w:t xml:space="preserve">Transmission Group </w:t>
                  </w:r>
                </w:p>
              </w:tc>
              <w:tc>
                <w:tcPr>
                  <w:tcW w:w="589" w:type="pct"/>
                  <w:shd w:val="clear" w:color="auto" w:fill="auto"/>
                  <w:vAlign w:val="center"/>
                </w:tcPr>
                <w:p w14:paraId="2B0C359A" w14:textId="77777777" w:rsidR="00A632D7" w:rsidRPr="00304560" w:rsidRDefault="00A632D7" w:rsidP="00227D03">
                  <w:pPr>
                    <w:pStyle w:val="Body"/>
                    <w:spacing w:after="0"/>
                    <w:contextualSpacing/>
                    <w:rPr>
                      <w:rFonts w:ascii="Helvetica" w:eastAsia="Batang" w:hAnsi="Helvetica" w:cs="Helvetica"/>
                      <w:szCs w:val="22"/>
                      <w:lang w:eastAsia="ko-KR"/>
                    </w:rPr>
                  </w:pPr>
                  <w:r w:rsidRPr="00304560">
                    <w:rPr>
                      <w:rFonts w:ascii="Helvetica" w:eastAsia="Batang" w:hAnsi="Helvetica" w:cs="Helvetica"/>
                      <w:szCs w:val="22"/>
                      <w:lang w:eastAsia="ko-KR"/>
                    </w:rPr>
                    <w:t>X</w:t>
                  </w:r>
                </w:p>
              </w:tc>
              <w:tc>
                <w:tcPr>
                  <w:tcW w:w="1209" w:type="pct"/>
                  <w:shd w:val="clear" w:color="auto" w:fill="auto"/>
                  <w:vAlign w:val="center"/>
                </w:tcPr>
                <w:p w14:paraId="0E7127D2" w14:textId="77777777" w:rsidR="00A632D7" w:rsidRPr="00304560" w:rsidRDefault="00A632D7" w:rsidP="00227D03">
                  <w:pPr>
                    <w:pStyle w:val="Body"/>
                    <w:spacing w:after="0"/>
                    <w:contextualSpacing/>
                    <w:rPr>
                      <w:rFonts w:ascii="Helvetica" w:eastAsia="Batang" w:hAnsi="Helvetica" w:cs="Helvetica"/>
                      <w:szCs w:val="22"/>
                      <w:lang w:eastAsia="ko-KR"/>
                    </w:rPr>
                  </w:pPr>
                  <w:r w:rsidRPr="00304560">
                    <w:rPr>
                      <w:rFonts w:ascii="Helvetica" w:eastAsia="Batang" w:hAnsi="Helvetica" w:cs="Helvetica"/>
                      <w:szCs w:val="22"/>
                      <w:lang w:eastAsia="ko-KR"/>
                    </w:rPr>
                    <w:t>x + delta</w:t>
                  </w:r>
                </w:p>
              </w:tc>
              <w:tc>
                <w:tcPr>
                  <w:tcW w:w="1428" w:type="pct"/>
                  <w:shd w:val="clear" w:color="auto" w:fill="auto"/>
                  <w:vAlign w:val="center"/>
                </w:tcPr>
                <w:p w14:paraId="261152B8" w14:textId="77777777" w:rsidR="00A632D7" w:rsidRPr="00304560" w:rsidRDefault="00A632D7" w:rsidP="00227D03">
                  <w:pPr>
                    <w:pStyle w:val="Body"/>
                    <w:spacing w:after="0"/>
                    <w:contextualSpacing/>
                    <w:rPr>
                      <w:rFonts w:ascii="Helvetica" w:eastAsia="Batang" w:hAnsi="Helvetica" w:cs="Helvetica"/>
                      <w:szCs w:val="22"/>
                      <w:lang w:eastAsia="ko-KR"/>
                    </w:rPr>
                  </w:pPr>
                  <w:r w:rsidRPr="00FF0F77">
                    <w:rPr>
                      <w:rFonts w:ascii="Helvetica" w:eastAsia="Batang" w:hAnsi="Helvetica" w:cs="Helvetica"/>
                      <w:szCs w:val="22"/>
                      <w:lang w:eastAsia="ko-KR"/>
                    </w:rPr>
                    <w:t>EDP</w:t>
                  </w:r>
                </w:p>
              </w:tc>
            </w:tr>
            <w:tr w:rsidR="00A632D7" w:rsidRPr="00304560" w14:paraId="2F8C8251" w14:textId="77777777" w:rsidTr="00A632D7">
              <w:trPr>
                <w:trHeight w:val="506"/>
              </w:trPr>
              <w:tc>
                <w:tcPr>
                  <w:tcW w:w="1774" w:type="pct"/>
                  <w:shd w:val="clear" w:color="auto" w:fill="auto"/>
                  <w:vAlign w:val="center"/>
                </w:tcPr>
                <w:p w14:paraId="53E20AAB" w14:textId="77777777" w:rsidR="00A632D7" w:rsidRPr="00304560" w:rsidRDefault="00A632D7" w:rsidP="00227D03">
                  <w:pPr>
                    <w:pStyle w:val="Body"/>
                    <w:spacing w:after="0"/>
                    <w:contextualSpacing/>
                    <w:rPr>
                      <w:rFonts w:ascii="Helvetica" w:eastAsia="Batang" w:hAnsi="Helvetica" w:cs="Helvetica"/>
                      <w:bCs/>
                      <w:i/>
                      <w:szCs w:val="22"/>
                      <w:lang w:eastAsia="ko-KR"/>
                    </w:rPr>
                  </w:pPr>
                  <w:r w:rsidRPr="00304560">
                    <w:rPr>
                      <w:rFonts w:ascii="Helvetica" w:eastAsia="Batang" w:hAnsi="Helvetica" w:cs="Helvetica"/>
                      <w:bCs/>
                      <w:szCs w:val="22"/>
                      <w:lang w:eastAsia="ko-KR"/>
                    </w:rPr>
                    <w:t xml:space="preserve">Self-Scheduled Generation </w:t>
                  </w:r>
                  <w:r w:rsidRPr="00304560">
                    <w:rPr>
                      <w:rFonts w:ascii="Helvetica" w:eastAsia="Batang" w:hAnsi="Helvetica" w:cs="Helvetica"/>
                      <w:bCs/>
                      <w:i/>
                      <w:szCs w:val="22"/>
                      <w:lang w:eastAsia="ko-KR"/>
                    </w:rPr>
                    <w:t>Constraint</w:t>
                  </w:r>
                </w:p>
              </w:tc>
              <w:tc>
                <w:tcPr>
                  <w:tcW w:w="589" w:type="pct"/>
                  <w:shd w:val="clear" w:color="auto" w:fill="auto"/>
                  <w:vAlign w:val="center"/>
                </w:tcPr>
                <w:p w14:paraId="21C0227B" w14:textId="77777777" w:rsidR="00A632D7" w:rsidRPr="00304560" w:rsidRDefault="00A632D7" w:rsidP="00227D03">
                  <w:pPr>
                    <w:pStyle w:val="Body"/>
                    <w:spacing w:after="0"/>
                    <w:contextualSpacing/>
                    <w:rPr>
                      <w:rFonts w:ascii="Helvetica" w:eastAsia="Batang" w:hAnsi="Helvetica" w:cs="Helvetica"/>
                      <w:szCs w:val="22"/>
                      <w:lang w:eastAsia="ko-KR"/>
                    </w:rPr>
                  </w:pPr>
                  <w:r w:rsidRPr="00304560">
                    <w:rPr>
                      <w:rFonts w:ascii="Helvetica" w:eastAsia="Batang" w:hAnsi="Helvetica" w:cs="Helvetica"/>
                      <w:szCs w:val="22"/>
                      <w:lang w:eastAsia="ko-KR"/>
                    </w:rPr>
                    <w:t>X</w:t>
                  </w:r>
                </w:p>
              </w:tc>
              <w:tc>
                <w:tcPr>
                  <w:tcW w:w="1209" w:type="pct"/>
                  <w:shd w:val="clear" w:color="auto" w:fill="auto"/>
                  <w:vAlign w:val="center"/>
                </w:tcPr>
                <w:p w14:paraId="62F79E40" w14:textId="77777777" w:rsidR="00A632D7" w:rsidRPr="00304560" w:rsidRDefault="00A632D7" w:rsidP="00227D03">
                  <w:pPr>
                    <w:pStyle w:val="Body"/>
                    <w:spacing w:after="0"/>
                    <w:contextualSpacing/>
                    <w:rPr>
                      <w:rFonts w:ascii="Helvetica" w:eastAsia="Batang" w:hAnsi="Helvetica" w:cs="Helvetica"/>
                      <w:szCs w:val="22"/>
                      <w:lang w:eastAsia="ko-KR"/>
                    </w:rPr>
                  </w:pPr>
                  <w:r w:rsidRPr="00304560">
                    <w:rPr>
                      <w:rFonts w:ascii="Helvetica" w:eastAsia="Batang" w:hAnsi="Helvetica" w:cs="Helvetica"/>
                      <w:szCs w:val="22"/>
                      <w:lang w:eastAsia="ko-KR"/>
                    </w:rPr>
                    <w:t>x + delta</w:t>
                  </w:r>
                </w:p>
              </w:tc>
              <w:tc>
                <w:tcPr>
                  <w:tcW w:w="1428" w:type="pct"/>
                  <w:shd w:val="clear" w:color="auto" w:fill="auto"/>
                  <w:vAlign w:val="center"/>
                </w:tcPr>
                <w:p w14:paraId="507EE7B9" w14:textId="77777777" w:rsidR="00A632D7" w:rsidRPr="00304560" w:rsidRDefault="00A632D7" w:rsidP="00227D03">
                  <w:pPr>
                    <w:pStyle w:val="Body"/>
                    <w:spacing w:after="0"/>
                    <w:contextualSpacing/>
                    <w:rPr>
                      <w:rFonts w:ascii="Helvetica" w:eastAsia="Batang" w:hAnsi="Helvetica" w:cs="Helvetica"/>
                      <w:szCs w:val="22"/>
                      <w:lang w:eastAsia="ko-KR"/>
                    </w:rPr>
                  </w:pPr>
                  <w:r w:rsidRPr="00FF0F77">
                    <w:rPr>
                      <w:rFonts w:ascii="Helvetica" w:eastAsia="Batang" w:hAnsi="Helvetica" w:cs="Helvetica"/>
                      <w:szCs w:val="22"/>
                      <w:lang w:eastAsia="ko-KR"/>
                    </w:rPr>
                    <w:t>EDP</w:t>
                  </w:r>
                </w:p>
              </w:tc>
            </w:tr>
            <w:tr w:rsidR="00A632D7" w:rsidRPr="00304560" w14:paraId="43D9B902" w14:textId="77777777" w:rsidTr="00A632D7">
              <w:trPr>
                <w:trHeight w:val="1023"/>
              </w:trPr>
              <w:tc>
                <w:tcPr>
                  <w:tcW w:w="1774" w:type="pct"/>
                  <w:shd w:val="clear" w:color="auto" w:fill="auto"/>
                  <w:vAlign w:val="center"/>
                </w:tcPr>
                <w:p w14:paraId="3C703CA9" w14:textId="77777777" w:rsidR="00A632D7" w:rsidRPr="00DC74E3" w:rsidRDefault="00A632D7" w:rsidP="00227D03">
                  <w:pPr>
                    <w:pStyle w:val="Body"/>
                    <w:spacing w:after="0"/>
                    <w:contextualSpacing/>
                    <w:rPr>
                      <w:rFonts w:ascii="Helvetica" w:eastAsia="Batang" w:hAnsi="Helvetica" w:cs="Helvetica"/>
                      <w:bCs/>
                      <w:szCs w:val="22"/>
                      <w:lang w:eastAsia="ko-KR"/>
                    </w:rPr>
                  </w:pPr>
                  <w:r w:rsidRPr="00DC74E3">
                    <w:rPr>
                      <w:rFonts w:ascii="Helvetica" w:eastAsia="Batang" w:hAnsi="Helvetica" w:cs="Helvetica"/>
                      <w:bCs/>
                      <w:szCs w:val="22"/>
                      <w:lang w:eastAsia="ko-KR"/>
                    </w:rPr>
                    <w:t xml:space="preserve">System Energy Balance (Over-generation and </w:t>
                  </w:r>
                  <w:r w:rsidRPr="00DC74E3">
                    <w:rPr>
                      <w:rFonts w:ascii="Helvetica" w:eastAsia="Batang" w:hAnsi="Helvetica" w:cs="Helvetica"/>
                      <w:bCs/>
                      <w:szCs w:val="22"/>
                      <w:lang w:eastAsia="ko-KR"/>
                    </w:rPr>
                    <w:lastRenderedPageBreak/>
                    <w:t>under-generation)</w:t>
                  </w:r>
                </w:p>
                <w:p w14:paraId="38D3F410" w14:textId="77777777" w:rsidR="00A632D7" w:rsidRPr="00DC74E3" w:rsidRDefault="00A632D7" w:rsidP="00227D03">
                  <w:pPr>
                    <w:pStyle w:val="Body"/>
                    <w:spacing w:after="0"/>
                    <w:contextualSpacing/>
                    <w:rPr>
                      <w:rFonts w:ascii="Helvetica" w:eastAsia="Batang" w:hAnsi="Helvetica" w:cs="Helvetica"/>
                      <w:bCs/>
                      <w:szCs w:val="22"/>
                      <w:lang w:eastAsia="ko-KR"/>
                    </w:rPr>
                  </w:pPr>
                </w:p>
              </w:tc>
              <w:tc>
                <w:tcPr>
                  <w:tcW w:w="589" w:type="pct"/>
                  <w:shd w:val="clear" w:color="auto" w:fill="auto"/>
                  <w:vAlign w:val="center"/>
                </w:tcPr>
                <w:p w14:paraId="3646ED65" w14:textId="77777777" w:rsidR="00A632D7" w:rsidRPr="00DC74E3" w:rsidRDefault="00A632D7" w:rsidP="00227D03">
                  <w:pPr>
                    <w:pStyle w:val="Body"/>
                    <w:spacing w:after="0"/>
                    <w:contextualSpacing/>
                    <w:rPr>
                      <w:rFonts w:ascii="Helvetica" w:eastAsia="Batang" w:hAnsi="Helvetica" w:cs="Helvetica"/>
                      <w:bCs/>
                      <w:szCs w:val="22"/>
                      <w:lang w:eastAsia="ko-KR"/>
                    </w:rPr>
                  </w:pPr>
                  <w:r w:rsidRPr="00DC74E3">
                    <w:rPr>
                      <w:rFonts w:ascii="Helvetica" w:eastAsia="Batang" w:hAnsi="Helvetica" w:cs="Helvetica"/>
                      <w:bCs/>
                      <w:szCs w:val="22"/>
                      <w:lang w:eastAsia="ko-KR"/>
                    </w:rPr>
                    <w:lastRenderedPageBreak/>
                    <w:t>X</w:t>
                  </w:r>
                </w:p>
              </w:tc>
              <w:tc>
                <w:tcPr>
                  <w:tcW w:w="1209" w:type="pct"/>
                  <w:shd w:val="clear" w:color="auto" w:fill="auto"/>
                  <w:vAlign w:val="center"/>
                </w:tcPr>
                <w:p w14:paraId="5A0DFE87" w14:textId="77777777" w:rsidR="00A632D7" w:rsidRPr="00DC74E3" w:rsidRDefault="00A632D7" w:rsidP="00227D03">
                  <w:pPr>
                    <w:pStyle w:val="Body"/>
                    <w:spacing w:after="0"/>
                    <w:contextualSpacing/>
                    <w:rPr>
                      <w:rFonts w:ascii="Helvetica" w:eastAsia="Batang" w:hAnsi="Helvetica" w:cs="Helvetica"/>
                      <w:bCs/>
                      <w:lang w:eastAsia="ko-KR"/>
                    </w:rPr>
                  </w:pPr>
                  <w:r w:rsidRPr="00DC74E3">
                    <w:rPr>
                      <w:rFonts w:ascii="Helvetica" w:eastAsia="Batang" w:hAnsi="Helvetica" w:cs="Helvetica"/>
                      <w:bCs/>
                      <w:lang w:eastAsia="ko-KR"/>
                    </w:rPr>
                    <w:t>x + delta</w:t>
                  </w:r>
                </w:p>
                <w:p w14:paraId="65EA5BC7" w14:textId="77777777" w:rsidR="00A632D7" w:rsidRPr="00DC74E3" w:rsidRDefault="00A632D7" w:rsidP="00227D03">
                  <w:pPr>
                    <w:rPr>
                      <w:rFonts w:eastAsia="Batang" w:cs="Helvetica"/>
                      <w:bCs/>
                      <w:lang w:val="en-US" w:eastAsia="ko-KR"/>
                    </w:rPr>
                  </w:pPr>
                </w:p>
              </w:tc>
              <w:tc>
                <w:tcPr>
                  <w:tcW w:w="1428" w:type="pct"/>
                  <w:shd w:val="clear" w:color="auto" w:fill="auto"/>
                  <w:vAlign w:val="center"/>
                </w:tcPr>
                <w:p w14:paraId="6ACFE038" w14:textId="77777777" w:rsidR="00A632D7" w:rsidRPr="00304560" w:rsidRDefault="00A632D7" w:rsidP="00227D03">
                  <w:pPr>
                    <w:pStyle w:val="Body"/>
                    <w:spacing w:after="0"/>
                    <w:contextualSpacing/>
                    <w:rPr>
                      <w:rFonts w:ascii="Helvetica" w:eastAsia="Batang" w:hAnsi="Helvetica" w:cs="Helvetica"/>
                      <w:b/>
                      <w:bCs/>
                      <w:szCs w:val="22"/>
                      <w:u w:val="single"/>
                      <w:lang w:eastAsia="ko-KR"/>
                    </w:rPr>
                  </w:pPr>
                  <w:r w:rsidRPr="005C5BED">
                    <w:rPr>
                      <w:rFonts w:ascii="Helvetica" w:eastAsia="Batang" w:hAnsi="Helvetica" w:cs="Helvetica"/>
                      <w:szCs w:val="22"/>
                      <w:lang w:eastAsia="ko-KR"/>
                    </w:rPr>
                    <w:t>EDP</w:t>
                  </w:r>
                </w:p>
              </w:tc>
            </w:tr>
            <w:tr w:rsidR="00A632D7" w:rsidRPr="00304560" w14:paraId="36953243" w14:textId="77777777" w:rsidTr="00A632D7">
              <w:trPr>
                <w:trHeight w:val="506"/>
              </w:trPr>
              <w:tc>
                <w:tcPr>
                  <w:tcW w:w="1774" w:type="pct"/>
                  <w:shd w:val="clear" w:color="auto" w:fill="auto"/>
                  <w:vAlign w:val="center"/>
                </w:tcPr>
                <w:p w14:paraId="129B5487" w14:textId="77777777" w:rsidR="00A632D7" w:rsidRPr="00304560" w:rsidRDefault="00A632D7" w:rsidP="00227D03">
                  <w:pPr>
                    <w:pStyle w:val="Body"/>
                    <w:spacing w:after="0"/>
                    <w:contextualSpacing/>
                    <w:rPr>
                      <w:rFonts w:ascii="Helvetica" w:eastAsia="Batang" w:hAnsi="Helvetica" w:cs="Helvetica"/>
                      <w:bCs/>
                      <w:szCs w:val="22"/>
                      <w:lang w:eastAsia="ko-KR"/>
                    </w:rPr>
                  </w:pPr>
                  <w:r w:rsidRPr="00304560">
                    <w:rPr>
                      <w:rFonts w:ascii="Helvetica" w:eastAsia="Batang" w:hAnsi="Helvetica" w:cs="Helvetica"/>
                      <w:bCs/>
                      <w:i/>
                      <w:szCs w:val="22"/>
                      <w:lang w:eastAsia="ko-KR"/>
                    </w:rPr>
                    <w:lastRenderedPageBreak/>
                    <w:t xml:space="preserve">Nodal Value of Lost Load </w:t>
                  </w:r>
                  <w:r w:rsidRPr="00304560">
                    <w:rPr>
                      <w:rFonts w:ascii="Helvetica" w:eastAsia="Batang" w:hAnsi="Helvetica" w:cs="Helvetica"/>
                      <w:bCs/>
                      <w:szCs w:val="22"/>
                      <w:lang w:eastAsia="ko-KR"/>
                    </w:rPr>
                    <w:t xml:space="preserve">or </w:t>
                  </w:r>
                  <w:r w:rsidRPr="00304560">
                    <w:rPr>
                      <w:rFonts w:ascii="Helvetica" w:eastAsia="Batang" w:hAnsi="Helvetica" w:cs="Helvetica"/>
                      <w:szCs w:val="22"/>
                      <w:lang w:eastAsia="ko-KR"/>
                    </w:rPr>
                    <w:t>Nodal Energy Balance</w:t>
                  </w:r>
                </w:p>
              </w:tc>
              <w:tc>
                <w:tcPr>
                  <w:tcW w:w="589" w:type="pct"/>
                  <w:shd w:val="clear" w:color="auto" w:fill="auto"/>
                  <w:vAlign w:val="center"/>
                </w:tcPr>
                <w:p w14:paraId="6C066780" w14:textId="77777777" w:rsidR="00A632D7" w:rsidRPr="00304560" w:rsidRDefault="00A632D7" w:rsidP="00227D03">
                  <w:pPr>
                    <w:pStyle w:val="Body"/>
                    <w:spacing w:after="0"/>
                    <w:contextualSpacing/>
                    <w:rPr>
                      <w:rFonts w:ascii="Helvetica" w:eastAsia="Batang" w:hAnsi="Helvetica" w:cs="Helvetica"/>
                      <w:szCs w:val="22"/>
                      <w:lang w:eastAsia="ko-KR"/>
                    </w:rPr>
                  </w:pPr>
                  <w:r w:rsidRPr="00304560">
                    <w:rPr>
                      <w:rFonts w:ascii="Helvetica" w:eastAsia="Batang" w:hAnsi="Helvetica" w:cs="Helvetica"/>
                      <w:szCs w:val="22"/>
                      <w:lang w:eastAsia="ko-KR"/>
                    </w:rPr>
                    <w:t>X</w:t>
                  </w:r>
                </w:p>
              </w:tc>
              <w:tc>
                <w:tcPr>
                  <w:tcW w:w="1209" w:type="pct"/>
                  <w:shd w:val="clear" w:color="auto" w:fill="auto"/>
                  <w:vAlign w:val="center"/>
                </w:tcPr>
                <w:p w14:paraId="4CBD9D00" w14:textId="77777777" w:rsidR="00A632D7" w:rsidRPr="00304560" w:rsidRDefault="00A632D7" w:rsidP="00227D03">
                  <w:pPr>
                    <w:pStyle w:val="Body"/>
                    <w:spacing w:after="0"/>
                    <w:contextualSpacing/>
                    <w:rPr>
                      <w:rFonts w:ascii="Helvetica" w:eastAsia="Batang" w:hAnsi="Helvetica" w:cs="Helvetica"/>
                      <w:szCs w:val="22"/>
                      <w:lang w:eastAsia="ko-KR"/>
                    </w:rPr>
                  </w:pPr>
                  <w:r w:rsidRPr="00304560">
                    <w:rPr>
                      <w:rFonts w:ascii="Helvetica" w:eastAsia="Batang" w:hAnsi="Helvetica" w:cs="Helvetica"/>
                      <w:szCs w:val="22"/>
                      <w:lang w:eastAsia="ko-KR"/>
                    </w:rPr>
                    <w:t>x + delta</w:t>
                  </w:r>
                </w:p>
              </w:tc>
              <w:tc>
                <w:tcPr>
                  <w:tcW w:w="1428" w:type="pct"/>
                  <w:shd w:val="clear" w:color="auto" w:fill="auto"/>
                  <w:vAlign w:val="center"/>
                </w:tcPr>
                <w:p w14:paraId="213CDA73" w14:textId="77777777" w:rsidR="00A632D7" w:rsidRPr="00304560" w:rsidRDefault="00A632D7" w:rsidP="00227D03">
                  <w:pPr>
                    <w:pStyle w:val="Body"/>
                    <w:spacing w:after="0"/>
                    <w:contextualSpacing/>
                    <w:rPr>
                      <w:rFonts w:ascii="Helvetica" w:eastAsia="Batang" w:hAnsi="Helvetica" w:cs="Helvetica"/>
                      <w:szCs w:val="22"/>
                      <w:lang w:eastAsia="ko-KR"/>
                    </w:rPr>
                  </w:pPr>
                  <w:r w:rsidRPr="005C5BED">
                    <w:rPr>
                      <w:rFonts w:ascii="Helvetica" w:eastAsia="Batang" w:hAnsi="Helvetica" w:cs="Helvetica"/>
                      <w:szCs w:val="22"/>
                      <w:lang w:eastAsia="ko-KR"/>
                    </w:rPr>
                    <w:t>EDP</w:t>
                  </w:r>
                </w:p>
              </w:tc>
            </w:tr>
            <w:tr w:rsidR="00A632D7" w:rsidRPr="00304560" w14:paraId="37B2CDF1" w14:textId="77777777" w:rsidTr="00A632D7">
              <w:trPr>
                <w:trHeight w:val="506"/>
              </w:trPr>
              <w:tc>
                <w:tcPr>
                  <w:tcW w:w="1774" w:type="pct"/>
                  <w:shd w:val="clear" w:color="auto" w:fill="auto"/>
                  <w:vAlign w:val="center"/>
                </w:tcPr>
                <w:p w14:paraId="14B60EEE" w14:textId="77777777" w:rsidR="00A632D7" w:rsidRPr="00304560" w:rsidRDefault="00A632D7" w:rsidP="00227D03">
                  <w:pPr>
                    <w:pStyle w:val="Body"/>
                    <w:spacing w:after="0"/>
                    <w:contextualSpacing/>
                    <w:rPr>
                      <w:rFonts w:ascii="Helvetica" w:eastAsia="Batang" w:hAnsi="Helvetica" w:cs="Helvetica"/>
                      <w:bCs/>
                      <w:szCs w:val="22"/>
                      <w:lang w:eastAsia="ko-KR"/>
                    </w:rPr>
                  </w:pPr>
                  <w:r w:rsidRPr="00304560">
                    <w:rPr>
                      <w:rFonts w:ascii="Helvetica" w:eastAsia="Batang" w:hAnsi="Helvetica" w:cs="Helvetica"/>
                      <w:bCs/>
                      <w:szCs w:val="22"/>
                      <w:lang w:eastAsia="ko-KR"/>
                    </w:rPr>
                    <w:t xml:space="preserve">Thermal Contingency </w:t>
                  </w:r>
                </w:p>
              </w:tc>
              <w:tc>
                <w:tcPr>
                  <w:tcW w:w="589" w:type="pct"/>
                  <w:shd w:val="clear" w:color="auto" w:fill="auto"/>
                  <w:vAlign w:val="center"/>
                </w:tcPr>
                <w:p w14:paraId="27678B17" w14:textId="77777777" w:rsidR="00A632D7" w:rsidRPr="00304560" w:rsidRDefault="00A632D7" w:rsidP="00227D03">
                  <w:pPr>
                    <w:pStyle w:val="Body"/>
                    <w:spacing w:after="0"/>
                    <w:contextualSpacing/>
                    <w:rPr>
                      <w:rFonts w:ascii="Helvetica" w:eastAsia="Batang" w:hAnsi="Helvetica" w:cs="Helvetica"/>
                      <w:szCs w:val="22"/>
                      <w:lang w:eastAsia="ko-KR"/>
                    </w:rPr>
                  </w:pPr>
                  <w:r w:rsidRPr="00304560">
                    <w:rPr>
                      <w:rFonts w:ascii="Helvetica" w:eastAsia="Batang" w:hAnsi="Helvetica" w:cs="Helvetica"/>
                      <w:szCs w:val="22"/>
                      <w:lang w:eastAsia="ko-KR"/>
                    </w:rPr>
                    <w:t>X</w:t>
                  </w:r>
                </w:p>
              </w:tc>
              <w:tc>
                <w:tcPr>
                  <w:tcW w:w="1209" w:type="pct"/>
                  <w:shd w:val="clear" w:color="auto" w:fill="auto"/>
                  <w:vAlign w:val="center"/>
                </w:tcPr>
                <w:p w14:paraId="4A4FC7E6" w14:textId="77777777" w:rsidR="00A632D7" w:rsidRPr="00304560" w:rsidRDefault="00A632D7" w:rsidP="00227D03">
                  <w:pPr>
                    <w:pStyle w:val="Body"/>
                    <w:spacing w:after="0"/>
                    <w:contextualSpacing/>
                    <w:rPr>
                      <w:rFonts w:ascii="Helvetica" w:eastAsia="Batang" w:hAnsi="Helvetica" w:cs="Helvetica"/>
                      <w:szCs w:val="22"/>
                      <w:lang w:eastAsia="ko-KR"/>
                    </w:rPr>
                  </w:pPr>
                  <w:r w:rsidRPr="00304560">
                    <w:rPr>
                      <w:rFonts w:ascii="Helvetica" w:eastAsia="Batang" w:hAnsi="Helvetica" w:cs="Helvetica"/>
                      <w:szCs w:val="22"/>
                      <w:lang w:eastAsia="ko-KR"/>
                    </w:rPr>
                    <w:t>x + delta</w:t>
                  </w:r>
                </w:p>
              </w:tc>
              <w:tc>
                <w:tcPr>
                  <w:tcW w:w="1428" w:type="pct"/>
                  <w:shd w:val="clear" w:color="auto" w:fill="auto"/>
                  <w:vAlign w:val="center"/>
                </w:tcPr>
                <w:p w14:paraId="71B49486" w14:textId="77777777" w:rsidR="00A632D7" w:rsidRPr="00304560" w:rsidRDefault="00A632D7" w:rsidP="00227D03">
                  <w:pPr>
                    <w:pStyle w:val="Body"/>
                    <w:spacing w:after="0"/>
                    <w:contextualSpacing/>
                    <w:rPr>
                      <w:rFonts w:ascii="Helvetica" w:eastAsia="Batang" w:hAnsi="Helvetica" w:cs="Helvetica"/>
                      <w:szCs w:val="22"/>
                      <w:lang w:eastAsia="ko-KR"/>
                    </w:rPr>
                  </w:pPr>
                  <w:r w:rsidRPr="005C5BED">
                    <w:rPr>
                      <w:rFonts w:ascii="Helvetica" w:eastAsia="Batang" w:hAnsi="Helvetica" w:cs="Helvetica"/>
                      <w:szCs w:val="22"/>
                      <w:lang w:eastAsia="ko-KR"/>
                    </w:rPr>
                    <w:t>EDP</w:t>
                  </w:r>
                </w:p>
              </w:tc>
            </w:tr>
            <w:tr w:rsidR="00A632D7" w:rsidRPr="00304560" w14:paraId="4D224521" w14:textId="77777777" w:rsidTr="00A632D7">
              <w:trPr>
                <w:trHeight w:val="506"/>
              </w:trPr>
              <w:tc>
                <w:tcPr>
                  <w:tcW w:w="1774" w:type="pct"/>
                  <w:shd w:val="clear" w:color="auto" w:fill="auto"/>
                  <w:vAlign w:val="center"/>
                </w:tcPr>
                <w:p w14:paraId="61937ABA" w14:textId="77777777" w:rsidR="00A632D7" w:rsidRPr="00304560" w:rsidRDefault="00A632D7" w:rsidP="00227D03">
                  <w:pPr>
                    <w:pStyle w:val="Body"/>
                    <w:spacing w:after="0"/>
                    <w:contextualSpacing/>
                    <w:rPr>
                      <w:rFonts w:ascii="Helvetica" w:eastAsia="Batang" w:hAnsi="Helvetica" w:cs="Helvetica"/>
                      <w:bCs/>
                      <w:szCs w:val="22"/>
                      <w:lang w:eastAsia="ko-KR"/>
                    </w:rPr>
                  </w:pPr>
                  <w:r w:rsidRPr="00304560">
                    <w:rPr>
                      <w:rFonts w:ascii="Helvetica" w:eastAsia="Batang" w:hAnsi="Helvetica" w:cs="Helvetica"/>
                      <w:bCs/>
                      <w:i/>
                      <w:szCs w:val="22"/>
                      <w:lang w:eastAsia="ko-KR"/>
                    </w:rPr>
                    <w:t xml:space="preserve">Reserve </w:t>
                  </w:r>
                  <w:r w:rsidRPr="00304560">
                    <w:rPr>
                      <w:rFonts w:ascii="Helvetica" w:eastAsia="Batang" w:hAnsi="Helvetica" w:cs="Helvetica"/>
                      <w:bCs/>
                      <w:szCs w:val="22"/>
                      <w:lang w:eastAsia="ko-KR"/>
                    </w:rPr>
                    <w:t>Requirement</w:t>
                  </w:r>
                </w:p>
              </w:tc>
              <w:tc>
                <w:tcPr>
                  <w:tcW w:w="589" w:type="pct"/>
                  <w:shd w:val="clear" w:color="auto" w:fill="auto"/>
                  <w:vAlign w:val="center"/>
                </w:tcPr>
                <w:p w14:paraId="71D82C26" w14:textId="77777777" w:rsidR="00A632D7" w:rsidRPr="00304560" w:rsidRDefault="00A632D7" w:rsidP="00227D03">
                  <w:pPr>
                    <w:pStyle w:val="Body"/>
                    <w:spacing w:after="0"/>
                    <w:contextualSpacing/>
                    <w:rPr>
                      <w:rFonts w:ascii="Helvetica" w:eastAsia="Batang" w:hAnsi="Helvetica" w:cs="Helvetica"/>
                      <w:szCs w:val="22"/>
                      <w:lang w:eastAsia="ko-KR"/>
                    </w:rPr>
                  </w:pPr>
                  <w:r w:rsidRPr="00304560">
                    <w:rPr>
                      <w:rFonts w:ascii="Helvetica" w:eastAsia="Batang" w:hAnsi="Helvetica" w:cs="Helvetica"/>
                      <w:szCs w:val="22"/>
                      <w:lang w:eastAsia="ko-KR"/>
                    </w:rPr>
                    <w:t>X</w:t>
                  </w:r>
                </w:p>
              </w:tc>
              <w:tc>
                <w:tcPr>
                  <w:tcW w:w="1209" w:type="pct"/>
                  <w:shd w:val="clear" w:color="auto" w:fill="auto"/>
                  <w:vAlign w:val="center"/>
                </w:tcPr>
                <w:p w14:paraId="0D22B44E" w14:textId="77777777" w:rsidR="00A632D7" w:rsidRPr="00304560" w:rsidRDefault="00A632D7" w:rsidP="00227D03">
                  <w:pPr>
                    <w:pStyle w:val="Body"/>
                    <w:spacing w:after="0"/>
                    <w:contextualSpacing/>
                    <w:rPr>
                      <w:rFonts w:ascii="Helvetica" w:eastAsia="Batang" w:hAnsi="Helvetica" w:cs="Helvetica"/>
                      <w:szCs w:val="22"/>
                      <w:lang w:eastAsia="ko-KR"/>
                    </w:rPr>
                  </w:pPr>
                  <w:r w:rsidRPr="00304560">
                    <w:rPr>
                      <w:rFonts w:ascii="Helvetica" w:eastAsia="Batang" w:hAnsi="Helvetica" w:cs="Helvetica"/>
                      <w:szCs w:val="22"/>
                      <w:lang w:eastAsia="ko-KR"/>
                    </w:rPr>
                    <w:t>x + delta</w:t>
                  </w:r>
                </w:p>
              </w:tc>
              <w:tc>
                <w:tcPr>
                  <w:tcW w:w="1428" w:type="pct"/>
                  <w:shd w:val="clear" w:color="auto" w:fill="auto"/>
                  <w:vAlign w:val="center"/>
                </w:tcPr>
                <w:p w14:paraId="076BC99D" w14:textId="77777777" w:rsidR="00A632D7" w:rsidRPr="00304560" w:rsidRDefault="00A632D7" w:rsidP="00227D03">
                  <w:pPr>
                    <w:pStyle w:val="Body"/>
                    <w:spacing w:after="0"/>
                    <w:contextualSpacing/>
                    <w:rPr>
                      <w:rFonts w:ascii="Helvetica" w:eastAsia="Batang" w:hAnsi="Helvetica" w:cs="Helvetica"/>
                      <w:szCs w:val="22"/>
                      <w:lang w:eastAsia="ko-KR"/>
                    </w:rPr>
                  </w:pPr>
                  <w:r w:rsidRPr="005C5BED">
                    <w:rPr>
                      <w:rFonts w:ascii="Helvetica" w:eastAsia="Batang" w:hAnsi="Helvetica" w:cs="Helvetica"/>
                      <w:szCs w:val="22"/>
                      <w:lang w:eastAsia="ko-KR"/>
                    </w:rPr>
                    <w:t>EDP</w:t>
                  </w:r>
                </w:p>
              </w:tc>
            </w:tr>
          </w:tbl>
          <w:p w14:paraId="36C2EC90" w14:textId="77777777" w:rsidR="00A632D7" w:rsidRDefault="00A632D7" w:rsidP="00227D03"/>
        </w:tc>
        <w:tc>
          <w:tcPr>
            <w:tcW w:w="3118" w:type="dxa"/>
          </w:tcPr>
          <w:p w14:paraId="6EFA2787" w14:textId="77777777" w:rsidR="00A632D7" w:rsidRDefault="00A632D7" w:rsidP="00227D03">
            <w:r>
              <w:lastRenderedPageBreak/>
              <w:t xml:space="preserve">5.2.5 </w:t>
            </w:r>
            <w:r w:rsidRPr="00445B65">
              <w:t xml:space="preserve">The following table shows each type of </w:t>
            </w:r>
            <w:r w:rsidRPr="00445B65">
              <w:rPr>
                <w:i/>
              </w:rPr>
              <w:t xml:space="preserve">constraints </w:t>
            </w:r>
            <w:r w:rsidRPr="00445B65">
              <w:t xml:space="preserve">with their corresponding </w:t>
            </w:r>
            <w:r w:rsidRPr="00445B65">
              <w:rPr>
                <w:i/>
              </w:rPr>
              <w:t>constraint</w:t>
            </w:r>
            <w:r w:rsidRPr="00445B65">
              <w:t xml:space="preserve"> relaxation formulas during pricing re-runs: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6"/>
              <w:gridCol w:w="341"/>
              <w:gridCol w:w="699"/>
              <w:gridCol w:w="826"/>
            </w:tblGrid>
            <w:tr w:rsidR="00A632D7" w:rsidRPr="00304560" w14:paraId="7CBCC996" w14:textId="77777777" w:rsidTr="00A632D7">
              <w:trPr>
                <w:trHeight w:val="506"/>
                <w:tblHeader/>
              </w:trPr>
              <w:tc>
                <w:tcPr>
                  <w:tcW w:w="1774" w:type="pct"/>
                  <w:shd w:val="clear" w:color="auto" w:fill="5B9BD5" w:themeFill="accent1"/>
                  <w:vAlign w:val="center"/>
                </w:tcPr>
                <w:p w14:paraId="0DCB505F" w14:textId="77777777" w:rsidR="00A632D7" w:rsidRPr="00304560" w:rsidRDefault="00A632D7" w:rsidP="00227D03">
                  <w:pPr>
                    <w:pStyle w:val="Body"/>
                    <w:spacing w:after="0"/>
                    <w:contextualSpacing/>
                    <w:rPr>
                      <w:rFonts w:ascii="Helvetica" w:eastAsia="Calibri" w:hAnsi="Helvetica" w:cs="Helvetica"/>
                      <w:szCs w:val="24"/>
                    </w:rPr>
                  </w:pPr>
                  <w:r w:rsidRPr="00304560">
                    <w:rPr>
                      <w:rFonts w:ascii="Helvetica" w:eastAsia="Calibri" w:hAnsi="Helvetica" w:cs="Helvetica"/>
                      <w:bCs/>
                      <w:szCs w:val="24"/>
                    </w:rPr>
                    <w:lastRenderedPageBreak/>
                    <w:t>Soft Constraint</w:t>
                  </w:r>
                </w:p>
              </w:tc>
              <w:tc>
                <w:tcPr>
                  <w:tcW w:w="589" w:type="pct"/>
                  <w:shd w:val="clear" w:color="auto" w:fill="5B9BD5" w:themeFill="accent1"/>
                  <w:vAlign w:val="center"/>
                </w:tcPr>
                <w:p w14:paraId="4BD6F665" w14:textId="77777777" w:rsidR="00A632D7" w:rsidRPr="00304560" w:rsidRDefault="00A632D7" w:rsidP="00227D03">
                  <w:pPr>
                    <w:pStyle w:val="Body"/>
                    <w:spacing w:after="0"/>
                    <w:contextualSpacing/>
                    <w:rPr>
                      <w:rFonts w:ascii="Helvetica" w:eastAsia="Calibri" w:hAnsi="Helvetica" w:cs="Helvetica"/>
                      <w:szCs w:val="24"/>
                    </w:rPr>
                  </w:pPr>
                  <w:r w:rsidRPr="00304560">
                    <w:rPr>
                      <w:rFonts w:ascii="Helvetica" w:eastAsia="Calibri" w:hAnsi="Helvetica" w:cs="Helvetica"/>
                      <w:bCs/>
                      <w:szCs w:val="24"/>
                    </w:rPr>
                    <w:t>Violation</w:t>
                  </w:r>
                </w:p>
              </w:tc>
              <w:tc>
                <w:tcPr>
                  <w:tcW w:w="1209" w:type="pct"/>
                  <w:shd w:val="clear" w:color="auto" w:fill="5B9BD5" w:themeFill="accent1"/>
                  <w:vAlign w:val="center"/>
                </w:tcPr>
                <w:p w14:paraId="10B76F24" w14:textId="77777777" w:rsidR="00A632D7" w:rsidRPr="00304560" w:rsidRDefault="00A632D7" w:rsidP="00227D03">
                  <w:pPr>
                    <w:pStyle w:val="Body"/>
                    <w:spacing w:after="0"/>
                    <w:contextualSpacing/>
                    <w:rPr>
                      <w:rFonts w:ascii="Helvetica" w:eastAsia="Calibri" w:hAnsi="Helvetica" w:cs="Helvetica"/>
                      <w:szCs w:val="24"/>
                    </w:rPr>
                  </w:pPr>
                  <w:r w:rsidRPr="00304560">
                    <w:rPr>
                      <w:rFonts w:ascii="Helvetica" w:eastAsia="Calibri" w:hAnsi="Helvetica" w:cs="Helvetica"/>
                      <w:bCs/>
                      <w:szCs w:val="24"/>
                    </w:rPr>
                    <w:t>Constraint Relaxation during Pricing Re-Run</w:t>
                  </w:r>
                </w:p>
              </w:tc>
              <w:tc>
                <w:tcPr>
                  <w:tcW w:w="1428" w:type="pct"/>
                  <w:shd w:val="clear" w:color="auto" w:fill="5B9BD5" w:themeFill="accent1"/>
                  <w:vAlign w:val="center"/>
                </w:tcPr>
                <w:p w14:paraId="682F6183" w14:textId="79E025C5" w:rsidR="00A632D7" w:rsidRPr="00304560" w:rsidRDefault="00A632D7" w:rsidP="00227D03">
                  <w:pPr>
                    <w:pStyle w:val="Body"/>
                    <w:spacing w:after="0"/>
                    <w:contextualSpacing/>
                    <w:rPr>
                      <w:rFonts w:ascii="Helvetica" w:eastAsia="Calibri" w:hAnsi="Helvetica" w:cs="Helvetica"/>
                      <w:szCs w:val="24"/>
                    </w:rPr>
                  </w:pPr>
                  <w:r w:rsidRPr="00304560">
                    <w:rPr>
                      <w:rFonts w:ascii="Helvetica" w:eastAsia="Calibri" w:hAnsi="Helvetica" w:cs="Helvetica"/>
                      <w:bCs/>
                      <w:szCs w:val="24"/>
                    </w:rPr>
                    <w:t>Re-run  Price</w:t>
                  </w:r>
                  <w:r w:rsidRPr="00BA177F">
                    <w:rPr>
                      <w:rFonts w:ascii="Helvetica" w:eastAsia="Calibri" w:hAnsi="Helvetica" w:cs="Helvetica"/>
                      <w:bCs/>
                      <w:szCs w:val="24"/>
                      <w:vertAlign w:val="superscript"/>
                    </w:rPr>
                    <w:t>2</w:t>
                  </w:r>
                </w:p>
              </w:tc>
            </w:tr>
            <w:tr w:rsidR="00A632D7" w:rsidRPr="00304560" w14:paraId="6D56EE61" w14:textId="77777777" w:rsidTr="00A632D7">
              <w:trPr>
                <w:trHeight w:val="506"/>
              </w:trPr>
              <w:tc>
                <w:tcPr>
                  <w:tcW w:w="1774" w:type="pct"/>
                  <w:shd w:val="clear" w:color="auto" w:fill="auto"/>
                  <w:vAlign w:val="center"/>
                </w:tcPr>
                <w:p w14:paraId="718E6804" w14:textId="77777777" w:rsidR="00A632D7" w:rsidRPr="00304560" w:rsidRDefault="00A632D7" w:rsidP="00227D03">
                  <w:pPr>
                    <w:pStyle w:val="Body"/>
                    <w:spacing w:after="0"/>
                    <w:contextualSpacing/>
                    <w:rPr>
                      <w:rFonts w:ascii="Helvetica" w:eastAsia="Batang" w:hAnsi="Helvetica" w:cs="Helvetica"/>
                      <w:bCs/>
                      <w:szCs w:val="22"/>
                      <w:lang w:eastAsia="ko-KR"/>
                    </w:rPr>
                  </w:pPr>
                  <w:r w:rsidRPr="00304560">
                    <w:rPr>
                      <w:rFonts w:ascii="Helvetica" w:eastAsia="Batang" w:hAnsi="Helvetica" w:cs="Helvetica"/>
                      <w:bCs/>
                      <w:szCs w:val="22"/>
                      <w:lang w:eastAsia="ko-KR"/>
                    </w:rPr>
                    <w:t xml:space="preserve">Thermal Base Case </w:t>
                  </w:r>
                </w:p>
              </w:tc>
              <w:tc>
                <w:tcPr>
                  <w:tcW w:w="589" w:type="pct"/>
                  <w:shd w:val="clear" w:color="auto" w:fill="auto"/>
                  <w:vAlign w:val="center"/>
                </w:tcPr>
                <w:p w14:paraId="7F394A46" w14:textId="77777777" w:rsidR="00A632D7" w:rsidRPr="00304560" w:rsidRDefault="00A632D7" w:rsidP="00227D03">
                  <w:pPr>
                    <w:pStyle w:val="Body"/>
                    <w:spacing w:after="0"/>
                    <w:contextualSpacing/>
                    <w:rPr>
                      <w:rFonts w:ascii="Helvetica" w:eastAsia="Batang" w:hAnsi="Helvetica" w:cs="Helvetica"/>
                      <w:szCs w:val="22"/>
                      <w:lang w:eastAsia="ko-KR"/>
                    </w:rPr>
                  </w:pPr>
                  <w:r w:rsidRPr="00304560">
                    <w:rPr>
                      <w:rFonts w:ascii="Helvetica" w:eastAsia="Batang" w:hAnsi="Helvetica" w:cs="Helvetica"/>
                      <w:szCs w:val="22"/>
                      <w:lang w:eastAsia="ko-KR"/>
                    </w:rPr>
                    <w:t>X</w:t>
                  </w:r>
                </w:p>
              </w:tc>
              <w:tc>
                <w:tcPr>
                  <w:tcW w:w="1209" w:type="pct"/>
                  <w:shd w:val="clear" w:color="auto" w:fill="auto"/>
                  <w:vAlign w:val="center"/>
                </w:tcPr>
                <w:p w14:paraId="53E36420" w14:textId="77777777" w:rsidR="00A632D7" w:rsidRPr="00304560" w:rsidRDefault="00A632D7" w:rsidP="00227D03">
                  <w:pPr>
                    <w:pStyle w:val="Body"/>
                    <w:spacing w:after="0"/>
                    <w:contextualSpacing/>
                    <w:rPr>
                      <w:rFonts w:ascii="Helvetica" w:eastAsia="Batang" w:hAnsi="Helvetica" w:cs="Helvetica"/>
                      <w:szCs w:val="22"/>
                      <w:lang w:eastAsia="ko-KR"/>
                    </w:rPr>
                  </w:pPr>
                  <w:r w:rsidRPr="00304560">
                    <w:rPr>
                      <w:rFonts w:ascii="Helvetica" w:eastAsia="Batang" w:hAnsi="Helvetica" w:cs="Helvetica"/>
                      <w:szCs w:val="22"/>
                      <w:lang w:eastAsia="ko-KR"/>
                    </w:rPr>
                    <w:t>x + delta</w:t>
                  </w:r>
                </w:p>
              </w:tc>
              <w:tc>
                <w:tcPr>
                  <w:tcW w:w="1428" w:type="pct"/>
                  <w:shd w:val="clear" w:color="auto" w:fill="auto"/>
                  <w:vAlign w:val="center"/>
                </w:tcPr>
                <w:p w14:paraId="558513D6" w14:textId="77777777" w:rsidR="00A632D7" w:rsidRPr="00304560" w:rsidRDefault="00A632D7" w:rsidP="00227D03">
                  <w:pPr>
                    <w:pStyle w:val="Body"/>
                    <w:spacing w:after="0"/>
                    <w:contextualSpacing/>
                    <w:rPr>
                      <w:rFonts w:ascii="Helvetica" w:eastAsia="Batang" w:hAnsi="Helvetica" w:cs="Helvetica"/>
                      <w:szCs w:val="22"/>
                      <w:lang w:eastAsia="ko-KR"/>
                    </w:rPr>
                  </w:pPr>
                  <w:r w:rsidRPr="00304560">
                    <w:rPr>
                      <w:rFonts w:ascii="Helvetica" w:eastAsia="Batang" w:hAnsi="Helvetica" w:cs="Helvetica"/>
                      <w:szCs w:val="22"/>
                      <w:lang w:eastAsia="ko-KR"/>
                    </w:rPr>
                    <w:t>EDP</w:t>
                  </w:r>
                  <w:r>
                    <w:rPr>
                      <w:rFonts w:ascii="Helvetica" w:eastAsia="Batang" w:hAnsi="Helvetica" w:cs="Helvetica"/>
                      <w:szCs w:val="22"/>
                      <w:lang w:eastAsia="ko-KR"/>
                    </w:rPr>
                    <w:t xml:space="preserve"> </w:t>
                  </w:r>
                  <w:r w:rsidRPr="00484513">
                    <w:rPr>
                      <w:rFonts w:ascii="Helvetica" w:eastAsia="Batang" w:hAnsi="Helvetica" w:cs="Helvetica"/>
                      <w:b/>
                      <w:bCs/>
                      <w:szCs w:val="22"/>
                      <w:u w:val="single"/>
                      <w:lang w:eastAsia="ko-KR"/>
                    </w:rPr>
                    <w:t>and RP</w:t>
                  </w:r>
                </w:p>
              </w:tc>
            </w:tr>
            <w:tr w:rsidR="00A632D7" w:rsidRPr="00304560" w14:paraId="3F279B70" w14:textId="77777777" w:rsidTr="00A632D7">
              <w:trPr>
                <w:trHeight w:val="506"/>
              </w:trPr>
              <w:tc>
                <w:tcPr>
                  <w:tcW w:w="1774" w:type="pct"/>
                  <w:shd w:val="clear" w:color="auto" w:fill="auto"/>
                  <w:vAlign w:val="center"/>
                </w:tcPr>
                <w:p w14:paraId="3B03DFD2" w14:textId="77777777" w:rsidR="00A632D7" w:rsidRPr="00304560" w:rsidRDefault="00A632D7" w:rsidP="00227D03">
                  <w:pPr>
                    <w:pStyle w:val="Body"/>
                    <w:spacing w:after="0"/>
                    <w:contextualSpacing/>
                    <w:rPr>
                      <w:rFonts w:ascii="Helvetica" w:eastAsia="Batang" w:hAnsi="Helvetica" w:cs="Helvetica"/>
                      <w:bCs/>
                      <w:szCs w:val="22"/>
                      <w:lang w:eastAsia="ko-KR"/>
                    </w:rPr>
                  </w:pPr>
                  <w:r w:rsidRPr="00304560">
                    <w:rPr>
                      <w:rFonts w:ascii="Helvetica" w:eastAsia="Batang" w:hAnsi="Helvetica" w:cs="Helvetica"/>
                      <w:bCs/>
                      <w:szCs w:val="22"/>
                      <w:lang w:eastAsia="ko-KR"/>
                    </w:rPr>
                    <w:t xml:space="preserve">Transmission Group </w:t>
                  </w:r>
                </w:p>
              </w:tc>
              <w:tc>
                <w:tcPr>
                  <w:tcW w:w="589" w:type="pct"/>
                  <w:shd w:val="clear" w:color="auto" w:fill="auto"/>
                  <w:vAlign w:val="center"/>
                </w:tcPr>
                <w:p w14:paraId="1EAE5A60" w14:textId="77777777" w:rsidR="00A632D7" w:rsidRPr="00304560" w:rsidRDefault="00A632D7" w:rsidP="00227D03">
                  <w:pPr>
                    <w:pStyle w:val="Body"/>
                    <w:spacing w:after="0"/>
                    <w:contextualSpacing/>
                    <w:rPr>
                      <w:rFonts w:ascii="Helvetica" w:eastAsia="Batang" w:hAnsi="Helvetica" w:cs="Helvetica"/>
                      <w:szCs w:val="22"/>
                      <w:lang w:eastAsia="ko-KR"/>
                    </w:rPr>
                  </w:pPr>
                  <w:r w:rsidRPr="00304560">
                    <w:rPr>
                      <w:rFonts w:ascii="Helvetica" w:eastAsia="Batang" w:hAnsi="Helvetica" w:cs="Helvetica"/>
                      <w:szCs w:val="22"/>
                      <w:lang w:eastAsia="ko-KR"/>
                    </w:rPr>
                    <w:t>X</w:t>
                  </w:r>
                </w:p>
              </w:tc>
              <w:tc>
                <w:tcPr>
                  <w:tcW w:w="1209" w:type="pct"/>
                  <w:shd w:val="clear" w:color="auto" w:fill="auto"/>
                  <w:vAlign w:val="center"/>
                </w:tcPr>
                <w:p w14:paraId="21CDDB9C" w14:textId="77777777" w:rsidR="00A632D7" w:rsidRPr="00304560" w:rsidRDefault="00A632D7" w:rsidP="00227D03">
                  <w:pPr>
                    <w:pStyle w:val="Body"/>
                    <w:spacing w:after="0"/>
                    <w:contextualSpacing/>
                    <w:rPr>
                      <w:rFonts w:ascii="Helvetica" w:eastAsia="Batang" w:hAnsi="Helvetica" w:cs="Helvetica"/>
                      <w:szCs w:val="22"/>
                      <w:lang w:eastAsia="ko-KR"/>
                    </w:rPr>
                  </w:pPr>
                  <w:r w:rsidRPr="00304560">
                    <w:rPr>
                      <w:rFonts w:ascii="Helvetica" w:eastAsia="Batang" w:hAnsi="Helvetica" w:cs="Helvetica"/>
                      <w:szCs w:val="22"/>
                      <w:lang w:eastAsia="ko-KR"/>
                    </w:rPr>
                    <w:t>x + delta</w:t>
                  </w:r>
                </w:p>
              </w:tc>
              <w:tc>
                <w:tcPr>
                  <w:tcW w:w="1428" w:type="pct"/>
                  <w:shd w:val="clear" w:color="auto" w:fill="auto"/>
                  <w:vAlign w:val="center"/>
                </w:tcPr>
                <w:p w14:paraId="716EB521" w14:textId="77777777" w:rsidR="00A632D7" w:rsidRPr="00304560" w:rsidRDefault="00A632D7" w:rsidP="00227D03">
                  <w:pPr>
                    <w:pStyle w:val="Body"/>
                    <w:spacing w:after="0"/>
                    <w:contextualSpacing/>
                    <w:rPr>
                      <w:rFonts w:ascii="Helvetica" w:eastAsia="Batang" w:hAnsi="Helvetica" w:cs="Helvetica"/>
                      <w:szCs w:val="22"/>
                      <w:lang w:eastAsia="ko-KR"/>
                    </w:rPr>
                  </w:pPr>
                  <w:r w:rsidRPr="00FF0F77">
                    <w:rPr>
                      <w:rFonts w:ascii="Helvetica" w:eastAsia="Batang" w:hAnsi="Helvetica" w:cs="Helvetica"/>
                      <w:szCs w:val="22"/>
                      <w:lang w:eastAsia="ko-KR"/>
                    </w:rPr>
                    <w:t>EDP</w:t>
                  </w:r>
                  <w:r>
                    <w:rPr>
                      <w:rFonts w:ascii="Helvetica" w:eastAsia="Batang" w:hAnsi="Helvetica" w:cs="Helvetica"/>
                      <w:szCs w:val="22"/>
                      <w:lang w:eastAsia="ko-KR"/>
                    </w:rPr>
                    <w:t xml:space="preserve"> </w:t>
                  </w:r>
                  <w:r w:rsidRPr="00484513">
                    <w:rPr>
                      <w:rFonts w:ascii="Helvetica" w:eastAsia="Batang" w:hAnsi="Helvetica" w:cs="Helvetica"/>
                      <w:b/>
                      <w:bCs/>
                      <w:szCs w:val="22"/>
                      <w:u w:val="single"/>
                      <w:lang w:eastAsia="ko-KR"/>
                    </w:rPr>
                    <w:t>and RP</w:t>
                  </w:r>
                </w:p>
              </w:tc>
            </w:tr>
            <w:tr w:rsidR="00A632D7" w:rsidRPr="00304560" w14:paraId="7C307E8B" w14:textId="77777777" w:rsidTr="00A632D7">
              <w:trPr>
                <w:trHeight w:val="506"/>
              </w:trPr>
              <w:tc>
                <w:tcPr>
                  <w:tcW w:w="1774" w:type="pct"/>
                  <w:shd w:val="clear" w:color="auto" w:fill="auto"/>
                  <w:vAlign w:val="center"/>
                </w:tcPr>
                <w:p w14:paraId="6D82F99E" w14:textId="77777777" w:rsidR="00A632D7" w:rsidRPr="00304560" w:rsidRDefault="00A632D7" w:rsidP="00227D03">
                  <w:pPr>
                    <w:pStyle w:val="Body"/>
                    <w:spacing w:after="0"/>
                    <w:contextualSpacing/>
                    <w:rPr>
                      <w:rFonts w:ascii="Helvetica" w:eastAsia="Batang" w:hAnsi="Helvetica" w:cs="Helvetica"/>
                      <w:bCs/>
                      <w:i/>
                      <w:szCs w:val="22"/>
                      <w:lang w:eastAsia="ko-KR"/>
                    </w:rPr>
                  </w:pPr>
                  <w:r w:rsidRPr="00304560">
                    <w:rPr>
                      <w:rFonts w:ascii="Helvetica" w:eastAsia="Batang" w:hAnsi="Helvetica" w:cs="Helvetica"/>
                      <w:bCs/>
                      <w:szCs w:val="22"/>
                      <w:lang w:eastAsia="ko-KR"/>
                    </w:rPr>
                    <w:t xml:space="preserve">Self-Scheduled Generation </w:t>
                  </w:r>
                  <w:r w:rsidRPr="00304560">
                    <w:rPr>
                      <w:rFonts w:ascii="Helvetica" w:eastAsia="Batang" w:hAnsi="Helvetica" w:cs="Helvetica"/>
                      <w:bCs/>
                      <w:i/>
                      <w:szCs w:val="22"/>
                      <w:lang w:eastAsia="ko-KR"/>
                    </w:rPr>
                    <w:t>Constraint</w:t>
                  </w:r>
                </w:p>
              </w:tc>
              <w:tc>
                <w:tcPr>
                  <w:tcW w:w="589" w:type="pct"/>
                  <w:shd w:val="clear" w:color="auto" w:fill="auto"/>
                  <w:vAlign w:val="center"/>
                </w:tcPr>
                <w:p w14:paraId="54AF0BBF" w14:textId="77777777" w:rsidR="00A632D7" w:rsidRPr="00304560" w:rsidRDefault="00A632D7" w:rsidP="00227D03">
                  <w:pPr>
                    <w:pStyle w:val="Body"/>
                    <w:spacing w:after="0"/>
                    <w:contextualSpacing/>
                    <w:rPr>
                      <w:rFonts w:ascii="Helvetica" w:eastAsia="Batang" w:hAnsi="Helvetica" w:cs="Helvetica"/>
                      <w:szCs w:val="22"/>
                      <w:lang w:eastAsia="ko-KR"/>
                    </w:rPr>
                  </w:pPr>
                  <w:r w:rsidRPr="00304560">
                    <w:rPr>
                      <w:rFonts w:ascii="Helvetica" w:eastAsia="Batang" w:hAnsi="Helvetica" w:cs="Helvetica"/>
                      <w:szCs w:val="22"/>
                      <w:lang w:eastAsia="ko-KR"/>
                    </w:rPr>
                    <w:t>X</w:t>
                  </w:r>
                </w:p>
              </w:tc>
              <w:tc>
                <w:tcPr>
                  <w:tcW w:w="1209" w:type="pct"/>
                  <w:shd w:val="clear" w:color="auto" w:fill="auto"/>
                  <w:vAlign w:val="center"/>
                </w:tcPr>
                <w:p w14:paraId="5A628736" w14:textId="77777777" w:rsidR="00A632D7" w:rsidRPr="00304560" w:rsidRDefault="00A632D7" w:rsidP="00227D03">
                  <w:pPr>
                    <w:pStyle w:val="Body"/>
                    <w:spacing w:after="0"/>
                    <w:contextualSpacing/>
                    <w:rPr>
                      <w:rFonts w:ascii="Helvetica" w:eastAsia="Batang" w:hAnsi="Helvetica" w:cs="Helvetica"/>
                      <w:szCs w:val="22"/>
                      <w:lang w:eastAsia="ko-KR"/>
                    </w:rPr>
                  </w:pPr>
                  <w:r w:rsidRPr="00304560">
                    <w:rPr>
                      <w:rFonts w:ascii="Helvetica" w:eastAsia="Batang" w:hAnsi="Helvetica" w:cs="Helvetica"/>
                      <w:szCs w:val="22"/>
                      <w:lang w:eastAsia="ko-KR"/>
                    </w:rPr>
                    <w:t>x + delta</w:t>
                  </w:r>
                </w:p>
              </w:tc>
              <w:tc>
                <w:tcPr>
                  <w:tcW w:w="1428" w:type="pct"/>
                  <w:shd w:val="clear" w:color="auto" w:fill="auto"/>
                  <w:vAlign w:val="center"/>
                </w:tcPr>
                <w:p w14:paraId="10EA00E1" w14:textId="77777777" w:rsidR="00A632D7" w:rsidRPr="00304560" w:rsidRDefault="00A632D7" w:rsidP="00227D03">
                  <w:pPr>
                    <w:pStyle w:val="Body"/>
                    <w:spacing w:after="0"/>
                    <w:contextualSpacing/>
                    <w:rPr>
                      <w:rFonts w:ascii="Helvetica" w:eastAsia="Batang" w:hAnsi="Helvetica" w:cs="Helvetica"/>
                      <w:szCs w:val="22"/>
                      <w:lang w:eastAsia="ko-KR"/>
                    </w:rPr>
                  </w:pPr>
                  <w:r w:rsidRPr="00FF0F77">
                    <w:rPr>
                      <w:rFonts w:ascii="Helvetica" w:eastAsia="Batang" w:hAnsi="Helvetica" w:cs="Helvetica"/>
                      <w:szCs w:val="22"/>
                      <w:lang w:eastAsia="ko-KR"/>
                    </w:rPr>
                    <w:t>EDP</w:t>
                  </w:r>
                  <w:r>
                    <w:rPr>
                      <w:rFonts w:ascii="Helvetica" w:eastAsia="Batang" w:hAnsi="Helvetica" w:cs="Helvetica"/>
                      <w:szCs w:val="22"/>
                      <w:lang w:eastAsia="ko-KR"/>
                    </w:rPr>
                    <w:t xml:space="preserve"> </w:t>
                  </w:r>
                  <w:r w:rsidRPr="00484513">
                    <w:rPr>
                      <w:rFonts w:ascii="Helvetica" w:eastAsia="Batang" w:hAnsi="Helvetica" w:cs="Helvetica"/>
                      <w:b/>
                      <w:bCs/>
                      <w:szCs w:val="22"/>
                      <w:u w:val="single"/>
                      <w:lang w:eastAsia="ko-KR"/>
                    </w:rPr>
                    <w:t>and RP</w:t>
                  </w:r>
                </w:p>
              </w:tc>
            </w:tr>
            <w:tr w:rsidR="00A632D7" w:rsidRPr="00304560" w14:paraId="11EC0F73" w14:textId="77777777" w:rsidTr="00A632D7">
              <w:trPr>
                <w:trHeight w:val="1023"/>
              </w:trPr>
              <w:tc>
                <w:tcPr>
                  <w:tcW w:w="1774" w:type="pct"/>
                  <w:shd w:val="clear" w:color="auto" w:fill="auto"/>
                  <w:vAlign w:val="center"/>
                </w:tcPr>
                <w:p w14:paraId="6B738D49" w14:textId="77777777" w:rsidR="00A632D7" w:rsidRPr="00DC74E3" w:rsidRDefault="00A632D7" w:rsidP="00227D03">
                  <w:pPr>
                    <w:pStyle w:val="Body"/>
                    <w:spacing w:after="0"/>
                    <w:contextualSpacing/>
                    <w:rPr>
                      <w:rFonts w:ascii="Helvetica" w:eastAsia="Batang" w:hAnsi="Helvetica" w:cs="Helvetica"/>
                      <w:bCs/>
                      <w:szCs w:val="22"/>
                      <w:lang w:eastAsia="ko-KR"/>
                    </w:rPr>
                  </w:pPr>
                  <w:r w:rsidRPr="00DC74E3">
                    <w:rPr>
                      <w:rFonts w:ascii="Helvetica" w:eastAsia="Batang" w:hAnsi="Helvetica" w:cs="Helvetica"/>
                      <w:bCs/>
                      <w:szCs w:val="22"/>
                      <w:lang w:eastAsia="ko-KR"/>
                    </w:rPr>
                    <w:t>System Energy Balance (Over-generation and under-</w:t>
                  </w:r>
                  <w:r w:rsidRPr="00DC74E3">
                    <w:rPr>
                      <w:rFonts w:ascii="Helvetica" w:eastAsia="Batang" w:hAnsi="Helvetica" w:cs="Helvetica"/>
                      <w:bCs/>
                      <w:szCs w:val="22"/>
                      <w:lang w:eastAsia="ko-KR"/>
                    </w:rPr>
                    <w:lastRenderedPageBreak/>
                    <w:t>generation)</w:t>
                  </w:r>
                </w:p>
                <w:p w14:paraId="4B000DD9" w14:textId="77777777" w:rsidR="00A632D7" w:rsidRPr="00DC74E3" w:rsidRDefault="00A632D7" w:rsidP="00227D03">
                  <w:pPr>
                    <w:pStyle w:val="Body"/>
                    <w:spacing w:after="0"/>
                    <w:contextualSpacing/>
                    <w:rPr>
                      <w:rFonts w:ascii="Helvetica" w:eastAsia="Batang" w:hAnsi="Helvetica" w:cs="Helvetica"/>
                      <w:bCs/>
                      <w:szCs w:val="22"/>
                      <w:lang w:eastAsia="ko-KR"/>
                    </w:rPr>
                  </w:pPr>
                </w:p>
              </w:tc>
              <w:tc>
                <w:tcPr>
                  <w:tcW w:w="589" w:type="pct"/>
                  <w:shd w:val="clear" w:color="auto" w:fill="auto"/>
                  <w:vAlign w:val="center"/>
                </w:tcPr>
                <w:p w14:paraId="5C202010" w14:textId="77777777" w:rsidR="00A632D7" w:rsidRPr="00DC74E3" w:rsidRDefault="00A632D7" w:rsidP="00227D03">
                  <w:pPr>
                    <w:pStyle w:val="Body"/>
                    <w:spacing w:after="0"/>
                    <w:contextualSpacing/>
                    <w:rPr>
                      <w:rFonts w:ascii="Helvetica" w:eastAsia="Batang" w:hAnsi="Helvetica" w:cs="Helvetica"/>
                      <w:bCs/>
                      <w:szCs w:val="22"/>
                      <w:lang w:eastAsia="ko-KR"/>
                    </w:rPr>
                  </w:pPr>
                  <w:r w:rsidRPr="00DC74E3">
                    <w:rPr>
                      <w:rFonts w:ascii="Helvetica" w:eastAsia="Batang" w:hAnsi="Helvetica" w:cs="Helvetica"/>
                      <w:bCs/>
                      <w:szCs w:val="22"/>
                      <w:lang w:eastAsia="ko-KR"/>
                    </w:rPr>
                    <w:lastRenderedPageBreak/>
                    <w:t>X</w:t>
                  </w:r>
                </w:p>
              </w:tc>
              <w:tc>
                <w:tcPr>
                  <w:tcW w:w="1209" w:type="pct"/>
                  <w:shd w:val="clear" w:color="auto" w:fill="auto"/>
                  <w:vAlign w:val="center"/>
                </w:tcPr>
                <w:p w14:paraId="577AE4AC" w14:textId="77777777" w:rsidR="00A632D7" w:rsidRPr="00DC74E3" w:rsidRDefault="00A632D7" w:rsidP="00227D03">
                  <w:pPr>
                    <w:pStyle w:val="Body"/>
                    <w:spacing w:after="0"/>
                    <w:contextualSpacing/>
                    <w:rPr>
                      <w:rFonts w:ascii="Helvetica" w:eastAsia="Batang" w:hAnsi="Helvetica" w:cs="Helvetica"/>
                      <w:bCs/>
                      <w:lang w:eastAsia="ko-KR"/>
                    </w:rPr>
                  </w:pPr>
                  <w:r w:rsidRPr="00DC74E3">
                    <w:rPr>
                      <w:rFonts w:ascii="Helvetica" w:eastAsia="Batang" w:hAnsi="Helvetica" w:cs="Helvetica"/>
                      <w:bCs/>
                      <w:lang w:eastAsia="ko-KR"/>
                    </w:rPr>
                    <w:t>x + delta</w:t>
                  </w:r>
                </w:p>
                <w:p w14:paraId="20A372AD" w14:textId="77777777" w:rsidR="00A632D7" w:rsidRPr="00DC74E3" w:rsidRDefault="00A632D7" w:rsidP="00227D03">
                  <w:pPr>
                    <w:rPr>
                      <w:rFonts w:eastAsia="Batang" w:cs="Helvetica"/>
                      <w:bCs/>
                      <w:lang w:val="en-US" w:eastAsia="ko-KR"/>
                    </w:rPr>
                  </w:pPr>
                </w:p>
              </w:tc>
              <w:tc>
                <w:tcPr>
                  <w:tcW w:w="1428" w:type="pct"/>
                  <w:shd w:val="clear" w:color="auto" w:fill="auto"/>
                  <w:vAlign w:val="center"/>
                </w:tcPr>
                <w:p w14:paraId="397328AC" w14:textId="77777777" w:rsidR="00A632D7" w:rsidRPr="00304560" w:rsidRDefault="00A632D7" w:rsidP="00227D03">
                  <w:pPr>
                    <w:pStyle w:val="Body"/>
                    <w:spacing w:after="0"/>
                    <w:contextualSpacing/>
                    <w:rPr>
                      <w:rFonts w:ascii="Helvetica" w:eastAsia="Batang" w:hAnsi="Helvetica" w:cs="Helvetica"/>
                      <w:b/>
                      <w:bCs/>
                      <w:szCs w:val="22"/>
                      <w:u w:val="single"/>
                      <w:lang w:eastAsia="ko-KR"/>
                    </w:rPr>
                  </w:pPr>
                  <w:r w:rsidRPr="005C5BED">
                    <w:rPr>
                      <w:rFonts w:ascii="Helvetica" w:eastAsia="Batang" w:hAnsi="Helvetica" w:cs="Helvetica"/>
                      <w:szCs w:val="22"/>
                      <w:lang w:eastAsia="ko-KR"/>
                    </w:rPr>
                    <w:t>EDP</w:t>
                  </w:r>
                  <w:r>
                    <w:rPr>
                      <w:rFonts w:ascii="Helvetica" w:eastAsia="Batang" w:hAnsi="Helvetica" w:cs="Helvetica"/>
                      <w:szCs w:val="22"/>
                      <w:lang w:eastAsia="ko-KR"/>
                    </w:rPr>
                    <w:t xml:space="preserve"> </w:t>
                  </w:r>
                  <w:r w:rsidRPr="00484513">
                    <w:rPr>
                      <w:rFonts w:ascii="Helvetica" w:eastAsia="Batang" w:hAnsi="Helvetica" w:cs="Helvetica"/>
                      <w:b/>
                      <w:bCs/>
                      <w:szCs w:val="22"/>
                      <w:u w:val="single"/>
                      <w:lang w:eastAsia="ko-KR"/>
                    </w:rPr>
                    <w:t>and RP</w:t>
                  </w:r>
                </w:p>
              </w:tc>
            </w:tr>
            <w:tr w:rsidR="00A632D7" w:rsidRPr="00304560" w14:paraId="796578E7" w14:textId="77777777" w:rsidTr="00A632D7">
              <w:trPr>
                <w:trHeight w:val="506"/>
              </w:trPr>
              <w:tc>
                <w:tcPr>
                  <w:tcW w:w="1774" w:type="pct"/>
                  <w:shd w:val="clear" w:color="auto" w:fill="auto"/>
                  <w:vAlign w:val="center"/>
                </w:tcPr>
                <w:p w14:paraId="281974C3" w14:textId="77777777" w:rsidR="00A632D7" w:rsidRPr="00304560" w:rsidRDefault="00A632D7" w:rsidP="00227D03">
                  <w:pPr>
                    <w:pStyle w:val="Body"/>
                    <w:spacing w:after="0"/>
                    <w:contextualSpacing/>
                    <w:rPr>
                      <w:rFonts w:ascii="Helvetica" w:eastAsia="Batang" w:hAnsi="Helvetica" w:cs="Helvetica"/>
                      <w:bCs/>
                      <w:szCs w:val="22"/>
                      <w:lang w:eastAsia="ko-KR"/>
                    </w:rPr>
                  </w:pPr>
                  <w:r w:rsidRPr="00304560">
                    <w:rPr>
                      <w:rFonts w:ascii="Helvetica" w:eastAsia="Batang" w:hAnsi="Helvetica" w:cs="Helvetica"/>
                      <w:bCs/>
                      <w:i/>
                      <w:szCs w:val="22"/>
                      <w:lang w:eastAsia="ko-KR"/>
                    </w:rPr>
                    <w:lastRenderedPageBreak/>
                    <w:t xml:space="preserve">Nodal Value of Lost Load </w:t>
                  </w:r>
                  <w:r w:rsidRPr="00304560">
                    <w:rPr>
                      <w:rFonts w:ascii="Helvetica" w:eastAsia="Batang" w:hAnsi="Helvetica" w:cs="Helvetica"/>
                      <w:bCs/>
                      <w:szCs w:val="22"/>
                      <w:lang w:eastAsia="ko-KR"/>
                    </w:rPr>
                    <w:t xml:space="preserve">or </w:t>
                  </w:r>
                  <w:r w:rsidRPr="00304560">
                    <w:rPr>
                      <w:rFonts w:ascii="Helvetica" w:eastAsia="Batang" w:hAnsi="Helvetica" w:cs="Helvetica"/>
                      <w:szCs w:val="22"/>
                      <w:lang w:eastAsia="ko-KR"/>
                    </w:rPr>
                    <w:t>Nodal Energy Balance</w:t>
                  </w:r>
                </w:p>
              </w:tc>
              <w:tc>
                <w:tcPr>
                  <w:tcW w:w="589" w:type="pct"/>
                  <w:shd w:val="clear" w:color="auto" w:fill="auto"/>
                  <w:vAlign w:val="center"/>
                </w:tcPr>
                <w:p w14:paraId="73A12957" w14:textId="77777777" w:rsidR="00A632D7" w:rsidRPr="00304560" w:rsidRDefault="00A632D7" w:rsidP="00227D03">
                  <w:pPr>
                    <w:pStyle w:val="Body"/>
                    <w:spacing w:after="0"/>
                    <w:contextualSpacing/>
                    <w:rPr>
                      <w:rFonts w:ascii="Helvetica" w:eastAsia="Batang" w:hAnsi="Helvetica" w:cs="Helvetica"/>
                      <w:szCs w:val="22"/>
                      <w:lang w:eastAsia="ko-KR"/>
                    </w:rPr>
                  </w:pPr>
                  <w:r w:rsidRPr="00304560">
                    <w:rPr>
                      <w:rFonts w:ascii="Helvetica" w:eastAsia="Batang" w:hAnsi="Helvetica" w:cs="Helvetica"/>
                      <w:szCs w:val="22"/>
                      <w:lang w:eastAsia="ko-KR"/>
                    </w:rPr>
                    <w:t>X</w:t>
                  </w:r>
                </w:p>
              </w:tc>
              <w:tc>
                <w:tcPr>
                  <w:tcW w:w="1209" w:type="pct"/>
                  <w:shd w:val="clear" w:color="auto" w:fill="auto"/>
                  <w:vAlign w:val="center"/>
                </w:tcPr>
                <w:p w14:paraId="08BBD9E8" w14:textId="77777777" w:rsidR="00A632D7" w:rsidRPr="00304560" w:rsidRDefault="00A632D7" w:rsidP="00227D03">
                  <w:pPr>
                    <w:pStyle w:val="Body"/>
                    <w:spacing w:after="0"/>
                    <w:contextualSpacing/>
                    <w:rPr>
                      <w:rFonts w:ascii="Helvetica" w:eastAsia="Batang" w:hAnsi="Helvetica" w:cs="Helvetica"/>
                      <w:szCs w:val="22"/>
                      <w:lang w:eastAsia="ko-KR"/>
                    </w:rPr>
                  </w:pPr>
                  <w:r w:rsidRPr="00304560">
                    <w:rPr>
                      <w:rFonts w:ascii="Helvetica" w:eastAsia="Batang" w:hAnsi="Helvetica" w:cs="Helvetica"/>
                      <w:szCs w:val="22"/>
                      <w:lang w:eastAsia="ko-KR"/>
                    </w:rPr>
                    <w:t>x + delta</w:t>
                  </w:r>
                </w:p>
              </w:tc>
              <w:tc>
                <w:tcPr>
                  <w:tcW w:w="1428" w:type="pct"/>
                  <w:shd w:val="clear" w:color="auto" w:fill="auto"/>
                  <w:vAlign w:val="center"/>
                </w:tcPr>
                <w:p w14:paraId="29A350F4" w14:textId="77777777" w:rsidR="00A632D7" w:rsidRPr="00304560" w:rsidRDefault="00A632D7" w:rsidP="00227D03">
                  <w:pPr>
                    <w:pStyle w:val="Body"/>
                    <w:spacing w:after="0"/>
                    <w:contextualSpacing/>
                    <w:rPr>
                      <w:rFonts w:ascii="Helvetica" w:eastAsia="Batang" w:hAnsi="Helvetica" w:cs="Helvetica"/>
                      <w:szCs w:val="22"/>
                      <w:lang w:eastAsia="ko-KR"/>
                    </w:rPr>
                  </w:pPr>
                  <w:r w:rsidRPr="005C5BED">
                    <w:rPr>
                      <w:rFonts w:ascii="Helvetica" w:eastAsia="Batang" w:hAnsi="Helvetica" w:cs="Helvetica"/>
                      <w:szCs w:val="22"/>
                      <w:lang w:eastAsia="ko-KR"/>
                    </w:rPr>
                    <w:t>EDP</w:t>
                  </w:r>
                  <w:r>
                    <w:rPr>
                      <w:rFonts w:ascii="Helvetica" w:eastAsia="Batang" w:hAnsi="Helvetica" w:cs="Helvetica"/>
                      <w:szCs w:val="22"/>
                      <w:lang w:eastAsia="ko-KR"/>
                    </w:rPr>
                    <w:t xml:space="preserve"> </w:t>
                  </w:r>
                  <w:r w:rsidRPr="00484513">
                    <w:rPr>
                      <w:rFonts w:ascii="Helvetica" w:eastAsia="Batang" w:hAnsi="Helvetica" w:cs="Helvetica"/>
                      <w:b/>
                      <w:bCs/>
                      <w:szCs w:val="22"/>
                      <w:u w:val="single"/>
                      <w:lang w:eastAsia="ko-KR"/>
                    </w:rPr>
                    <w:t>and RP</w:t>
                  </w:r>
                </w:p>
              </w:tc>
            </w:tr>
            <w:tr w:rsidR="00A632D7" w:rsidRPr="00304560" w14:paraId="53C3801E" w14:textId="77777777" w:rsidTr="00A632D7">
              <w:trPr>
                <w:trHeight w:val="506"/>
              </w:trPr>
              <w:tc>
                <w:tcPr>
                  <w:tcW w:w="1774" w:type="pct"/>
                  <w:shd w:val="clear" w:color="auto" w:fill="auto"/>
                  <w:vAlign w:val="center"/>
                </w:tcPr>
                <w:p w14:paraId="44DC3512" w14:textId="77777777" w:rsidR="00A632D7" w:rsidRPr="00304560" w:rsidRDefault="00A632D7" w:rsidP="00227D03">
                  <w:pPr>
                    <w:pStyle w:val="Body"/>
                    <w:spacing w:after="0"/>
                    <w:contextualSpacing/>
                    <w:rPr>
                      <w:rFonts w:ascii="Helvetica" w:eastAsia="Batang" w:hAnsi="Helvetica" w:cs="Helvetica"/>
                      <w:bCs/>
                      <w:szCs w:val="22"/>
                      <w:lang w:eastAsia="ko-KR"/>
                    </w:rPr>
                  </w:pPr>
                  <w:r w:rsidRPr="00304560">
                    <w:rPr>
                      <w:rFonts w:ascii="Helvetica" w:eastAsia="Batang" w:hAnsi="Helvetica" w:cs="Helvetica"/>
                      <w:bCs/>
                      <w:szCs w:val="22"/>
                      <w:lang w:eastAsia="ko-KR"/>
                    </w:rPr>
                    <w:t xml:space="preserve">Thermal Contingency </w:t>
                  </w:r>
                </w:p>
              </w:tc>
              <w:tc>
                <w:tcPr>
                  <w:tcW w:w="589" w:type="pct"/>
                  <w:shd w:val="clear" w:color="auto" w:fill="auto"/>
                  <w:vAlign w:val="center"/>
                </w:tcPr>
                <w:p w14:paraId="4EECD6D2" w14:textId="77777777" w:rsidR="00A632D7" w:rsidRPr="00304560" w:rsidRDefault="00A632D7" w:rsidP="00227D03">
                  <w:pPr>
                    <w:pStyle w:val="Body"/>
                    <w:spacing w:after="0"/>
                    <w:contextualSpacing/>
                    <w:rPr>
                      <w:rFonts w:ascii="Helvetica" w:eastAsia="Batang" w:hAnsi="Helvetica" w:cs="Helvetica"/>
                      <w:szCs w:val="22"/>
                      <w:lang w:eastAsia="ko-KR"/>
                    </w:rPr>
                  </w:pPr>
                  <w:r w:rsidRPr="00304560">
                    <w:rPr>
                      <w:rFonts w:ascii="Helvetica" w:eastAsia="Batang" w:hAnsi="Helvetica" w:cs="Helvetica"/>
                      <w:szCs w:val="22"/>
                      <w:lang w:eastAsia="ko-KR"/>
                    </w:rPr>
                    <w:t>X</w:t>
                  </w:r>
                </w:p>
              </w:tc>
              <w:tc>
                <w:tcPr>
                  <w:tcW w:w="1209" w:type="pct"/>
                  <w:shd w:val="clear" w:color="auto" w:fill="auto"/>
                  <w:vAlign w:val="center"/>
                </w:tcPr>
                <w:p w14:paraId="6EFA039D" w14:textId="77777777" w:rsidR="00A632D7" w:rsidRPr="00304560" w:rsidRDefault="00A632D7" w:rsidP="00227D03">
                  <w:pPr>
                    <w:pStyle w:val="Body"/>
                    <w:spacing w:after="0"/>
                    <w:contextualSpacing/>
                    <w:rPr>
                      <w:rFonts w:ascii="Helvetica" w:eastAsia="Batang" w:hAnsi="Helvetica" w:cs="Helvetica"/>
                      <w:szCs w:val="22"/>
                      <w:lang w:eastAsia="ko-KR"/>
                    </w:rPr>
                  </w:pPr>
                  <w:r w:rsidRPr="00304560">
                    <w:rPr>
                      <w:rFonts w:ascii="Helvetica" w:eastAsia="Batang" w:hAnsi="Helvetica" w:cs="Helvetica"/>
                      <w:szCs w:val="22"/>
                      <w:lang w:eastAsia="ko-KR"/>
                    </w:rPr>
                    <w:t>x + delta</w:t>
                  </w:r>
                </w:p>
              </w:tc>
              <w:tc>
                <w:tcPr>
                  <w:tcW w:w="1428" w:type="pct"/>
                  <w:shd w:val="clear" w:color="auto" w:fill="auto"/>
                  <w:vAlign w:val="center"/>
                </w:tcPr>
                <w:p w14:paraId="08698943" w14:textId="77777777" w:rsidR="00A632D7" w:rsidRPr="00304560" w:rsidRDefault="00A632D7" w:rsidP="00227D03">
                  <w:pPr>
                    <w:pStyle w:val="Body"/>
                    <w:spacing w:after="0"/>
                    <w:contextualSpacing/>
                    <w:rPr>
                      <w:rFonts w:ascii="Helvetica" w:eastAsia="Batang" w:hAnsi="Helvetica" w:cs="Helvetica"/>
                      <w:szCs w:val="22"/>
                      <w:lang w:eastAsia="ko-KR"/>
                    </w:rPr>
                  </w:pPr>
                  <w:r w:rsidRPr="005C5BED">
                    <w:rPr>
                      <w:rFonts w:ascii="Helvetica" w:eastAsia="Batang" w:hAnsi="Helvetica" w:cs="Helvetica"/>
                      <w:szCs w:val="22"/>
                      <w:lang w:eastAsia="ko-KR"/>
                    </w:rPr>
                    <w:t>EDP</w:t>
                  </w:r>
                  <w:r>
                    <w:rPr>
                      <w:rFonts w:ascii="Helvetica" w:eastAsia="Batang" w:hAnsi="Helvetica" w:cs="Helvetica"/>
                      <w:szCs w:val="22"/>
                      <w:lang w:eastAsia="ko-KR"/>
                    </w:rPr>
                    <w:t xml:space="preserve"> </w:t>
                  </w:r>
                  <w:r w:rsidRPr="00484513">
                    <w:rPr>
                      <w:rFonts w:ascii="Helvetica" w:eastAsia="Batang" w:hAnsi="Helvetica" w:cs="Helvetica"/>
                      <w:b/>
                      <w:bCs/>
                      <w:szCs w:val="22"/>
                      <w:u w:val="single"/>
                      <w:lang w:eastAsia="ko-KR"/>
                    </w:rPr>
                    <w:t>and RP</w:t>
                  </w:r>
                </w:p>
              </w:tc>
            </w:tr>
            <w:tr w:rsidR="00A632D7" w:rsidRPr="00304560" w14:paraId="4A1A23DC" w14:textId="77777777" w:rsidTr="00A632D7">
              <w:trPr>
                <w:trHeight w:val="506"/>
              </w:trPr>
              <w:tc>
                <w:tcPr>
                  <w:tcW w:w="1774" w:type="pct"/>
                  <w:shd w:val="clear" w:color="auto" w:fill="auto"/>
                  <w:vAlign w:val="center"/>
                </w:tcPr>
                <w:p w14:paraId="0E16E242" w14:textId="77777777" w:rsidR="00A632D7" w:rsidRPr="00304560" w:rsidRDefault="00A632D7" w:rsidP="00227D03">
                  <w:pPr>
                    <w:pStyle w:val="Body"/>
                    <w:spacing w:after="0"/>
                    <w:contextualSpacing/>
                    <w:rPr>
                      <w:rFonts w:ascii="Helvetica" w:eastAsia="Batang" w:hAnsi="Helvetica" w:cs="Helvetica"/>
                      <w:bCs/>
                      <w:szCs w:val="22"/>
                      <w:lang w:eastAsia="ko-KR"/>
                    </w:rPr>
                  </w:pPr>
                  <w:r w:rsidRPr="00304560">
                    <w:rPr>
                      <w:rFonts w:ascii="Helvetica" w:eastAsia="Batang" w:hAnsi="Helvetica" w:cs="Helvetica"/>
                      <w:bCs/>
                      <w:i/>
                      <w:szCs w:val="22"/>
                      <w:lang w:eastAsia="ko-KR"/>
                    </w:rPr>
                    <w:t xml:space="preserve">Reserve </w:t>
                  </w:r>
                  <w:r w:rsidRPr="00304560">
                    <w:rPr>
                      <w:rFonts w:ascii="Helvetica" w:eastAsia="Batang" w:hAnsi="Helvetica" w:cs="Helvetica"/>
                      <w:bCs/>
                      <w:szCs w:val="22"/>
                      <w:lang w:eastAsia="ko-KR"/>
                    </w:rPr>
                    <w:t>Requirement</w:t>
                  </w:r>
                </w:p>
              </w:tc>
              <w:tc>
                <w:tcPr>
                  <w:tcW w:w="589" w:type="pct"/>
                  <w:shd w:val="clear" w:color="auto" w:fill="auto"/>
                  <w:vAlign w:val="center"/>
                </w:tcPr>
                <w:p w14:paraId="1EF2ABE9" w14:textId="77777777" w:rsidR="00A632D7" w:rsidRPr="00304560" w:rsidRDefault="00A632D7" w:rsidP="00227D03">
                  <w:pPr>
                    <w:pStyle w:val="Body"/>
                    <w:spacing w:after="0"/>
                    <w:contextualSpacing/>
                    <w:rPr>
                      <w:rFonts w:ascii="Helvetica" w:eastAsia="Batang" w:hAnsi="Helvetica" w:cs="Helvetica"/>
                      <w:szCs w:val="22"/>
                      <w:lang w:eastAsia="ko-KR"/>
                    </w:rPr>
                  </w:pPr>
                  <w:r w:rsidRPr="00304560">
                    <w:rPr>
                      <w:rFonts w:ascii="Helvetica" w:eastAsia="Batang" w:hAnsi="Helvetica" w:cs="Helvetica"/>
                      <w:szCs w:val="22"/>
                      <w:lang w:eastAsia="ko-KR"/>
                    </w:rPr>
                    <w:t>X</w:t>
                  </w:r>
                </w:p>
              </w:tc>
              <w:tc>
                <w:tcPr>
                  <w:tcW w:w="1209" w:type="pct"/>
                  <w:shd w:val="clear" w:color="auto" w:fill="auto"/>
                  <w:vAlign w:val="center"/>
                </w:tcPr>
                <w:p w14:paraId="5EB9CA62" w14:textId="77777777" w:rsidR="00A632D7" w:rsidRPr="00304560" w:rsidRDefault="00A632D7" w:rsidP="00227D03">
                  <w:pPr>
                    <w:pStyle w:val="Body"/>
                    <w:spacing w:after="0"/>
                    <w:contextualSpacing/>
                    <w:rPr>
                      <w:rFonts w:ascii="Helvetica" w:eastAsia="Batang" w:hAnsi="Helvetica" w:cs="Helvetica"/>
                      <w:szCs w:val="22"/>
                      <w:lang w:eastAsia="ko-KR"/>
                    </w:rPr>
                  </w:pPr>
                  <w:r w:rsidRPr="00304560">
                    <w:rPr>
                      <w:rFonts w:ascii="Helvetica" w:eastAsia="Batang" w:hAnsi="Helvetica" w:cs="Helvetica"/>
                      <w:szCs w:val="22"/>
                      <w:lang w:eastAsia="ko-KR"/>
                    </w:rPr>
                    <w:t>x + delta</w:t>
                  </w:r>
                </w:p>
              </w:tc>
              <w:tc>
                <w:tcPr>
                  <w:tcW w:w="1428" w:type="pct"/>
                  <w:shd w:val="clear" w:color="auto" w:fill="auto"/>
                  <w:vAlign w:val="center"/>
                </w:tcPr>
                <w:p w14:paraId="1895E90C" w14:textId="77777777" w:rsidR="00A632D7" w:rsidRPr="00304560" w:rsidRDefault="00A632D7" w:rsidP="00227D03">
                  <w:pPr>
                    <w:pStyle w:val="Body"/>
                    <w:spacing w:after="0"/>
                    <w:contextualSpacing/>
                    <w:rPr>
                      <w:rFonts w:ascii="Helvetica" w:eastAsia="Batang" w:hAnsi="Helvetica" w:cs="Helvetica"/>
                      <w:szCs w:val="22"/>
                      <w:lang w:eastAsia="ko-KR"/>
                    </w:rPr>
                  </w:pPr>
                  <w:r w:rsidRPr="005C5BED">
                    <w:rPr>
                      <w:rFonts w:ascii="Helvetica" w:eastAsia="Batang" w:hAnsi="Helvetica" w:cs="Helvetica"/>
                      <w:szCs w:val="22"/>
                      <w:lang w:eastAsia="ko-KR"/>
                    </w:rPr>
                    <w:t>EDP</w:t>
                  </w:r>
                  <w:r>
                    <w:rPr>
                      <w:rFonts w:ascii="Helvetica" w:eastAsia="Batang" w:hAnsi="Helvetica" w:cs="Helvetica"/>
                      <w:szCs w:val="22"/>
                      <w:lang w:eastAsia="ko-KR"/>
                    </w:rPr>
                    <w:t xml:space="preserve"> </w:t>
                  </w:r>
                  <w:r w:rsidRPr="00484513">
                    <w:rPr>
                      <w:rFonts w:ascii="Helvetica" w:eastAsia="Batang" w:hAnsi="Helvetica" w:cs="Helvetica"/>
                      <w:b/>
                      <w:bCs/>
                      <w:szCs w:val="22"/>
                      <w:u w:val="single"/>
                      <w:lang w:eastAsia="ko-KR"/>
                    </w:rPr>
                    <w:t>and RP</w:t>
                  </w:r>
                </w:p>
              </w:tc>
            </w:tr>
          </w:tbl>
          <w:p w14:paraId="61A41651" w14:textId="77777777" w:rsidR="00A632D7" w:rsidRDefault="00A632D7" w:rsidP="00227D03"/>
        </w:tc>
        <w:tc>
          <w:tcPr>
            <w:tcW w:w="1985" w:type="dxa"/>
            <w:vAlign w:val="center"/>
          </w:tcPr>
          <w:p w14:paraId="6EF91124" w14:textId="77777777" w:rsidR="00A632D7" w:rsidRPr="00C66B42" w:rsidRDefault="00A632D7" w:rsidP="00E34897">
            <w:pPr>
              <w:rPr>
                <w:bCs/>
              </w:rPr>
            </w:pPr>
            <w:r w:rsidRPr="008574E2">
              <w:rPr>
                <w:bCs/>
              </w:rPr>
              <w:lastRenderedPageBreak/>
              <w:t>Included reserve prices as part of the re-run price. Initially part of the PDM filed to ERC in March 2017.</w:t>
            </w:r>
          </w:p>
        </w:tc>
        <w:tc>
          <w:tcPr>
            <w:tcW w:w="2126" w:type="dxa"/>
          </w:tcPr>
          <w:p w14:paraId="5B97AADA" w14:textId="77777777" w:rsidR="00A632D7" w:rsidRPr="008574E2" w:rsidRDefault="00A632D7" w:rsidP="00E34897">
            <w:pPr>
              <w:rPr>
                <w:bCs/>
              </w:rPr>
            </w:pPr>
          </w:p>
        </w:tc>
        <w:tc>
          <w:tcPr>
            <w:tcW w:w="2126" w:type="dxa"/>
          </w:tcPr>
          <w:p w14:paraId="50EAF5F7" w14:textId="5025F793" w:rsidR="00A632D7" w:rsidRPr="008574E2" w:rsidRDefault="00A632D7" w:rsidP="00E34897">
            <w:pPr>
              <w:rPr>
                <w:bCs/>
              </w:rPr>
            </w:pPr>
          </w:p>
        </w:tc>
        <w:tc>
          <w:tcPr>
            <w:tcW w:w="1985" w:type="dxa"/>
          </w:tcPr>
          <w:p w14:paraId="798912EF" w14:textId="13B2E43F" w:rsidR="00A632D7" w:rsidRPr="008574E2" w:rsidRDefault="00A632D7" w:rsidP="00E34897">
            <w:pPr>
              <w:rPr>
                <w:bCs/>
              </w:rPr>
            </w:pPr>
          </w:p>
        </w:tc>
        <w:tc>
          <w:tcPr>
            <w:tcW w:w="2030" w:type="dxa"/>
          </w:tcPr>
          <w:p w14:paraId="38ACF658" w14:textId="77777777" w:rsidR="00A632D7" w:rsidRPr="008574E2" w:rsidRDefault="00A632D7" w:rsidP="00E34897">
            <w:pPr>
              <w:rPr>
                <w:bCs/>
              </w:rPr>
            </w:pPr>
          </w:p>
        </w:tc>
      </w:tr>
      <w:tr w:rsidR="00A632D7" w:rsidRPr="00C66B42" w14:paraId="24B46FE9" w14:textId="5E735BD1" w:rsidTr="00A632D7">
        <w:trPr>
          <w:trHeight w:val="20"/>
        </w:trPr>
        <w:tc>
          <w:tcPr>
            <w:tcW w:w="1413" w:type="dxa"/>
            <w:vAlign w:val="center"/>
          </w:tcPr>
          <w:p w14:paraId="5CDFD17D" w14:textId="77777777" w:rsidR="00A632D7" w:rsidRPr="00C66B42" w:rsidRDefault="00A632D7" w:rsidP="00E34897">
            <w:pPr>
              <w:rPr>
                <w:bCs/>
              </w:rPr>
            </w:pPr>
            <w:permStart w:id="1276733578" w:edGrp="everyone" w:colFirst="5" w:colLast="5"/>
            <w:permStart w:id="152311966" w:edGrp="everyone" w:colFirst="6" w:colLast="6"/>
            <w:permEnd w:id="1646545139"/>
            <w:permEnd w:id="2025281991"/>
            <w:r w:rsidRPr="00C66B42">
              <w:rPr>
                <w:bCs/>
              </w:rPr>
              <w:lastRenderedPageBreak/>
              <w:t>Price Substitution for Reserve Prices</w:t>
            </w:r>
          </w:p>
        </w:tc>
        <w:tc>
          <w:tcPr>
            <w:tcW w:w="992" w:type="dxa"/>
            <w:vAlign w:val="center"/>
          </w:tcPr>
          <w:p w14:paraId="11747EE1" w14:textId="77777777" w:rsidR="00A632D7" w:rsidRPr="00C66B42" w:rsidRDefault="00A632D7" w:rsidP="00E34897">
            <w:pPr>
              <w:rPr>
                <w:bCs/>
              </w:rPr>
            </w:pPr>
            <w:r w:rsidRPr="00C66B42">
              <w:rPr>
                <w:bCs/>
              </w:rPr>
              <w:t>6.5</w:t>
            </w:r>
          </w:p>
        </w:tc>
        <w:tc>
          <w:tcPr>
            <w:tcW w:w="2977" w:type="dxa"/>
          </w:tcPr>
          <w:p w14:paraId="3D3448BE" w14:textId="77777777" w:rsidR="00A632D7" w:rsidRPr="00C66B42" w:rsidRDefault="00A632D7" w:rsidP="00227D03">
            <w:r w:rsidRPr="00C66B42">
              <w:t>(new)</w:t>
            </w:r>
          </w:p>
        </w:tc>
        <w:tc>
          <w:tcPr>
            <w:tcW w:w="3118" w:type="dxa"/>
          </w:tcPr>
          <w:p w14:paraId="19D7740C" w14:textId="77777777" w:rsidR="00A632D7" w:rsidRPr="00526BED" w:rsidRDefault="00A632D7" w:rsidP="00227D03">
            <w:pPr>
              <w:rPr>
                <w:b/>
                <w:bCs/>
                <w:u w:val="single"/>
              </w:rPr>
            </w:pPr>
            <w:bookmarkStart w:id="6" w:name="_Toc443341116"/>
            <w:bookmarkStart w:id="7" w:name="_Toc465356457"/>
            <w:bookmarkStart w:id="8" w:name="_Toc465169655"/>
            <w:r w:rsidRPr="00A8286A">
              <w:rPr>
                <w:b/>
                <w:bCs/>
                <w:u w:val="single"/>
              </w:rPr>
              <w:t>6.5 Price Substitution Methodology for Reserve Prices</w:t>
            </w:r>
            <w:bookmarkEnd w:id="6"/>
            <w:bookmarkEnd w:id="7"/>
            <w:bookmarkEnd w:id="8"/>
          </w:p>
          <w:p w14:paraId="798BADB9" w14:textId="77777777" w:rsidR="00A632D7" w:rsidRPr="00A8286A" w:rsidRDefault="00A632D7" w:rsidP="00227D03">
            <w:pPr>
              <w:rPr>
                <w:b/>
                <w:bCs/>
                <w:kern w:val="32"/>
                <w:u w:val="single"/>
              </w:rPr>
            </w:pPr>
            <w:r w:rsidRPr="00A8286A">
              <w:rPr>
                <w:b/>
                <w:bCs/>
                <w:kern w:val="32"/>
                <w:u w:val="single"/>
              </w:rPr>
              <w:t xml:space="preserve">In cases where </w:t>
            </w:r>
            <w:r w:rsidRPr="00A8286A">
              <w:rPr>
                <w:b/>
                <w:bCs/>
                <w:u w:val="single"/>
              </w:rPr>
              <w:t>price substitution methodology</w:t>
            </w:r>
            <w:r w:rsidRPr="00A8286A">
              <w:rPr>
                <w:b/>
                <w:bCs/>
                <w:kern w:val="32"/>
                <w:u w:val="single"/>
              </w:rPr>
              <w:t xml:space="preserve"> is applied, the </w:t>
            </w:r>
            <w:r w:rsidRPr="00A8286A">
              <w:rPr>
                <w:b/>
                <w:bCs/>
                <w:i/>
                <w:kern w:val="32"/>
                <w:u w:val="single"/>
              </w:rPr>
              <w:t>reserve price</w:t>
            </w:r>
            <w:r w:rsidRPr="00A8286A">
              <w:rPr>
                <w:b/>
                <w:bCs/>
                <w:kern w:val="32"/>
                <w:u w:val="single"/>
              </w:rPr>
              <w:t xml:space="preserve"> for a certain </w:t>
            </w:r>
            <w:r w:rsidRPr="00A8286A">
              <w:rPr>
                <w:b/>
                <w:bCs/>
                <w:i/>
                <w:kern w:val="32"/>
                <w:u w:val="single"/>
              </w:rPr>
              <w:t>reserve category</w:t>
            </w:r>
            <w:r w:rsidRPr="00A8286A">
              <w:rPr>
                <w:b/>
                <w:bCs/>
                <w:kern w:val="32"/>
                <w:u w:val="single"/>
              </w:rPr>
              <w:t xml:space="preserve"> in a </w:t>
            </w:r>
            <w:r w:rsidRPr="00A8286A">
              <w:rPr>
                <w:b/>
                <w:bCs/>
                <w:i/>
                <w:kern w:val="32"/>
                <w:u w:val="single"/>
              </w:rPr>
              <w:t>reserve region</w:t>
            </w:r>
            <w:r w:rsidRPr="00A8286A">
              <w:rPr>
                <w:b/>
                <w:bCs/>
                <w:kern w:val="32"/>
                <w:u w:val="single"/>
              </w:rPr>
              <w:t xml:space="preserve"> shall be calculated as the sum of the </w:t>
            </w:r>
            <w:r w:rsidRPr="00A8286A">
              <w:rPr>
                <w:b/>
                <w:bCs/>
                <w:i/>
                <w:kern w:val="32"/>
                <w:u w:val="single"/>
              </w:rPr>
              <w:t>constrained solution</w:t>
            </w:r>
            <w:r w:rsidRPr="00A8286A">
              <w:rPr>
                <w:b/>
                <w:bCs/>
                <w:kern w:val="32"/>
                <w:u w:val="single"/>
              </w:rPr>
              <w:t xml:space="preserve">’s marginal </w:t>
            </w:r>
            <w:r w:rsidRPr="00A8286A">
              <w:rPr>
                <w:b/>
                <w:bCs/>
                <w:i/>
                <w:kern w:val="32"/>
                <w:u w:val="single"/>
              </w:rPr>
              <w:t>reserve offer</w:t>
            </w:r>
            <w:r w:rsidRPr="00A8286A">
              <w:rPr>
                <w:b/>
                <w:bCs/>
                <w:kern w:val="32"/>
                <w:u w:val="single"/>
              </w:rPr>
              <w:t xml:space="preserve"> price and the opportunity cost </w:t>
            </w:r>
            <w:r w:rsidRPr="00A8286A">
              <w:rPr>
                <w:b/>
                <w:bCs/>
                <w:kern w:val="32"/>
                <w:u w:val="single"/>
              </w:rPr>
              <w:lastRenderedPageBreak/>
              <w:t xml:space="preserve">calculated based on the </w:t>
            </w:r>
            <w:r w:rsidRPr="00A8286A">
              <w:rPr>
                <w:b/>
                <w:bCs/>
                <w:i/>
                <w:kern w:val="32"/>
                <w:u w:val="single"/>
              </w:rPr>
              <w:t>unconstrained solution</w:t>
            </w:r>
            <w:r w:rsidRPr="00A8286A">
              <w:rPr>
                <w:b/>
                <w:bCs/>
                <w:kern w:val="32"/>
                <w:u w:val="single"/>
              </w:rPr>
              <w:t>. It shall be calculated as follows:</w:t>
            </w:r>
          </w:p>
          <w:p w14:paraId="7E948957" w14:textId="77777777" w:rsidR="00A632D7" w:rsidRPr="00A8286A" w:rsidRDefault="00A632D7" w:rsidP="00227D03">
            <w:pPr>
              <w:spacing w:line="276" w:lineRule="auto"/>
              <w:ind w:left="720"/>
              <w:contextualSpacing/>
              <w:rPr>
                <w:rFonts w:cs="Helvetica"/>
                <w:b/>
                <w:bCs/>
                <w:kern w:val="32"/>
                <w:u w:val="single"/>
              </w:rPr>
            </w:pPr>
          </w:p>
          <w:p w14:paraId="2365C79E" w14:textId="77777777" w:rsidR="00A632D7" w:rsidRPr="00501570" w:rsidRDefault="00441C30" w:rsidP="00227D03">
            <w:pPr>
              <w:spacing w:line="276" w:lineRule="auto"/>
              <w:ind w:left="720"/>
              <w:contextualSpacing/>
              <w:rPr>
                <w:rFonts w:cs="Helvetica"/>
                <w:b/>
                <w:bCs/>
                <w:kern w:val="32"/>
                <w:u w:val="single"/>
              </w:rPr>
            </w:pPr>
            <m:oMathPara>
              <m:oMathParaPr>
                <m:jc m:val="left"/>
              </m:oMathParaPr>
              <m:oMath>
                <m:sSub>
                  <m:sSubPr>
                    <m:ctrlPr>
                      <w:rPr>
                        <w:rFonts w:ascii="Cambria Math" w:hAnsi="Cambria Math" w:cs="Helvetica"/>
                        <w:b/>
                        <w:bCs/>
                        <w:sz w:val="28"/>
                        <w:szCs w:val="28"/>
                        <w:u w:val="single"/>
                      </w:rPr>
                    </m:ctrlPr>
                  </m:sSubPr>
                  <m:e>
                    <m:r>
                      <m:rPr>
                        <m:nor/>
                      </m:rPr>
                      <w:rPr>
                        <w:rFonts w:cs="Helvetica"/>
                        <w:b/>
                        <w:bCs/>
                        <w:sz w:val="28"/>
                        <w:szCs w:val="28"/>
                        <w:u w:val="single"/>
                      </w:rPr>
                      <m:t>SRP</m:t>
                    </m:r>
                  </m:e>
                  <m:sub>
                    <m:r>
                      <m:rPr>
                        <m:nor/>
                      </m:rPr>
                      <w:rPr>
                        <w:rFonts w:cs="Helvetica"/>
                        <w:b/>
                        <w:bCs/>
                        <w:sz w:val="28"/>
                        <w:szCs w:val="28"/>
                        <w:u w:val="single"/>
                      </w:rPr>
                      <m:t>j, r, a, i</m:t>
                    </m:r>
                  </m:sub>
                </m:sSub>
                <m:r>
                  <m:rPr>
                    <m:nor/>
                  </m:rPr>
                  <w:rPr>
                    <w:rFonts w:cs="Helvetica"/>
                    <w:b/>
                    <w:bCs/>
                    <w:sz w:val="28"/>
                    <w:szCs w:val="28"/>
                    <w:u w:val="single"/>
                  </w:rPr>
                  <m:t xml:space="preserve"> = </m:t>
                </m:r>
                <m:sSub>
                  <m:sSubPr>
                    <m:ctrlPr>
                      <w:rPr>
                        <w:rFonts w:ascii="Cambria Math" w:hAnsi="Cambria Math" w:cs="Helvetica"/>
                        <w:b/>
                        <w:bCs/>
                        <w:sz w:val="28"/>
                        <w:szCs w:val="28"/>
                        <w:u w:val="single"/>
                      </w:rPr>
                    </m:ctrlPr>
                  </m:sSubPr>
                  <m:e>
                    <m:r>
                      <m:rPr>
                        <m:nor/>
                      </m:rPr>
                      <w:rPr>
                        <w:rFonts w:cs="Helvetica"/>
                        <w:b/>
                        <w:bCs/>
                        <w:sz w:val="28"/>
                        <w:szCs w:val="28"/>
                        <w:u w:val="single"/>
                      </w:rPr>
                      <m:t>MROP</m:t>
                    </m:r>
                  </m:e>
                  <m:sub>
                    <m:r>
                      <m:rPr>
                        <m:nor/>
                      </m:rPr>
                      <w:rPr>
                        <w:rFonts w:cs="Helvetica"/>
                        <w:b/>
                        <w:bCs/>
                        <w:sz w:val="28"/>
                        <w:szCs w:val="28"/>
                        <w:u w:val="single"/>
                      </w:rPr>
                      <m:t>CONS-r, a, i</m:t>
                    </m:r>
                  </m:sub>
                </m:sSub>
                <m:r>
                  <m:rPr>
                    <m:nor/>
                  </m:rPr>
                  <w:rPr>
                    <w:rFonts w:cs="Helvetica"/>
                    <w:b/>
                    <w:bCs/>
                    <w:sz w:val="28"/>
                    <w:szCs w:val="28"/>
                    <w:u w:val="single"/>
                  </w:rPr>
                  <m:t xml:space="preserve"> + </m:t>
                </m:r>
                <m:sSub>
                  <m:sSubPr>
                    <m:ctrlPr>
                      <w:rPr>
                        <w:rFonts w:ascii="Cambria Math" w:hAnsi="Cambria Math" w:cs="Helvetica"/>
                        <w:b/>
                        <w:bCs/>
                        <w:sz w:val="28"/>
                        <w:szCs w:val="28"/>
                        <w:u w:val="single"/>
                      </w:rPr>
                    </m:ctrlPr>
                  </m:sSubPr>
                  <m:e>
                    <m:r>
                      <m:rPr>
                        <m:nor/>
                      </m:rPr>
                      <w:rPr>
                        <w:rFonts w:cs="Helvetica"/>
                        <w:b/>
                        <w:bCs/>
                        <w:sz w:val="28"/>
                        <w:szCs w:val="28"/>
                        <w:u w:val="single"/>
                      </w:rPr>
                      <m:t>OppCost</m:t>
                    </m:r>
                  </m:e>
                  <m:sub>
                    <m:r>
                      <m:rPr>
                        <m:nor/>
                      </m:rPr>
                      <w:rPr>
                        <w:rFonts w:cs="Helvetica"/>
                        <w:b/>
                        <w:bCs/>
                        <w:sz w:val="28"/>
                        <w:szCs w:val="28"/>
                        <w:u w:val="single"/>
                      </w:rPr>
                      <m:t>UNCD-r, a, i</m:t>
                    </m:r>
                  </m:sub>
                </m:sSub>
              </m:oMath>
            </m:oMathPara>
          </w:p>
          <w:p w14:paraId="12A7B95D" w14:textId="77777777" w:rsidR="00A632D7" w:rsidRPr="00A8286A" w:rsidRDefault="00A632D7" w:rsidP="00227D03">
            <w:pPr>
              <w:spacing w:line="276" w:lineRule="auto"/>
              <w:ind w:left="720"/>
              <w:contextualSpacing/>
              <w:rPr>
                <w:rFonts w:cs="Helvetica"/>
                <w:b/>
                <w:bCs/>
                <w:kern w:val="32"/>
                <w:u w:val="single"/>
              </w:rPr>
            </w:pPr>
          </w:p>
          <w:p w14:paraId="477EEAC5" w14:textId="77777777" w:rsidR="00A632D7" w:rsidRPr="00A8286A" w:rsidRDefault="00A632D7" w:rsidP="002F2872">
            <w:pPr>
              <w:spacing w:line="276" w:lineRule="auto"/>
              <w:contextualSpacing/>
              <w:rPr>
                <w:rFonts w:cs="Helvetica"/>
                <w:b/>
                <w:bCs/>
                <w:kern w:val="32"/>
                <w:u w:val="single"/>
              </w:rPr>
            </w:pPr>
            <w:r w:rsidRPr="00A8286A">
              <w:rPr>
                <w:rFonts w:cs="Helvetica"/>
                <w:b/>
                <w:bCs/>
                <w:kern w:val="32"/>
                <w:u w:val="single"/>
              </w:rPr>
              <w:t>Where:</w:t>
            </w:r>
          </w:p>
          <w:p w14:paraId="6B015411" w14:textId="77777777" w:rsidR="00A632D7" w:rsidRPr="00A8286A" w:rsidRDefault="00A632D7" w:rsidP="00227D03">
            <w:pPr>
              <w:spacing w:line="276" w:lineRule="auto"/>
              <w:ind w:left="720"/>
              <w:contextualSpacing/>
              <w:rPr>
                <w:rFonts w:cs="Helvetica"/>
                <w:b/>
                <w:bCs/>
                <w:kern w:val="32"/>
                <w:u w:val="single"/>
              </w:rPr>
            </w:pPr>
          </w:p>
          <w:p w14:paraId="2D02FB79" w14:textId="77777777" w:rsidR="00A632D7" w:rsidRPr="00A8286A" w:rsidRDefault="00A632D7" w:rsidP="002F2872">
            <w:pPr>
              <w:tabs>
                <w:tab w:val="left" w:pos="2520"/>
              </w:tabs>
              <w:ind w:left="1800" w:hanging="1800"/>
              <w:contextualSpacing/>
              <w:rPr>
                <w:rFonts w:cs="Helvetica"/>
                <w:b/>
                <w:bCs/>
                <w:u w:val="single"/>
              </w:rPr>
            </w:pPr>
            <w:proofErr w:type="spellStart"/>
            <w:r w:rsidRPr="00A8286A">
              <w:rPr>
                <w:rFonts w:cs="Helvetica"/>
                <w:b/>
                <w:bCs/>
                <w:i/>
                <w:u w:val="single"/>
              </w:rPr>
              <w:t>SRP</w:t>
            </w:r>
            <w:r w:rsidRPr="00A8286A">
              <w:rPr>
                <w:rFonts w:cs="Helvetica"/>
                <w:b/>
                <w:bCs/>
                <w:i/>
                <w:u w:val="single"/>
                <w:vertAlign w:val="subscript"/>
              </w:rPr>
              <w:t>j</w:t>
            </w:r>
            <w:proofErr w:type="spellEnd"/>
            <w:r w:rsidRPr="00A8286A">
              <w:rPr>
                <w:rFonts w:cs="Helvetica"/>
                <w:b/>
                <w:bCs/>
                <w:i/>
                <w:u w:val="single"/>
                <w:vertAlign w:val="subscript"/>
              </w:rPr>
              <w:t>, r, a, i</w:t>
            </w:r>
            <w:r w:rsidRPr="00A8286A">
              <w:rPr>
                <w:rFonts w:cs="Helvetica"/>
                <w:b/>
                <w:bCs/>
                <w:i/>
                <w:u w:val="single"/>
              </w:rPr>
              <w:t xml:space="preserve"> </w:t>
            </w:r>
            <w:r w:rsidRPr="00A8286A">
              <w:rPr>
                <w:rFonts w:cs="Helvetica"/>
                <w:b/>
                <w:bCs/>
                <w:i/>
                <w:u w:val="single"/>
              </w:rPr>
              <w:tab/>
            </w:r>
            <w:r w:rsidRPr="00A8286A">
              <w:rPr>
                <w:rFonts w:cs="Helvetica"/>
                <w:b/>
                <w:bCs/>
                <w:u w:val="single"/>
              </w:rPr>
              <w:t xml:space="preserve">refers to the substitute </w:t>
            </w:r>
            <w:r w:rsidRPr="00A8286A">
              <w:rPr>
                <w:rFonts w:cs="Helvetica"/>
                <w:b/>
                <w:bCs/>
                <w:i/>
                <w:u w:val="single"/>
              </w:rPr>
              <w:t>reserve price</w:t>
            </w:r>
            <w:r w:rsidRPr="00A8286A">
              <w:rPr>
                <w:rFonts w:cs="Helvetica"/>
                <w:b/>
                <w:bCs/>
                <w:u w:val="single"/>
              </w:rPr>
              <w:t xml:space="preserve"> of </w:t>
            </w:r>
            <w:r w:rsidRPr="00A8286A">
              <w:rPr>
                <w:rFonts w:cs="Helvetica"/>
                <w:b/>
                <w:bCs/>
                <w:i/>
                <w:u w:val="single"/>
              </w:rPr>
              <w:t>reserve category r</w:t>
            </w:r>
            <w:r w:rsidRPr="00A8286A">
              <w:rPr>
                <w:rFonts w:cs="Helvetica"/>
                <w:b/>
                <w:bCs/>
                <w:u w:val="single"/>
              </w:rPr>
              <w:t xml:space="preserve"> in </w:t>
            </w:r>
            <w:r w:rsidRPr="00A8286A">
              <w:rPr>
                <w:rFonts w:cs="Helvetica"/>
                <w:b/>
                <w:bCs/>
                <w:i/>
                <w:u w:val="single"/>
              </w:rPr>
              <w:t>reserve region a</w:t>
            </w:r>
            <w:r w:rsidRPr="00A8286A">
              <w:rPr>
                <w:rFonts w:cs="Helvetica"/>
                <w:b/>
                <w:bCs/>
                <w:u w:val="single"/>
              </w:rPr>
              <w:t xml:space="preserve"> for </w:t>
            </w:r>
            <w:r w:rsidRPr="00A8286A">
              <w:rPr>
                <w:rFonts w:cs="Helvetica"/>
                <w:b/>
                <w:bCs/>
                <w:i/>
                <w:u w:val="single"/>
              </w:rPr>
              <w:t>dispatch interval i</w:t>
            </w:r>
          </w:p>
          <w:p w14:paraId="66762EFD" w14:textId="77777777" w:rsidR="00A632D7" w:rsidRPr="00A8286A" w:rsidRDefault="00A632D7" w:rsidP="002F2872">
            <w:pPr>
              <w:tabs>
                <w:tab w:val="left" w:pos="2520"/>
              </w:tabs>
              <w:ind w:left="1800" w:hanging="1800"/>
              <w:contextualSpacing/>
              <w:rPr>
                <w:rFonts w:cs="Helvetica"/>
                <w:b/>
                <w:bCs/>
                <w:u w:val="single"/>
              </w:rPr>
            </w:pPr>
            <w:r w:rsidRPr="00A8286A">
              <w:rPr>
                <w:rFonts w:cs="Helvetica"/>
                <w:b/>
                <w:bCs/>
                <w:i/>
                <w:u w:val="single"/>
              </w:rPr>
              <w:t>MROP</w:t>
            </w:r>
            <w:r w:rsidRPr="00A8286A">
              <w:rPr>
                <w:rFonts w:cs="Helvetica"/>
                <w:b/>
                <w:bCs/>
                <w:i/>
                <w:u w:val="single"/>
                <w:vertAlign w:val="subscript"/>
              </w:rPr>
              <w:t>CONS-r, a, i</w:t>
            </w:r>
            <w:r w:rsidRPr="00A8286A">
              <w:rPr>
                <w:rFonts w:cs="Helvetica"/>
                <w:b/>
                <w:bCs/>
                <w:i/>
                <w:u w:val="single"/>
              </w:rPr>
              <w:t xml:space="preserve"> </w:t>
            </w:r>
            <w:r w:rsidRPr="00A8286A">
              <w:rPr>
                <w:rFonts w:cs="Helvetica"/>
                <w:b/>
                <w:bCs/>
                <w:i/>
                <w:u w:val="single"/>
              </w:rPr>
              <w:tab/>
            </w:r>
            <w:r w:rsidRPr="00A8286A">
              <w:rPr>
                <w:rFonts w:cs="Helvetica"/>
                <w:b/>
                <w:bCs/>
                <w:u w:val="single"/>
              </w:rPr>
              <w:t xml:space="preserve">refers to the marginal </w:t>
            </w:r>
            <w:r w:rsidRPr="00A8286A">
              <w:rPr>
                <w:rFonts w:cs="Helvetica"/>
                <w:b/>
                <w:bCs/>
                <w:i/>
                <w:u w:val="single"/>
              </w:rPr>
              <w:t>reserve offer</w:t>
            </w:r>
            <w:r w:rsidRPr="00A8286A">
              <w:rPr>
                <w:rFonts w:cs="Helvetica"/>
                <w:b/>
                <w:bCs/>
                <w:u w:val="single"/>
              </w:rPr>
              <w:t xml:space="preserve"> price in </w:t>
            </w:r>
            <w:r w:rsidRPr="00A8286A">
              <w:rPr>
                <w:rFonts w:cs="Helvetica"/>
                <w:b/>
                <w:bCs/>
                <w:i/>
                <w:u w:val="single"/>
              </w:rPr>
              <w:t>reserve category r</w:t>
            </w:r>
            <w:r w:rsidRPr="00A8286A">
              <w:rPr>
                <w:rFonts w:cs="Helvetica"/>
                <w:b/>
                <w:bCs/>
                <w:u w:val="single"/>
              </w:rPr>
              <w:t xml:space="preserve"> </w:t>
            </w:r>
            <w:r w:rsidRPr="00A8286A">
              <w:rPr>
                <w:rFonts w:cs="Helvetica"/>
                <w:b/>
                <w:bCs/>
                <w:u w:val="single"/>
              </w:rPr>
              <w:lastRenderedPageBreak/>
              <w:t xml:space="preserve">in </w:t>
            </w:r>
            <w:r w:rsidRPr="00A8286A">
              <w:rPr>
                <w:rFonts w:cs="Helvetica"/>
                <w:b/>
                <w:bCs/>
                <w:i/>
                <w:u w:val="single"/>
              </w:rPr>
              <w:t>reserve region</w:t>
            </w:r>
            <w:r w:rsidRPr="00A8286A">
              <w:rPr>
                <w:rFonts w:cs="Helvetica"/>
                <w:b/>
                <w:bCs/>
                <w:u w:val="single"/>
              </w:rPr>
              <w:t xml:space="preserve"> </w:t>
            </w:r>
            <w:r w:rsidRPr="00A8286A">
              <w:rPr>
                <w:rFonts w:cs="Helvetica"/>
                <w:b/>
                <w:bCs/>
                <w:i/>
                <w:u w:val="single"/>
              </w:rPr>
              <w:t>a</w:t>
            </w:r>
            <w:r w:rsidRPr="00A8286A">
              <w:rPr>
                <w:rFonts w:cs="Helvetica"/>
                <w:b/>
                <w:bCs/>
                <w:u w:val="single"/>
              </w:rPr>
              <w:t xml:space="preserve"> for </w:t>
            </w:r>
            <w:r w:rsidRPr="00A8286A">
              <w:rPr>
                <w:rFonts w:cs="Helvetica"/>
                <w:b/>
                <w:bCs/>
                <w:i/>
                <w:u w:val="single"/>
              </w:rPr>
              <w:t>dispatch interval</w:t>
            </w:r>
            <w:r w:rsidRPr="00A8286A">
              <w:rPr>
                <w:rFonts w:cs="Helvetica"/>
                <w:b/>
                <w:bCs/>
                <w:u w:val="single"/>
              </w:rPr>
              <w:t xml:space="preserve"> </w:t>
            </w:r>
            <w:r w:rsidRPr="00A8286A">
              <w:rPr>
                <w:rFonts w:cs="Helvetica"/>
                <w:b/>
                <w:bCs/>
                <w:i/>
                <w:u w:val="single"/>
              </w:rPr>
              <w:t>i</w:t>
            </w:r>
            <w:r w:rsidRPr="00A8286A">
              <w:rPr>
                <w:rFonts w:cs="Helvetica"/>
                <w:b/>
                <w:bCs/>
                <w:u w:val="single"/>
              </w:rPr>
              <w:t xml:space="preserve"> during the </w:t>
            </w:r>
            <w:r w:rsidRPr="00A8286A">
              <w:rPr>
                <w:rFonts w:cs="Helvetica"/>
                <w:b/>
                <w:bCs/>
                <w:i/>
                <w:u w:val="single"/>
              </w:rPr>
              <w:t>constrained solution</w:t>
            </w:r>
          </w:p>
          <w:p w14:paraId="5EF59E8A" w14:textId="77777777" w:rsidR="00A632D7" w:rsidRPr="00A8286A" w:rsidRDefault="00A632D7" w:rsidP="002F2872">
            <w:pPr>
              <w:tabs>
                <w:tab w:val="left" w:pos="2520"/>
              </w:tabs>
              <w:ind w:left="1800" w:hanging="1800"/>
              <w:contextualSpacing/>
              <w:rPr>
                <w:rFonts w:cs="Helvetica"/>
                <w:b/>
                <w:bCs/>
                <w:u w:val="single"/>
              </w:rPr>
            </w:pPr>
            <w:proofErr w:type="spellStart"/>
            <w:r w:rsidRPr="00A8286A">
              <w:rPr>
                <w:rFonts w:cs="Helvetica"/>
                <w:b/>
                <w:bCs/>
                <w:i/>
                <w:u w:val="single"/>
              </w:rPr>
              <w:t>OppCost</w:t>
            </w:r>
            <w:r w:rsidRPr="00A8286A">
              <w:rPr>
                <w:rFonts w:cs="Helvetica"/>
                <w:b/>
                <w:bCs/>
                <w:i/>
                <w:u w:val="single"/>
                <w:vertAlign w:val="subscript"/>
              </w:rPr>
              <w:t>UNCD</w:t>
            </w:r>
            <w:proofErr w:type="spellEnd"/>
            <w:r w:rsidRPr="00A8286A">
              <w:rPr>
                <w:rFonts w:cs="Helvetica"/>
                <w:b/>
                <w:bCs/>
                <w:i/>
                <w:u w:val="single"/>
                <w:vertAlign w:val="subscript"/>
              </w:rPr>
              <w:t>-r, a, i</w:t>
            </w:r>
            <w:r w:rsidRPr="00A8286A">
              <w:rPr>
                <w:rFonts w:cs="Helvetica"/>
                <w:b/>
                <w:bCs/>
                <w:i/>
                <w:u w:val="single"/>
              </w:rPr>
              <w:t xml:space="preserve"> </w:t>
            </w:r>
            <w:r w:rsidRPr="00A8286A">
              <w:rPr>
                <w:rFonts w:cs="Helvetica"/>
                <w:b/>
                <w:bCs/>
                <w:i/>
                <w:u w:val="single"/>
              </w:rPr>
              <w:tab/>
            </w:r>
            <w:r w:rsidRPr="00A8286A">
              <w:rPr>
                <w:rFonts w:cs="Helvetica"/>
                <w:b/>
                <w:bCs/>
                <w:u w:val="single"/>
              </w:rPr>
              <w:t xml:space="preserve">refers to the opportunity cost based on the </w:t>
            </w:r>
            <w:r w:rsidRPr="00A8286A">
              <w:rPr>
                <w:rFonts w:cs="Helvetica"/>
                <w:b/>
                <w:bCs/>
                <w:i/>
                <w:u w:val="single"/>
              </w:rPr>
              <w:t>unconstrained solution</w:t>
            </w:r>
            <w:r w:rsidRPr="00A8286A">
              <w:rPr>
                <w:rFonts w:cs="Helvetica"/>
                <w:b/>
                <w:bCs/>
                <w:u w:val="single"/>
              </w:rPr>
              <w:t xml:space="preserve"> in </w:t>
            </w:r>
            <w:r w:rsidRPr="00A8286A">
              <w:rPr>
                <w:rFonts w:cs="Helvetica"/>
                <w:b/>
                <w:bCs/>
                <w:i/>
                <w:u w:val="single"/>
              </w:rPr>
              <w:t>reserve category r</w:t>
            </w:r>
            <w:r w:rsidRPr="00A8286A">
              <w:rPr>
                <w:rFonts w:cs="Helvetica"/>
                <w:b/>
                <w:bCs/>
                <w:u w:val="single"/>
              </w:rPr>
              <w:t xml:space="preserve"> in </w:t>
            </w:r>
            <w:r w:rsidRPr="00A8286A">
              <w:rPr>
                <w:rFonts w:cs="Helvetica"/>
                <w:b/>
                <w:bCs/>
                <w:i/>
                <w:u w:val="single"/>
              </w:rPr>
              <w:t>reserve region a</w:t>
            </w:r>
            <w:r w:rsidRPr="00A8286A">
              <w:rPr>
                <w:rFonts w:cs="Helvetica"/>
                <w:b/>
                <w:bCs/>
                <w:u w:val="single"/>
              </w:rPr>
              <w:t xml:space="preserve"> for </w:t>
            </w:r>
            <w:r w:rsidRPr="00A8286A">
              <w:rPr>
                <w:rFonts w:cs="Helvetica"/>
                <w:b/>
                <w:bCs/>
                <w:i/>
                <w:u w:val="single"/>
              </w:rPr>
              <w:t>dispatch interval</w:t>
            </w:r>
            <w:r w:rsidRPr="00A8286A">
              <w:rPr>
                <w:rFonts w:cs="Helvetica"/>
                <w:b/>
                <w:bCs/>
                <w:u w:val="single"/>
              </w:rPr>
              <w:t xml:space="preserve"> </w:t>
            </w:r>
            <w:r w:rsidRPr="00A8286A">
              <w:rPr>
                <w:rFonts w:cs="Helvetica"/>
                <w:b/>
                <w:bCs/>
                <w:i/>
                <w:u w:val="single"/>
              </w:rPr>
              <w:t>i</w:t>
            </w:r>
          </w:p>
          <w:p w14:paraId="0FCFECED" w14:textId="77777777" w:rsidR="00A632D7" w:rsidRPr="00C66B42" w:rsidRDefault="00A632D7" w:rsidP="00227D03">
            <w:pPr>
              <w:rPr>
                <w:strike/>
              </w:rPr>
            </w:pPr>
          </w:p>
        </w:tc>
        <w:tc>
          <w:tcPr>
            <w:tcW w:w="1985" w:type="dxa"/>
          </w:tcPr>
          <w:p w14:paraId="36C0FCF1" w14:textId="77777777" w:rsidR="00A632D7" w:rsidRPr="00C66B42" w:rsidRDefault="00A632D7" w:rsidP="00E34897">
            <w:pPr>
              <w:rPr>
                <w:bCs/>
              </w:rPr>
            </w:pPr>
            <w:r>
              <w:rPr>
                <w:bCs/>
              </w:rPr>
              <w:lastRenderedPageBreak/>
              <w:t>Added provision to determine the reserve prices when PSM is triggered. Based on Issue 1.0 of the PDM filed to ERC in March 2017.</w:t>
            </w:r>
          </w:p>
        </w:tc>
        <w:tc>
          <w:tcPr>
            <w:tcW w:w="2126" w:type="dxa"/>
          </w:tcPr>
          <w:p w14:paraId="761CA83B" w14:textId="77777777" w:rsidR="00A632D7" w:rsidRDefault="00A632D7" w:rsidP="00E34897">
            <w:pPr>
              <w:rPr>
                <w:bCs/>
              </w:rPr>
            </w:pPr>
          </w:p>
        </w:tc>
        <w:tc>
          <w:tcPr>
            <w:tcW w:w="2126" w:type="dxa"/>
          </w:tcPr>
          <w:p w14:paraId="2D43FA65" w14:textId="64824EFA" w:rsidR="00A632D7" w:rsidRDefault="00A632D7" w:rsidP="00E34897">
            <w:pPr>
              <w:rPr>
                <w:bCs/>
              </w:rPr>
            </w:pPr>
          </w:p>
        </w:tc>
        <w:tc>
          <w:tcPr>
            <w:tcW w:w="1985" w:type="dxa"/>
          </w:tcPr>
          <w:p w14:paraId="43F318BE" w14:textId="60EADD98" w:rsidR="00A632D7" w:rsidRDefault="00A632D7" w:rsidP="00E34897">
            <w:pPr>
              <w:rPr>
                <w:bCs/>
              </w:rPr>
            </w:pPr>
          </w:p>
        </w:tc>
        <w:tc>
          <w:tcPr>
            <w:tcW w:w="2030" w:type="dxa"/>
          </w:tcPr>
          <w:p w14:paraId="0A965691" w14:textId="77777777" w:rsidR="00A632D7" w:rsidRDefault="00A632D7" w:rsidP="00E34897">
            <w:pPr>
              <w:rPr>
                <w:bCs/>
              </w:rPr>
            </w:pPr>
          </w:p>
        </w:tc>
      </w:tr>
      <w:tr w:rsidR="00A632D7" w:rsidRPr="00C66B42" w14:paraId="2C903788" w14:textId="4483B2E5" w:rsidTr="00A632D7">
        <w:trPr>
          <w:trHeight w:val="20"/>
        </w:trPr>
        <w:tc>
          <w:tcPr>
            <w:tcW w:w="1413" w:type="dxa"/>
            <w:vAlign w:val="center"/>
          </w:tcPr>
          <w:p w14:paraId="393606A0" w14:textId="77777777" w:rsidR="00A632D7" w:rsidRPr="00C66B42" w:rsidRDefault="00A632D7" w:rsidP="00E34897">
            <w:pPr>
              <w:rPr>
                <w:bCs/>
              </w:rPr>
            </w:pPr>
            <w:permStart w:id="1996357984" w:edGrp="everyone" w:colFirst="5" w:colLast="5"/>
            <w:permStart w:id="943739413" w:edGrp="everyone" w:colFirst="6" w:colLast="6"/>
            <w:permEnd w:id="1276733578"/>
            <w:permEnd w:id="152311966"/>
            <w:r>
              <w:rPr>
                <w:bCs/>
              </w:rPr>
              <w:lastRenderedPageBreak/>
              <w:t>Administered Prices</w:t>
            </w:r>
          </w:p>
        </w:tc>
        <w:tc>
          <w:tcPr>
            <w:tcW w:w="992" w:type="dxa"/>
            <w:vAlign w:val="center"/>
          </w:tcPr>
          <w:p w14:paraId="68A8FED1" w14:textId="77777777" w:rsidR="00A632D7" w:rsidRPr="00C66B42" w:rsidRDefault="00A632D7" w:rsidP="00E34897">
            <w:pPr>
              <w:rPr>
                <w:bCs/>
              </w:rPr>
            </w:pPr>
            <w:r>
              <w:rPr>
                <w:bCs/>
              </w:rPr>
              <w:t>7.1.2</w:t>
            </w:r>
          </w:p>
        </w:tc>
        <w:tc>
          <w:tcPr>
            <w:tcW w:w="2977" w:type="dxa"/>
          </w:tcPr>
          <w:p w14:paraId="364477D6" w14:textId="77777777" w:rsidR="00A632D7" w:rsidRDefault="00A632D7" w:rsidP="00227D03">
            <w:pPr>
              <w:autoSpaceDE w:val="0"/>
              <w:autoSpaceDN w:val="0"/>
              <w:adjustRightInd w:val="0"/>
              <w:spacing w:after="0" w:line="240" w:lineRule="auto"/>
              <w:rPr>
                <w:rFonts w:cs="Arial"/>
                <w:color w:val="000000"/>
              </w:rPr>
            </w:pPr>
            <w:r w:rsidRPr="00A65317">
              <w:rPr>
                <w:rFonts w:cs="Arial"/>
                <w:color w:val="000000"/>
              </w:rPr>
              <w:t xml:space="preserve">7.1.2 The </w:t>
            </w:r>
            <w:r w:rsidRPr="00A65317">
              <w:rPr>
                <w:rFonts w:cs="Arial"/>
                <w:i/>
                <w:iCs/>
                <w:color w:val="000000"/>
              </w:rPr>
              <w:t xml:space="preserve">administered price </w:t>
            </w:r>
            <w:r w:rsidRPr="00A65317">
              <w:rPr>
                <w:rFonts w:cs="Arial"/>
                <w:color w:val="000000"/>
              </w:rPr>
              <w:t xml:space="preserve">shall be established by the </w:t>
            </w:r>
            <w:r w:rsidRPr="00A65317">
              <w:rPr>
                <w:rFonts w:cs="Arial"/>
                <w:i/>
                <w:iCs/>
                <w:color w:val="000000"/>
              </w:rPr>
              <w:t xml:space="preserve">Market Operator </w:t>
            </w:r>
            <w:r w:rsidRPr="00A65317">
              <w:rPr>
                <w:rFonts w:cs="Arial"/>
                <w:color w:val="000000"/>
              </w:rPr>
              <w:t xml:space="preserve">in accordance with the following </w:t>
            </w:r>
            <w:r w:rsidRPr="00A65317">
              <w:rPr>
                <w:rFonts w:cs="Arial"/>
                <w:i/>
                <w:iCs/>
                <w:color w:val="000000"/>
              </w:rPr>
              <w:t>guiding principles</w:t>
            </w:r>
            <w:r w:rsidRPr="00A65317">
              <w:rPr>
                <w:rFonts w:cs="Arial"/>
                <w:color w:val="000000"/>
              </w:rPr>
              <w:t xml:space="preserve">: </w:t>
            </w:r>
          </w:p>
          <w:p w14:paraId="7BB61365" w14:textId="77777777" w:rsidR="00A632D7" w:rsidRPr="00A65317" w:rsidRDefault="00A632D7" w:rsidP="00227D03">
            <w:pPr>
              <w:autoSpaceDE w:val="0"/>
              <w:autoSpaceDN w:val="0"/>
              <w:adjustRightInd w:val="0"/>
              <w:spacing w:after="0" w:line="240" w:lineRule="auto"/>
              <w:rPr>
                <w:rFonts w:cs="Arial"/>
                <w:color w:val="000000"/>
              </w:rPr>
            </w:pPr>
          </w:p>
          <w:p w14:paraId="131314E9" w14:textId="77777777" w:rsidR="00A632D7" w:rsidRPr="00A65317" w:rsidRDefault="00A632D7" w:rsidP="00227D03">
            <w:pPr>
              <w:autoSpaceDE w:val="0"/>
              <w:autoSpaceDN w:val="0"/>
              <w:adjustRightInd w:val="0"/>
              <w:spacing w:after="0" w:line="240" w:lineRule="auto"/>
              <w:rPr>
                <w:rFonts w:cs="Arial"/>
                <w:color w:val="000000"/>
              </w:rPr>
            </w:pPr>
            <w:r w:rsidRPr="00A65317">
              <w:rPr>
                <w:rFonts w:cs="Arial"/>
                <w:color w:val="000000"/>
              </w:rPr>
              <w:lastRenderedPageBreak/>
              <w:t xml:space="preserve">a. The </w:t>
            </w:r>
            <w:r w:rsidRPr="00A65317">
              <w:rPr>
                <w:rFonts w:cs="Arial"/>
                <w:i/>
                <w:iCs/>
                <w:color w:val="000000"/>
              </w:rPr>
              <w:t xml:space="preserve">administered price </w:t>
            </w:r>
            <w:r w:rsidRPr="00A65317">
              <w:rPr>
                <w:rFonts w:cs="Arial"/>
                <w:color w:val="000000"/>
              </w:rPr>
              <w:t xml:space="preserve">shall be fair and reasonable to both the suppliers and consumers of electricity. </w:t>
            </w:r>
          </w:p>
          <w:p w14:paraId="5E15F500" w14:textId="77777777" w:rsidR="00A632D7" w:rsidRPr="00A65317" w:rsidRDefault="00A632D7" w:rsidP="00227D03">
            <w:pPr>
              <w:autoSpaceDE w:val="0"/>
              <w:autoSpaceDN w:val="0"/>
              <w:adjustRightInd w:val="0"/>
              <w:spacing w:after="0" w:line="240" w:lineRule="auto"/>
              <w:rPr>
                <w:rFonts w:cs="Arial"/>
                <w:color w:val="000000"/>
              </w:rPr>
            </w:pPr>
            <w:r w:rsidRPr="00A65317">
              <w:rPr>
                <w:rFonts w:cs="Arial"/>
                <w:color w:val="000000"/>
              </w:rPr>
              <w:t xml:space="preserve">b. </w:t>
            </w:r>
            <w:r w:rsidRPr="00A65317">
              <w:rPr>
                <w:rFonts w:cs="Arial"/>
                <w:i/>
                <w:iCs/>
                <w:color w:val="000000"/>
              </w:rPr>
              <w:t xml:space="preserve">Administered prices </w:t>
            </w:r>
            <w:r w:rsidRPr="00A65317">
              <w:rPr>
                <w:rFonts w:cs="Arial"/>
                <w:color w:val="000000"/>
              </w:rPr>
              <w:t xml:space="preserve">shall be determined and shall replace </w:t>
            </w:r>
            <w:r w:rsidRPr="00A65317">
              <w:rPr>
                <w:rFonts w:cs="Arial"/>
                <w:i/>
                <w:iCs/>
                <w:color w:val="000000"/>
              </w:rPr>
              <w:t xml:space="preserve">market prices </w:t>
            </w:r>
            <w:r w:rsidRPr="00A65317">
              <w:rPr>
                <w:rFonts w:cs="Arial"/>
                <w:color w:val="000000"/>
              </w:rPr>
              <w:t xml:space="preserve">for </w:t>
            </w:r>
            <w:r w:rsidRPr="00A65317">
              <w:rPr>
                <w:rFonts w:cs="Arial"/>
                <w:i/>
                <w:iCs/>
                <w:color w:val="000000"/>
              </w:rPr>
              <w:t xml:space="preserve">energy, i.e. energy administered prices </w:t>
            </w:r>
            <w:r w:rsidRPr="00A65317">
              <w:rPr>
                <w:rFonts w:cs="Arial"/>
                <w:color w:val="000000"/>
              </w:rPr>
              <w:t xml:space="preserve">shall replace the </w:t>
            </w:r>
            <w:r w:rsidRPr="00A65317">
              <w:rPr>
                <w:rFonts w:cs="Arial"/>
                <w:i/>
                <w:iCs/>
                <w:color w:val="000000"/>
              </w:rPr>
              <w:t>nodal energy dispatch prices</w:t>
            </w:r>
            <w:r w:rsidRPr="00A65317">
              <w:rPr>
                <w:rFonts w:cs="Arial"/>
                <w:color w:val="000000"/>
              </w:rPr>
              <w:t xml:space="preserve">. </w:t>
            </w:r>
          </w:p>
          <w:p w14:paraId="0B64F059" w14:textId="77777777" w:rsidR="00A632D7" w:rsidRPr="00A65317" w:rsidRDefault="00A632D7" w:rsidP="00227D03">
            <w:pPr>
              <w:autoSpaceDE w:val="0"/>
              <w:autoSpaceDN w:val="0"/>
              <w:adjustRightInd w:val="0"/>
              <w:spacing w:after="0" w:line="240" w:lineRule="auto"/>
              <w:rPr>
                <w:rFonts w:cs="Arial"/>
                <w:color w:val="000000"/>
              </w:rPr>
            </w:pPr>
            <w:proofErr w:type="spellStart"/>
            <w:r w:rsidRPr="00A65317">
              <w:rPr>
                <w:rFonts w:cs="Arial"/>
                <w:color w:val="000000"/>
              </w:rPr>
              <w:t>c.</w:t>
            </w:r>
            <w:proofErr w:type="spellEnd"/>
            <w:r w:rsidRPr="00A65317">
              <w:rPr>
                <w:rFonts w:cs="Arial"/>
                <w:color w:val="000000"/>
              </w:rPr>
              <w:t xml:space="preserve"> The process for determining the </w:t>
            </w:r>
            <w:r w:rsidRPr="00A65317">
              <w:rPr>
                <w:rFonts w:cs="Arial"/>
                <w:i/>
                <w:iCs/>
                <w:color w:val="000000"/>
              </w:rPr>
              <w:t xml:space="preserve">administered price </w:t>
            </w:r>
            <w:r w:rsidRPr="00A65317">
              <w:rPr>
                <w:rFonts w:cs="Arial"/>
                <w:color w:val="000000"/>
              </w:rPr>
              <w:t xml:space="preserve">shall be transparent to the </w:t>
            </w:r>
            <w:r w:rsidRPr="00A65317">
              <w:rPr>
                <w:rFonts w:cs="Arial"/>
                <w:i/>
                <w:iCs/>
                <w:color w:val="000000"/>
              </w:rPr>
              <w:t xml:space="preserve">Trading Participants </w:t>
            </w:r>
            <w:r w:rsidRPr="00A65317">
              <w:rPr>
                <w:rFonts w:cs="Arial"/>
                <w:color w:val="000000"/>
              </w:rPr>
              <w:t xml:space="preserve">and administratively simple to implement. </w:t>
            </w:r>
          </w:p>
          <w:p w14:paraId="3A6536A9" w14:textId="77777777" w:rsidR="00A632D7" w:rsidRPr="00A65317" w:rsidRDefault="00A632D7" w:rsidP="00227D03">
            <w:pPr>
              <w:autoSpaceDE w:val="0"/>
              <w:autoSpaceDN w:val="0"/>
              <w:adjustRightInd w:val="0"/>
              <w:spacing w:after="0" w:line="240" w:lineRule="auto"/>
              <w:rPr>
                <w:rFonts w:cs="Arial"/>
                <w:color w:val="000000"/>
              </w:rPr>
            </w:pPr>
            <w:r w:rsidRPr="00A65317">
              <w:rPr>
                <w:rFonts w:cs="Arial"/>
                <w:color w:val="000000"/>
              </w:rPr>
              <w:t xml:space="preserve">d. The process for determining the </w:t>
            </w:r>
            <w:r w:rsidRPr="00A65317">
              <w:rPr>
                <w:rFonts w:cs="Arial"/>
                <w:i/>
                <w:iCs/>
                <w:color w:val="000000"/>
              </w:rPr>
              <w:t xml:space="preserve">administered price </w:t>
            </w:r>
            <w:r w:rsidRPr="00A65317">
              <w:rPr>
                <w:rFonts w:cs="Arial"/>
                <w:color w:val="000000"/>
              </w:rPr>
              <w:t xml:space="preserve">shall be based on the market information available prior to </w:t>
            </w:r>
            <w:r w:rsidRPr="00A65317">
              <w:rPr>
                <w:rFonts w:cs="Arial"/>
                <w:i/>
                <w:iCs/>
                <w:color w:val="000000"/>
              </w:rPr>
              <w:t xml:space="preserve">market intervention </w:t>
            </w:r>
            <w:r w:rsidRPr="00A65317">
              <w:rPr>
                <w:rFonts w:cs="Arial"/>
                <w:color w:val="000000"/>
              </w:rPr>
              <w:t xml:space="preserve">or </w:t>
            </w:r>
            <w:r w:rsidRPr="00A65317">
              <w:rPr>
                <w:rFonts w:cs="Arial"/>
                <w:i/>
                <w:iCs/>
                <w:color w:val="000000"/>
              </w:rPr>
              <w:t xml:space="preserve">market suspension. </w:t>
            </w:r>
          </w:p>
          <w:p w14:paraId="57EED14D" w14:textId="77777777" w:rsidR="00A632D7" w:rsidRPr="00A65317" w:rsidRDefault="00A632D7" w:rsidP="00227D03">
            <w:pPr>
              <w:autoSpaceDE w:val="0"/>
              <w:autoSpaceDN w:val="0"/>
              <w:adjustRightInd w:val="0"/>
              <w:spacing w:after="0" w:line="240" w:lineRule="auto"/>
              <w:rPr>
                <w:rFonts w:cs="Arial"/>
                <w:color w:val="000000"/>
              </w:rPr>
            </w:pPr>
            <w:r w:rsidRPr="00A65317">
              <w:rPr>
                <w:rFonts w:cs="Arial"/>
                <w:color w:val="000000"/>
              </w:rPr>
              <w:t xml:space="preserve">e. The </w:t>
            </w:r>
            <w:r w:rsidRPr="00A65317">
              <w:rPr>
                <w:rFonts w:cs="Arial"/>
                <w:i/>
                <w:iCs/>
                <w:color w:val="000000"/>
              </w:rPr>
              <w:t xml:space="preserve">administered price </w:t>
            </w:r>
            <w:r w:rsidRPr="00A65317">
              <w:rPr>
                <w:rFonts w:cs="Arial"/>
                <w:color w:val="000000"/>
              </w:rPr>
              <w:t xml:space="preserve">shall be applied in the region where the </w:t>
            </w:r>
            <w:r w:rsidRPr="00A65317">
              <w:rPr>
                <w:rFonts w:cs="Arial"/>
                <w:i/>
                <w:iCs/>
                <w:color w:val="000000"/>
              </w:rPr>
              <w:t xml:space="preserve">market suspension </w:t>
            </w:r>
            <w:r w:rsidRPr="00A65317">
              <w:rPr>
                <w:rFonts w:cs="Arial"/>
                <w:color w:val="000000"/>
              </w:rPr>
              <w:t xml:space="preserve">or </w:t>
            </w:r>
            <w:r w:rsidRPr="00A65317">
              <w:rPr>
                <w:rFonts w:cs="Arial"/>
                <w:i/>
                <w:iCs/>
                <w:color w:val="000000"/>
              </w:rPr>
              <w:t xml:space="preserve">market intervention </w:t>
            </w:r>
            <w:r w:rsidRPr="00A65317">
              <w:rPr>
                <w:rFonts w:cs="Arial"/>
                <w:color w:val="000000"/>
              </w:rPr>
              <w:t xml:space="preserve">is declared. For this purpose, the regions are Luzon, </w:t>
            </w:r>
            <w:proofErr w:type="spellStart"/>
            <w:r w:rsidRPr="00A65317">
              <w:rPr>
                <w:rFonts w:cs="Arial"/>
                <w:color w:val="000000"/>
              </w:rPr>
              <w:t>Visayas</w:t>
            </w:r>
            <w:proofErr w:type="spellEnd"/>
            <w:r w:rsidRPr="00A65317">
              <w:rPr>
                <w:rFonts w:cs="Arial"/>
                <w:color w:val="000000"/>
              </w:rPr>
              <w:t xml:space="preserve"> and Mindanao. </w:t>
            </w:r>
          </w:p>
          <w:p w14:paraId="7FE063FD" w14:textId="77777777" w:rsidR="00A632D7" w:rsidRPr="00A65317" w:rsidRDefault="00A632D7" w:rsidP="00227D03">
            <w:pPr>
              <w:autoSpaceDE w:val="0"/>
              <w:autoSpaceDN w:val="0"/>
              <w:adjustRightInd w:val="0"/>
              <w:spacing w:after="0" w:line="240" w:lineRule="auto"/>
              <w:rPr>
                <w:rFonts w:cs="Arial"/>
                <w:color w:val="000000"/>
              </w:rPr>
            </w:pPr>
            <w:r w:rsidRPr="00A65317">
              <w:rPr>
                <w:rFonts w:cs="Arial"/>
                <w:color w:val="000000"/>
              </w:rPr>
              <w:t xml:space="preserve">f. The </w:t>
            </w:r>
            <w:r w:rsidRPr="00A65317">
              <w:rPr>
                <w:rFonts w:cs="Arial"/>
                <w:i/>
                <w:iCs/>
                <w:color w:val="000000"/>
              </w:rPr>
              <w:t xml:space="preserve">administered price </w:t>
            </w:r>
            <w:r w:rsidRPr="00A65317">
              <w:rPr>
                <w:rFonts w:cs="Arial"/>
                <w:color w:val="000000"/>
              </w:rPr>
              <w:t xml:space="preserve">will apply only to </w:t>
            </w:r>
            <w:r w:rsidRPr="00A65317">
              <w:rPr>
                <w:rFonts w:cs="Arial"/>
                <w:color w:val="000000"/>
              </w:rPr>
              <w:lastRenderedPageBreak/>
              <w:t xml:space="preserve">transactions above the declared </w:t>
            </w:r>
            <w:r w:rsidRPr="00A65317">
              <w:rPr>
                <w:rFonts w:cs="Arial"/>
                <w:i/>
                <w:iCs/>
                <w:color w:val="000000"/>
              </w:rPr>
              <w:t xml:space="preserve">bilateral contract </w:t>
            </w:r>
            <w:r w:rsidRPr="00A65317">
              <w:rPr>
                <w:rFonts w:cs="Arial"/>
                <w:color w:val="000000"/>
              </w:rPr>
              <w:t xml:space="preserve">quantities. </w:t>
            </w:r>
          </w:p>
          <w:p w14:paraId="5E68EC20" w14:textId="77777777" w:rsidR="00A632D7" w:rsidRPr="00A65317" w:rsidRDefault="00A632D7" w:rsidP="00227D03">
            <w:pPr>
              <w:autoSpaceDE w:val="0"/>
              <w:autoSpaceDN w:val="0"/>
              <w:adjustRightInd w:val="0"/>
              <w:spacing w:after="0" w:line="240" w:lineRule="auto"/>
              <w:rPr>
                <w:rFonts w:cs="Arial"/>
                <w:color w:val="000000"/>
              </w:rPr>
            </w:pPr>
            <w:r w:rsidRPr="00A65317">
              <w:rPr>
                <w:rFonts w:cs="Arial"/>
                <w:color w:val="000000"/>
              </w:rPr>
              <w:t xml:space="preserve">g. The </w:t>
            </w:r>
            <w:r w:rsidRPr="00A65317">
              <w:rPr>
                <w:rFonts w:cs="Arial"/>
                <w:i/>
                <w:iCs/>
                <w:color w:val="000000"/>
              </w:rPr>
              <w:t xml:space="preserve">administered price </w:t>
            </w:r>
            <w:r w:rsidRPr="00A65317">
              <w:rPr>
                <w:rFonts w:cs="Arial"/>
                <w:color w:val="000000"/>
              </w:rPr>
              <w:t xml:space="preserve">will be used for settlement of transactions in dispatch intervals during market intervention and suspension where the Market Operator is unable to generate a market schedule. </w:t>
            </w:r>
          </w:p>
          <w:p w14:paraId="7A377458" w14:textId="77777777" w:rsidR="00A632D7" w:rsidRPr="004B48A1" w:rsidRDefault="00A632D7" w:rsidP="00227D03">
            <w:pPr>
              <w:autoSpaceDE w:val="0"/>
              <w:autoSpaceDN w:val="0"/>
              <w:adjustRightInd w:val="0"/>
              <w:spacing w:after="0" w:line="240" w:lineRule="auto"/>
              <w:rPr>
                <w:rFonts w:cs="Arial"/>
                <w:color w:val="000000"/>
                <w:sz w:val="24"/>
                <w:szCs w:val="24"/>
              </w:rPr>
            </w:pPr>
          </w:p>
          <w:p w14:paraId="3C774350" w14:textId="77777777" w:rsidR="00A632D7" w:rsidRPr="004B48A1" w:rsidRDefault="00A632D7" w:rsidP="00227D03">
            <w:pPr>
              <w:autoSpaceDE w:val="0"/>
              <w:autoSpaceDN w:val="0"/>
              <w:adjustRightInd w:val="0"/>
              <w:spacing w:after="0" w:line="240" w:lineRule="auto"/>
              <w:rPr>
                <w:rFonts w:cs="Arial"/>
                <w:color w:val="000000"/>
              </w:rPr>
            </w:pPr>
            <w:r w:rsidRPr="004B48A1">
              <w:rPr>
                <w:rFonts w:cs="Arial"/>
                <w:color w:val="000000"/>
              </w:rPr>
              <w:t xml:space="preserve">h. Where </w:t>
            </w:r>
            <w:r w:rsidRPr="004B48A1">
              <w:rPr>
                <w:rFonts w:cs="Arial"/>
                <w:i/>
                <w:iCs/>
                <w:color w:val="000000"/>
              </w:rPr>
              <w:t xml:space="preserve">market suspension </w:t>
            </w:r>
            <w:r w:rsidRPr="004B48A1">
              <w:rPr>
                <w:rFonts w:cs="Arial"/>
                <w:color w:val="000000"/>
              </w:rPr>
              <w:t xml:space="preserve">or </w:t>
            </w:r>
            <w:r w:rsidRPr="004B48A1">
              <w:rPr>
                <w:rFonts w:cs="Arial"/>
                <w:i/>
                <w:iCs/>
                <w:color w:val="000000"/>
              </w:rPr>
              <w:t xml:space="preserve">market intervention </w:t>
            </w:r>
            <w:r w:rsidRPr="004B48A1">
              <w:rPr>
                <w:rFonts w:cs="Arial"/>
                <w:color w:val="000000"/>
              </w:rPr>
              <w:t xml:space="preserve">is declared in an island grid (“grid islanding”), the </w:t>
            </w:r>
            <w:r w:rsidRPr="004B48A1">
              <w:rPr>
                <w:rFonts w:cs="Arial"/>
                <w:i/>
                <w:iCs/>
                <w:color w:val="000000"/>
              </w:rPr>
              <w:t xml:space="preserve">administered prices </w:t>
            </w:r>
            <w:r w:rsidRPr="004B48A1">
              <w:rPr>
                <w:rFonts w:cs="Arial"/>
                <w:color w:val="000000"/>
              </w:rPr>
              <w:t xml:space="preserve">shall be applied only to the resources in the island grid where the </w:t>
            </w:r>
            <w:r w:rsidRPr="004B48A1">
              <w:rPr>
                <w:rFonts w:cs="Arial"/>
                <w:i/>
                <w:iCs/>
                <w:color w:val="000000"/>
              </w:rPr>
              <w:t xml:space="preserve">market suspension </w:t>
            </w:r>
            <w:r w:rsidRPr="004B48A1">
              <w:rPr>
                <w:rFonts w:cs="Arial"/>
                <w:color w:val="000000"/>
              </w:rPr>
              <w:t xml:space="preserve">or </w:t>
            </w:r>
            <w:r w:rsidRPr="004B48A1">
              <w:rPr>
                <w:rFonts w:cs="Arial"/>
                <w:i/>
                <w:iCs/>
                <w:color w:val="000000"/>
              </w:rPr>
              <w:t xml:space="preserve">market intervention </w:t>
            </w:r>
            <w:r w:rsidRPr="004B48A1">
              <w:rPr>
                <w:rFonts w:cs="Arial"/>
                <w:color w:val="000000"/>
              </w:rPr>
              <w:t xml:space="preserve">was declared. </w:t>
            </w:r>
          </w:p>
          <w:p w14:paraId="465E2AE8" w14:textId="77777777" w:rsidR="00A632D7" w:rsidRPr="00C66B42" w:rsidRDefault="00A632D7" w:rsidP="00227D03"/>
        </w:tc>
        <w:tc>
          <w:tcPr>
            <w:tcW w:w="3118" w:type="dxa"/>
          </w:tcPr>
          <w:p w14:paraId="25A0CDC4" w14:textId="77777777" w:rsidR="00A632D7" w:rsidRDefault="00A632D7" w:rsidP="00227D03">
            <w:pPr>
              <w:autoSpaceDE w:val="0"/>
              <w:autoSpaceDN w:val="0"/>
              <w:adjustRightInd w:val="0"/>
              <w:spacing w:after="0" w:line="240" w:lineRule="auto"/>
              <w:rPr>
                <w:rFonts w:cs="Arial"/>
                <w:color w:val="000000"/>
              </w:rPr>
            </w:pPr>
            <w:r w:rsidRPr="00A65317">
              <w:rPr>
                <w:rFonts w:cs="Arial"/>
                <w:color w:val="000000"/>
              </w:rPr>
              <w:lastRenderedPageBreak/>
              <w:t xml:space="preserve">7.1.2 The </w:t>
            </w:r>
            <w:r w:rsidRPr="00A65317">
              <w:rPr>
                <w:rFonts w:cs="Arial"/>
                <w:i/>
                <w:iCs/>
                <w:color w:val="000000"/>
              </w:rPr>
              <w:t xml:space="preserve">administered price </w:t>
            </w:r>
            <w:r w:rsidRPr="00A65317">
              <w:rPr>
                <w:rFonts w:cs="Arial"/>
                <w:color w:val="000000"/>
              </w:rPr>
              <w:t xml:space="preserve">shall be established by the </w:t>
            </w:r>
            <w:r w:rsidRPr="00A65317">
              <w:rPr>
                <w:rFonts w:cs="Arial"/>
                <w:i/>
                <w:iCs/>
                <w:color w:val="000000"/>
              </w:rPr>
              <w:t xml:space="preserve">Market Operator </w:t>
            </w:r>
            <w:r w:rsidRPr="00A65317">
              <w:rPr>
                <w:rFonts w:cs="Arial"/>
                <w:color w:val="000000"/>
              </w:rPr>
              <w:t xml:space="preserve">in accordance with the following </w:t>
            </w:r>
            <w:r w:rsidRPr="00A65317">
              <w:rPr>
                <w:rFonts w:cs="Arial"/>
                <w:i/>
                <w:iCs/>
                <w:color w:val="000000"/>
              </w:rPr>
              <w:t>guiding principles</w:t>
            </w:r>
            <w:r w:rsidRPr="00A65317">
              <w:rPr>
                <w:rFonts w:cs="Arial"/>
                <w:color w:val="000000"/>
              </w:rPr>
              <w:t xml:space="preserve">: </w:t>
            </w:r>
          </w:p>
          <w:p w14:paraId="2502969F" w14:textId="77777777" w:rsidR="00A632D7" w:rsidRPr="00A65317" w:rsidRDefault="00A632D7" w:rsidP="00227D03">
            <w:pPr>
              <w:autoSpaceDE w:val="0"/>
              <w:autoSpaceDN w:val="0"/>
              <w:adjustRightInd w:val="0"/>
              <w:spacing w:after="0" w:line="240" w:lineRule="auto"/>
              <w:rPr>
                <w:rFonts w:cs="Arial"/>
                <w:color w:val="000000"/>
              </w:rPr>
            </w:pPr>
          </w:p>
          <w:p w14:paraId="6F591100" w14:textId="77777777" w:rsidR="00A632D7" w:rsidRPr="00A65317" w:rsidRDefault="00A632D7" w:rsidP="00227D03">
            <w:pPr>
              <w:autoSpaceDE w:val="0"/>
              <w:autoSpaceDN w:val="0"/>
              <w:adjustRightInd w:val="0"/>
              <w:spacing w:after="0" w:line="240" w:lineRule="auto"/>
              <w:rPr>
                <w:rFonts w:cs="Arial"/>
                <w:color w:val="000000"/>
              </w:rPr>
            </w:pPr>
            <w:r w:rsidRPr="00A65317">
              <w:rPr>
                <w:rFonts w:cs="Arial"/>
                <w:color w:val="000000"/>
              </w:rPr>
              <w:lastRenderedPageBreak/>
              <w:t xml:space="preserve">a. The </w:t>
            </w:r>
            <w:r w:rsidRPr="00A65317">
              <w:rPr>
                <w:rFonts w:cs="Arial"/>
                <w:i/>
                <w:iCs/>
                <w:color w:val="000000"/>
              </w:rPr>
              <w:t xml:space="preserve">administered price </w:t>
            </w:r>
            <w:r w:rsidRPr="00A65317">
              <w:rPr>
                <w:rFonts w:cs="Arial"/>
                <w:color w:val="000000"/>
              </w:rPr>
              <w:t xml:space="preserve">shall be fair and reasonable to both the suppliers and consumers of electricity. </w:t>
            </w:r>
          </w:p>
          <w:p w14:paraId="46EE1287" w14:textId="77777777" w:rsidR="00A632D7" w:rsidRPr="00A65317" w:rsidRDefault="00A632D7" w:rsidP="00227D03">
            <w:pPr>
              <w:autoSpaceDE w:val="0"/>
              <w:autoSpaceDN w:val="0"/>
              <w:adjustRightInd w:val="0"/>
              <w:spacing w:after="0" w:line="240" w:lineRule="auto"/>
              <w:rPr>
                <w:rFonts w:cs="Arial"/>
                <w:color w:val="000000"/>
              </w:rPr>
            </w:pPr>
            <w:r w:rsidRPr="00A65317">
              <w:rPr>
                <w:rFonts w:cs="Arial"/>
                <w:color w:val="000000"/>
              </w:rPr>
              <w:t xml:space="preserve">b. </w:t>
            </w:r>
            <w:r w:rsidRPr="00A65317">
              <w:rPr>
                <w:rFonts w:cs="Arial"/>
                <w:i/>
                <w:iCs/>
                <w:color w:val="000000"/>
              </w:rPr>
              <w:t xml:space="preserve">Administered prices </w:t>
            </w:r>
            <w:r w:rsidRPr="00A65317">
              <w:rPr>
                <w:rFonts w:cs="Arial"/>
                <w:color w:val="000000"/>
              </w:rPr>
              <w:t xml:space="preserve">shall be determined and shall replace </w:t>
            </w:r>
            <w:r w:rsidRPr="00A65317">
              <w:rPr>
                <w:rFonts w:cs="Arial"/>
                <w:i/>
                <w:iCs/>
                <w:color w:val="000000"/>
              </w:rPr>
              <w:t xml:space="preserve">market prices </w:t>
            </w:r>
            <w:r w:rsidRPr="00A65317">
              <w:rPr>
                <w:rFonts w:cs="Arial"/>
                <w:color w:val="000000"/>
              </w:rPr>
              <w:t xml:space="preserve">for </w:t>
            </w:r>
            <w:r w:rsidRPr="00A65317">
              <w:rPr>
                <w:rFonts w:cs="Arial"/>
                <w:i/>
                <w:iCs/>
                <w:color w:val="000000"/>
              </w:rPr>
              <w:t>energy, i.e.</w:t>
            </w:r>
            <w:r>
              <w:rPr>
                <w:rFonts w:cs="Arial"/>
                <w:i/>
                <w:iCs/>
                <w:color w:val="000000"/>
              </w:rPr>
              <w:t xml:space="preserve"> </w:t>
            </w:r>
            <w:r w:rsidRPr="00A65317">
              <w:rPr>
                <w:rFonts w:cs="Arial"/>
                <w:i/>
                <w:iCs/>
                <w:color w:val="000000"/>
              </w:rPr>
              <w:t xml:space="preserve">energy administered prices </w:t>
            </w:r>
            <w:r w:rsidRPr="00A65317">
              <w:rPr>
                <w:rFonts w:cs="Arial"/>
                <w:color w:val="000000"/>
              </w:rPr>
              <w:t xml:space="preserve">shall replace the </w:t>
            </w:r>
            <w:r w:rsidRPr="00A65317">
              <w:rPr>
                <w:rFonts w:cs="Arial"/>
                <w:i/>
                <w:iCs/>
                <w:color w:val="000000"/>
              </w:rPr>
              <w:t>nodal energy dispatch prices</w:t>
            </w:r>
            <w:r w:rsidRPr="00A36D02">
              <w:rPr>
                <w:rFonts w:cs="Helvetica"/>
                <w:i/>
              </w:rPr>
              <w:t xml:space="preserve">, </w:t>
            </w:r>
            <w:r w:rsidRPr="00B0580C">
              <w:rPr>
                <w:rFonts w:cs="Helvetica"/>
                <w:b/>
                <w:bCs/>
                <w:u w:val="single"/>
              </w:rPr>
              <w:t>and</w:t>
            </w:r>
            <w:r w:rsidRPr="00943195">
              <w:rPr>
                <w:rFonts w:cs="Helvetica"/>
                <w:b/>
                <w:bCs/>
                <w:i/>
                <w:iCs/>
                <w:u w:val="single"/>
              </w:rPr>
              <w:t xml:space="preserve"> reserves, </w:t>
            </w:r>
            <w:r w:rsidRPr="00B0580C">
              <w:rPr>
                <w:rFonts w:cs="Helvetica"/>
                <w:b/>
                <w:bCs/>
                <w:u w:val="single"/>
              </w:rPr>
              <w:t>i.e.</w:t>
            </w:r>
            <w:r w:rsidRPr="00943195">
              <w:rPr>
                <w:rFonts w:cs="Helvetica"/>
                <w:b/>
                <w:bCs/>
                <w:i/>
                <w:iCs/>
                <w:u w:val="single"/>
              </w:rPr>
              <w:t xml:space="preserve"> reserve administered prices </w:t>
            </w:r>
            <w:r w:rsidRPr="00B0580C">
              <w:rPr>
                <w:rFonts w:cs="Helvetica"/>
                <w:b/>
                <w:bCs/>
                <w:u w:val="single"/>
              </w:rPr>
              <w:t>shall replace the</w:t>
            </w:r>
            <w:r w:rsidRPr="00943195">
              <w:rPr>
                <w:rFonts w:cs="Helvetica"/>
                <w:b/>
                <w:bCs/>
                <w:i/>
                <w:iCs/>
                <w:u w:val="single"/>
              </w:rPr>
              <w:t xml:space="preserve"> reserve prices.</w:t>
            </w:r>
            <w:r w:rsidRPr="00A65317">
              <w:rPr>
                <w:rFonts w:cs="Arial"/>
                <w:color w:val="000000"/>
              </w:rPr>
              <w:t xml:space="preserve"> </w:t>
            </w:r>
          </w:p>
          <w:p w14:paraId="3649A3AE" w14:textId="77777777" w:rsidR="00A632D7" w:rsidRPr="00A65317" w:rsidRDefault="00A632D7" w:rsidP="00227D03">
            <w:pPr>
              <w:autoSpaceDE w:val="0"/>
              <w:autoSpaceDN w:val="0"/>
              <w:adjustRightInd w:val="0"/>
              <w:spacing w:after="0" w:line="240" w:lineRule="auto"/>
              <w:rPr>
                <w:rFonts w:cs="Arial"/>
                <w:color w:val="000000"/>
              </w:rPr>
            </w:pPr>
            <w:proofErr w:type="spellStart"/>
            <w:r w:rsidRPr="00A65317">
              <w:rPr>
                <w:rFonts w:cs="Arial"/>
                <w:color w:val="000000"/>
              </w:rPr>
              <w:t>c.</w:t>
            </w:r>
            <w:proofErr w:type="spellEnd"/>
            <w:r w:rsidRPr="00A65317">
              <w:rPr>
                <w:rFonts w:cs="Arial"/>
                <w:color w:val="000000"/>
              </w:rPr>
              <w:t xml:space="preserve"> The process for determining the </w:t>
            </w:r>
            <w:r w:rsidRPr="00A65317">
              <w:rPr>
                <w:rFonts w:cs="Arial"/>
                <w:i/>
                <w:iCs/>
                <w:color w:val="000000"/>
              </w:rPr>
              <w:t xml:space="preserve">administered price </w:t>
            </w:r>
            <w:r w:rsidRPr="00A65317">
              <w:rPr>
                <w:rFonts w:cs="Arial"/>
                <w:color w:val="000000"/>
              </w:rPr>
              <w:t xml:space="preserve">shall be transparent to the </w:t>
            </w:r>
            <w:r w:rsidRPr="00A65317">
              <w:rPr>
                <w:rFonts w:cs="Arial"/>
                <w:i/>
                <w:iCs/>
                <w:color w:val="000000"/>
              </w:rPr>
              <w:t xml:space="preserve">Trading Participants </w:t>
            </w:r>
            <w:r w:rsidRPr="00A65317">
              <w:rPr>
                <w:rFonts w:cs="Arial"/>
                <w:color w:val="000000"/>
              </w:rPr>
              <w:t xml:space="preserve">and administratively simple to implement. </w:t>
            </w:r>
          </w:p>
          <w:p w14:paraId="42190D7F" w14:textId="77777777" w:rsidR="00A632D7" w:rsidRPr="00A65317" w:rsidRDefault="00A632D7" w:rsidP="00227D03">
            <w:pPr>
              <w:autoSpaceDE w:val="0"/>
              <w:autoSpaceDN w:val="0"/>
              <w:adjustRightInd w:val="0"/>
              <w:spacing w:after="0" w:line="240" w:lineRule="auto"/>
              <w:rPr>
                <w:rFonts w:cs="Arial"/>
                <w:color w:val="000000"/>
              </w:rPr>
            </w:pPr>
            <w:r w:rsidRPr="00A65317">
              <w:rPr>
                <w:rFonts w:cs="Arial"/>
                <w:color w:val="000000"/>
              </w:rPr>
              <w:t xml:space="preserve">d. The process for determining the </w:t>
            </w:r>
            <w:r w:rsidRPr="00A65317">
              <w:rPr>
                <w:rFonts w:cs="Arial"/>
                <w:i/>
                <w:iCs/>
                <w:color w:val="000000"/>
              </w:rPr>
              <w:t xml:space="preserve">administered price </w:t>
            </w:r>
            <w:r w:rsidRPr="00A65317">
              <w:rPr>
                <w:rFonts w:cs="Arial"/>
                <w:color w:val="000000"/>
              </w:rPr>
              <w:t xml:space="preserve">shall be based on the market information available prior to </w:t>
            </w:r>
            <w:r w:rsidRPr="00A65317">
              <w:rPr>
                <w:rFonts w:cs="Arial"/>
                <w:i/>
                <w:iCs/>
                <w:color w:val="000000"/>
              </w:rPr>
              <w:t xml:space="preserve">market intervention </w:t>
            </w:r>
            <w:r w:rsidRPr="00A65317">
              <w:rPr>
                <w:rFonts w:cs="Arial"/>
                <w:color w:val="000000"/>
              </w:rPr>
              <w:t xml:space="preserve">or </w:t>
            </w:r>
            <w:r w:rsidRPr="00A65317">
              <w:rPr>
                <w:rFonts w:cs="Arial"/>
                <w:i/>
                <w:iCs/>
                <w:color w:val="000000"/>
              </w:rPr>
              <w:t xml:space="preserve">market suspension. </w:t>
            </w:r>
          </w:p>
          <w:p w14:paraId="56279F52" w14:textId="77777777" w:rsidR="00A632D7" w:rsidRPr="00A65317" w:rsidRDefault="00A632D7" w:rsidP="00227D03">
            <w:pPr>
              <w:autoSpaceDE w:val="0"/>
              <w:autoSpaceDN w:val="0"/>
              <w:adjustRightInd w:val="0"/>
              <w:spacing w:after="0" w:line="240" w:lineRule="auto"/>
              <w:rPr>
                <w:rFonts w:cs="Arial"/>
                <w:color w:val="000000"/>
              </w:rPr>
            </w:pPr>
            <w:r w:rsidRPr="00A65317">
              <w:rPr>
                <w:rFonts w:cs="Arial"/>
                <w:color w:val="000000"/>
              </w:rPr>
              <w:t xml:space="preserve">e. The </w:t>
            </w:r>
            <w:r w:rsidRPr="00A65317">
              <w:rPr>
                <w:rFonts w:cs="Arial"/>
                <w:i/>
                <w:iCs/>
                <w:color w:val="000000"/>
              </w:rPr>
              <w:t xml:space="preserve">administered price </w:t>
            </w:r>
            <w:r w:rsidRPr="00A65317">
              <w:rPr>
                <w:rFonts w:cs="Arial"/>
                <w:color w:val="000000"/>
              </w:rPr>
              <w:t xml:space="preserve">shall be applied in the region where the </w:t>
            </w:r>
            <w:r w:rsidRPr="00A65317">
              <w:rPr>
                <w:rFonts w:cs="Arial"/>
                <w:i/>
                <w:iCs/>
                <w:color w:val="000000"/>
              </w:rPr>
              <w:t xml:space="preserve">market suspension </w:t>
            </w:r>
            <w:r w:rsidRPr="00A65317">
              <w:rPr>
                <w:rFonts w:cs="Arial"/>
                <w:color w:val="000000"/>
              </w:rPr>
              <w:t xml:space="preserve">or </w:t>
            </w:r>
            <w:r w:rsidRPr="00A65317">
              <w:rPr>
                <w:rFonts w:cs="Arial"/>
                <w:i/>
                <w:iCs/>
                <w:color w:val="000000"/>
              </w:rPr>
              <w:t xml:space="preserve">market intervention </w:t>
            </w:r>
            <w:r w:rsidRPr="00A65317">
              <w:rPr>
                <w:rFonts w:cs="Arial"/>
                <w:color w:val="000000"/>
              </w:rPr>
              <w:t xml:space="preserve">is declared. For this purpose, the regions are Luzon, </w:t>
            </w:r>
            <w:proofErr w:type="spellStart"/>
            <w:r w:rsidRPr="00A65317">
              <w:rPr>
                <w:rFonts w:cs="Arial"/>
                <w:color w:val="000000"/>
              </w:rPr>
              <w:t>Visayas</w:t>
            </w:r>
            <w:proofErr w:type="spellEnd"/>
            <w:r w:rsidRPr="00A65317">
              <w:rPr>
                <w:rFonts w:cs="Arial"/>
                <w:color w:val="000000"/>
              </w:rPr>
              <w:t xml:space="preserve"> and Mindanao. </w:t>
            </w:r>
          </w:p>
          <w:p w14:paraId="4917F2FE" w14:textId="77777777" w:rsidR="00A632D7" w:rsidRPr="00A65317" w:rsidRDefault="00A632D7" w:rsidP="00227D03">
            <w:pPr>
              <w:autoSpaceDE w:val="0"/>
              <w:autoSpaceDN w:val="0"/>
              <w:adjustRightInd w:val="0"/>
              <w:spacing w:after="0" w:line="240" w:lineRule="auto"/>
              <w:rPr>
                <w:rFonts w:cs="Arial"/>
                <w:color w:val="000000"/>
              </w:rPr>
            </w:pPr>
            <w:r w:rsidRPr="00A65317">
              <w:rPr>
                <w:rFonts w:cs="Arial"/>
                <w:color w:val="000000"/>
              </w:rPr>
              <w:t xml:space="preserve">f. The </w:t>
            </w:r>
            <w:r w:rsidRPr="00A65317">
              <w:rPr>
                <w:rFonts w:cs="Arial"/>
                <w:i/>
                <w:iCs/>
                <w:color w:val="000000"/>
              </w:rPr>
              <w:t xml:space="preserve">administered price </w:t>
            </w:r>
            <w:r w:rsidRPr="00A65317">
              <w:rPr>
                <w:rFonts w:cs="Arial"/>
                <w:color w:val="000000"/>
              </w:rPr>
              <w:t xml:space="preserve">will apply only to transactions </w:t>
            </w:r>
            <w:r w:rsidRPr="00A65317">
              <w:rPr>
                <w:rFonts w:cs="Arial"/>
                <w:color w:val="000000"/>
              </w:rPr>
              <w:lastRenderedPageBreak/>
              <w:t xml:space="preserve">above the declared </w:t>
            </w:r>
            <w:r w:rsidRPr="00A65317">
              <w:rPr>
                <w:rFonts w:cs="Arial"/>
                <w:i/>
                <w:iCs/>
                <w:color w:val="000000"/>
              </w:rPr>
              <w:t xml:space="preserve">bilateral contract </w:t>
            </w:r>
            <w:r w:rsidRPr="00A65317">
              <w:rPr>
                <w:rFonts w:cs="Arial"/>
                <w:color w:val="000000"/>
              </w:rPr>
              <w:t xml:space="preserve">quantities. </w:t>
            </w:r>
          </w:p>
          <w:p w14:paraId="36D1CAD2" w14:textId="77777777" w:rsidR="00A632D7" w:rsidRDefault="00A632D7" w:rsidP="00227D03">
            <w:pPr>
              <w:rPr>
                <w:rFonts w:cs="Arial"/>
                <w:color w:val="000000"/>
              </w:rPr>
            </w:pPr>
            <w:r w:rsidRPr="00A65317">
              <w:rPr>
                <w:rFonts w:cs="Arial"/>
                <w:color w:val="000000"/>
              </w:rPr>
              <w:t xml:space="preserve">g. The </w:t>
            </w:r>
            <w:r w:rsidRPr="00A65317">
              <w:rPr>
                <w:rFonts w:cs="Arial"/>
                <w:i/>
                <w:iCs/>
                <w:color w:val="000000"/>
              </w:rPr>
              <w:t xml:space="preserve">administered price </w:t>
            </w:r>
            <w:r w:rsidRPr="00A65317">
              <w:rPr>
                <w:rFonts w:cs="Arial"/>
                <w:color w:val="000000"/>
              </w:rPr>
              <w:t>will be used for settlement of transactions in dispatch intervals during market intervention and suspension where the Market Operator is unable to generate a market schedule.</w:t>
            </w:r>
          </w:p>
          <w:p w14:paraId="295EBE3F" w14:textId="77777777" w:rsidR="00A632D7" w:rsidRPr="004B48A1" w:rsidRDefault="00A632D7" w:rsidP="00227D03">
            <w:pPr>
              <w:autoSpaceDE w:val="0"/>
              <w:autoSpaceDN w:val="0"/>
              <w:adjustRightInd w:val="0"/>
              <w:spacing w:after="0" w:line="240" w:lineRule="auto"/>
              <w:rPr>
                <w:rFonts w:cs="Arial"/>
                <w:color w:val="000000"/>
              </w:rPr>
            </w:pPr>
            <w:r w:rsidRPr="004B48A1">
              <w:rPr>
                <w:rFonts w:cs="Arial"/>
                <w:color w:val="000000"/>
              </w:rPr>
              <w:t xml:space="preserve">h. Where </w:t>
            </w:r>
            <w:r w:rsidRPr="004B48A1">
              <w:rPr>
                <w:rFonts w:cs="Arial"/>
                <w:i/>
                <w:iCs/>
                <w:color w:val="000000"/>
              </w:rPr>
              <w:t xml:space="preserve">market suspension </w:t>
            </w:r>
            <w:r w:rsidRPr="004B48A1">
              <w:rPr>
                <w:rFonts w:cs="Arial"/>
                <w:color w:val="000000"/>
              </w:rPr>
              <w:t xml:space="preserve">or </w:t>
            </w:r>
            <w:r w:rsidRPr="004B48A1">
              <w:rPr>
                <w:rFonts w:cs="Arial"/>
                <w:i/>
                <w:iCs/>
                <w:color w:val="000000"/>
              </w:rPr>
              <w:t xml:space="preserve">market intervention </w:t>
            </w:r>
            <w:r w:rsidRPr="004B48A1">
              <w:rPr>
                <w:rFonts w:cs="Arial"/>
                <w:color w:val="000000"/>
              </w:rPr>
              <w:t xml:space="preserve">is declared in an island grid (“grid islanding”), the </w:t>
            </w:r>
            <w:r w:rsidRPr="004B48A1">
              <w:rPr>
                <w:rFonts w:cs="Arial"/>
                <w:i/>
                <w:iCs/>
                <w:color w:val="000000"/>
              </w:rPr>
              <w:t xml:space="preserve">administered prices </w:t>
            </w:r>
            <w:r w:rsidRPr="004B48A1">
              <w:rPr>
                <w:rFonts w:cs="Arial"/>
                <w:color w:val="000000"/>
              </w:rPr>
              <w:t xml:space="preserve">shall be applied only to the resources in the island grid where the </w:t>
            </w:r>
            <w:r w:rsidRPr="004B48A1">
              <w:rPr>
                <w:rFonts w:cs="Arial"/>
                <w:i/>
                <w:iCs/>
                <w:color w:val="000000"/>
              </w:rPr>
              <w:t xml:space="preserve">market suspension </w:t>
            </w:r>
            <w:r w:rsidRPr="004B48A1">
              <w:rPr>
                <w:rFonts w:cs="Arial"/>
                <w:color w:val="000000"/>
              </w:rPr>
              <w:t xml:space="preserve">or </w:t>
            </w:r>
            <w:r w:rsidRPr="004B48A1">
              <w:rPr>
                <w:rFonts w:cs="Arial"/>
                <w:i/>
                <w:iCs/>
                <w:color w:val="000000"/>
              </w:rPr>
              <w:t xml:space="preserve">market intervention </w:t>
            </w:r>
            <w:r w:rsidRPr="004B48A1">
              <w:rPr>
                <w:rFonts w:cs="Arial"/>
                <w:color w:val="000000"/>
              </w:rPr>
              <w:t xml:space="preserve">was declared. </w:t>
            </w:r>
          </w:p>
          <w:p w14:paraId="32B53634" w14:textId="77777777" w:rsidR="00A632D7" w:rsidRPr="00C66B42" w:rsidRDefault="00A632D7" w:rsidP="00227D03"/>
        </w:tc>
        <w:tc>
          <w:tcPr>
            <w:tcW w:w="1985" w:type="dxa"/>
            <w:vAlign w:val="center"/>
          </w:tcPr>
          <w:p w14:paraId="6CED2F05" w14:textId="77777777" w:rsidR="00A632D7" w:rsidRPr="00D00DB9" w:rsidRDefault="00A632D7" w:rsidP="00E34897">
            <w:pPr>
              <w:rPr>
                <w:bCs/>
              </w:rPr>
            </w:pPr>
            <w:r w:rsidRPr="00D00DB9">
              <w:rPr>
                <w:bCs/>
              </w:rPr>
              <w:lastRenderedPageBreak/>
              <w:t>Added reserve prices in the determination of the AP</w:t>
            </w:r>
          </w:p>
          <w:p w14:paraId="6231D39E" w14:textId="77777777" w:rsidR="00A632D7" w:rsidRPr="00C66B42" w:rsidRDefault="00A632D7" w:rsidP="00E34897">
            <w:pPr>
              <w:rPr>
                <w:bCs/>
              </w:rPr>
            </w:pPr>
            <w:r w:rsidRPr="00D00DB9">
              <w:rPr>
                <w:bCs/>
              </w:rPr>
              <w:lastRenderedPageBreak/>
              <w:t>Initially part of the PDM filed to ERC in March 2017.</w:t>
            </w:r>
          </w:p>
        </w:tc>
        <w:tc>
          <w:tcPr>
            <w:tcW w:w="2126" w:type="dxa"/>
          </w:tcPr>
          <w:p w14:paraId="6A3BDC58" w14:textId="77777777" w:rsidR="00A632D7" w:rsidRPr="00D00DB9" w:rsidRDefault="00A632D7" w:rsidP="00E34897">
            <w:pPr>
              <w:rPr>
                <w:bCs/>
              </w:rPr>
            </w:pPr>
          </w:p>
        </w:tc>
        <w:tc>
          <w:tcPr>
            <w:tcW w:w="2126" w:type="dxa"/>
          </w:tcPr>
          <w:p w14:paraId="581B91D1" w14:textId="446ED05A" w:rsidR="00A632D7" w:rsidRPr="00D00DB9" w:rsidRDefault="00A632D7" w:rsidP="00E34897">
            <w:pPr>
              <w:rPr>
                <w:bCs/>
              </w:rPr>
            </w:pPr>
          </w:p>
        </w:tc>
        <w:tc>
          <w:tcPr>
            <w:tcW w:w="1985" w:type="dxa"/>
          </w:tcPr>
          <w:p w14:paraId="5776A07F" w14:textId="23E9B6EE" w:rsidR="00A632D7" w:rsidRPr="00D00DB9" w:rsidRDefault="00A632D7" w:rsidP="00E34897">
            <w:pPr>
              <w:rPr>
                <w:bCs/>
              </w:rPr>
            </w:pPr>
          </w:p>
        </w:tc>
        <w:tc>
          <w:tcPr>
            <w:tcW w:w="2030" w:type="dxa"/>
          </w:tcPr>
          <w:p w14:paraId="0B72DA34" w14:textId="77777777" w:rsidR="00A632D7" w:rsidRPr="00D00DB9" w:rsidRDefault="00A632D7" w:rsidP="00E34897">
            <w:pPr>
              <w:rPr>
                <w:bCs/>
              </w:rPr>
            </w:pPr>
          </w:p>
        </w:tc>
      </w:tr>
      <w:tr w:rsidR="00A632D7" w:rsidRPr="00C66B42" w14:paraId="31C8EBFA" w14:textId="5029BCA7" w:rsidTr="00A632D7">
        <w:trPr>
          <w:trHeight w:val="20"/>
        </w:trPr>
        <w:tc>
          <w:tcPr>
            <w:tcW w:w="1413" w:type="dxa"/>
            <w:vAlign w:val="center"/>
          </w:tcPr>
          <w:p w14:paraId="33AF1BCC" w14:textId="77777777" w:rsidR="00A632D7" w:rsidRPr="00C66B42" w:rsidRDefault="00A632D7" w:rsidP="00E34897">
            <w:pPr>
              <w:rPr>
                <w:bCs/>
              </w:rPr>
            </w:pPr>
            <w:permStart w:id="1365380485" w:edGrp="everyone" w:colFirst="5" w:colLast="5"/>
            <w:permStart w:id="1236882762" w:edGrp="everyone" w:colFirst="6" w:colLast="6"/>
            <w:permEnd w:id="1996357984"/>
            <w:permEnd w:id="943739413"/>
            <w:r w:rsidRPr="00C66B42">
              <w:rPr>
                <w:bCs/>
              </w:rPr>
              <w:lastRenderedPageBreak/>
              <w:t>Reserve Administered Price</w:t>
            </w:r>
          </w:p>
        </w:tc>
        <w:tc>
          <w:tcPr>
            <w:tcW w:w="992" w:type="dxa"/>
            <w:vAlign w:val="center"/>
          </w:tcPr>
          <w:p w14:paraId="5FCA2E35" w14:textId="77777777" w:rsidR="00A632D7" w:rsidRPr="00C66B42" w:rsidRDefault="00A632D7" w:rsidP="00E34897">
            <w:pPr>
              <w:rPr>
                <w:bCs/>
              </w:rPr>
            </w:pPr>
            <w:r>
              <w:rPr>
                <w:bCs/>
              </w:rPr>
              <w:t>(new)</w:t>
            </w:r>
          </w:p>
        </w:tc>
        <w:tc>
          <w:tcPr>
            <w:tcW w:w="2977" w:type="dxa"/>
          </w:tcPr>
          <w:p w14:paraId="6A5BA3EF" w14:textId="77777777" w:rsidR="00A632D7" w:rsidRPr="00C66B42" w:rsidRDefault="00A632D7" w:rsidP="00227D03">
            <w:r w:rsidRPr="00C66B42">
              <w:t>(new)</w:t>
            </w:r>
          </w:p>
        </w:tc>
        <w:tc>
          <w:tcPr>
            <w:tcW w:w="3118" w:type="dxa"/>
          </w:tcPr>
          <w:p w14:paraId="6B372F5A" w14:textId="545CFA6C" w:rsidR="00A632D7" w:rsidRPr="00501570" w:rsidRDefault="00A632D7" w:rsidP="00501570">
            <w:pPr>
              <w:rPr>
                <w:b/>
                <w:bCs/>
                <w:u w:val="single"/>
              </w:rPr>
            </w:pPr>
            <w:r>
              <w:rPr>
                <w:b/>
                <w:bCs/>
                <w:u w:val="single"/>
              </w:rPr>
              <w:t xml:space="preserve">7.4 </w:t>
            </w:r>
            <w:r w:rsidRPr="00501570">
              <w:rPr>
                <w:b/>
                <w:bCs/>
                <w:u w:val="single"/>
              </w:rPr>
              <w:t>Reserve Administered Price</w:t>
            </w:r>
          </w:p>
          <w:p w14:paraId="48F23646" w14:textId="77777777" w:rsidR="00A632D7" w:rsidRPr="00227D03" w:rsidRDefault="00A632D7" w:rsidP="00227D03">
            <w:pPr>
              <w:pStyle w:val="ListParagraph"/>
              <w:ind w:left="360"/>
              <w:rPr>
                <w:b/>
                <w:bCs/>
                <w:u w:val="single"/>
              </w:rPr>
            </w:pPr>
          </w:p>
          <w:p w14:paraId="3F208DF3" w14:textId="12239C5E" w:rsidR="00A632D7" w:rsidRPr="00501570" w:rsidRDefault="00A632D7" w:rsidP="00501570">
            <w:pPr>
              <w:ind w:left="595" w:hanging="595"/>
              <w:rPr>
                <w:b/>
                <w:bCs/>
                <w:u w:val="single"/>
              </w:rPr>
            </w:pPr>
            <w:r>
              <w:rPr>
                <w:b/>
                <w:bCs/>
                <w:u w:val="single"/>
              </w:rPr>
              <w:t xml:space="preserve">7.4.1 </w:t>
            </w:r>
            <w:r w:rsidRPr="00501570">
              <w:rPr>
                <w:b/>
                <w:bCs/>
                <w:u w:val="single"/>
              </w:rPr>
              <w:t xml:space="preserve">In case two (2) or more of the four (4) most recent similar </w:t>
            </w:r>
            <w:r w:rsidRPr="00501570">
              <w:rPr>
                <w:b/>
                <w:bCs/>
                <w:i/>
                <w:u w:val="single"/>
              </w:rPr>
              <w:t>trading days</w:t>
            </w:r>
            <w:r w:rsidRPr="00501570">
              <w:rPr>
                <w:b/>
                <w:bCs/>
                <w:u w:val="single"/>
              </w:rPr>
              <w:t xml:space="preserve"> and similar </w:t>
            </w:r>
            <w:r w:rsidRPr="00501570">
              <w:rPr>
                <w:b/>
                <w:bCs/>
                <w:i/>
                <w:u w:val="single"/>
              </w:rPr>
              <w:t>dispatch intervals</w:t>
            </w:r>
            <w:r w:rsidRPr="00501570" w:rsidDel="00474ADA">
              <w:rPr>
                <w:b/>
                <w:bCs/>
                <w:u w:val="single"/>
              </w:rPr>
              <w:t xml:space="preserve"> </w:t>
            </w:r>
            <w:r w:rsidRPr="00501570">
              <w:rPr>
                <w:b/>
                <w:bCs/>
                <w:u w:val="single"/>
              </w:rPr>
              <w:t xml:space="preserve">have not </w:t>
            </w:r>
            <w:r w:rsidRPr="00501570">
              <w:rPr>
                <w:b/>
                <w:bCs/>
                <w:u w:val="single"/>
              </w:rPr>
              <w:lastRenderedPageBreak/>
              <w:t xml:space="preserve">been administered, the </w:t>
            </w:r>
            <w:r w:rsidRPr="00501570">
              <w:rPr>
                <w:b/>
                <w:bCs/>
                <w:i/>
                <w:u w:val="single"/>
              </w:rPr>
              <w:t xml:space="preserve">reserve administered price </w:t>
            </w:r>
            <w:r w:rsidRPr="00501570">
              <w:rPr>
                <w:b/>
                <w:bCs/>
                <w:iCs/>
                <w:u w:val="single"/>
              </w:rPr>
              <w:t xml:space="preserve">for each </w:t>
            </w:r>
            <w:r w:rsidRPr="00501570">
              <w:rPr>
                <w:b/>
                <w:bCs/>
                <w:i/>
                <w:u w:val="single"/>
              </w:rPr>
              <w:t xml:space="preserve">reserve category </w:t>
            </w:r>
            <w:r w:rsidRPr="00501570">
              <w:rPr>
                <w:b/>
                <w:bCs/>
                <w:iCs/>
                <w:u w:val="single"/>
              </w:rPr>
              <w:t xml:space="preserve">in every </w:t>
            </w:r>
            <w:r w:rsidRPr="00501570">
              <w:rPr>
                <w:b/>
                <w:bCs/>
                <w:i/>
                <w:u w:val="single"/>
              </w:rPr>
              <w:t xml:space="preserve">reserve region </w:t>
            </w:r>
            <w:r w:rsidRPr="00501570">
              <w:rPr>
                <w:b/>
                <w:bCs/>
                <w:u w:val="single"/>
              </w:rPr>
              <w:t>shall be computed as follows:</w:t>
            </w:r>
          </w:p>
          <w:p w14:paraId="5EF27FAA" w14:textId="77777777" w:rsidR="00A632D7" w:rsidRPr="004E379A" w:rsidRDefault="00A632D7" w:rsidP="00227D03">
            <w:pPr>
              <w:rPr>
                <w:b/>
                <w:bCs/>
                <w:u w:val="single"/>
              </w:rPr>
            </w:pPr>
          </w:p>
          <w:p w14:paraId="1818752D" w14:textId="2284302D" w:rsidR="00A632D7" w:rsidRPr="004E379A" w:rsidRDefault="00A632D7" w:rsidP="00501570">
            <w:pPr>
              <w:ind w:left="878" w:hanging="283"/>
              <w:rPr>
                <w:b/>
                <w:bCs/>
                <w:u w:val="single"/>
              </w:rPr>
            </w:pPr>
            <w:r>
              <w:rPr>
                <w:b/>
                <w:bCs/>
                <w:u w:val="single"/>
              </w:rPr>
              <w:t xml:space="preserve">a. </w:t>
            </w:r>
            <w:r w:rsidRPr="004E379A">
              <w:rPr>
                <w:b/>
                <w:bCs/>
                <w:u w:val="single"/>
              </w:rPr>
              <w:t xml:space="preserve">The aggregate </w:t>
            </w:r>
            <w:r w:rsidRPr="004E379A">
              <w:rPr>
                <w:b/>
                <w:bCs/>
                <w:i/>
                <w:u w:val="single"/>
              </w:rPr>
              <w:t>reserve dispatch schedule</w:t>
            </w:r>
            <w:r w:rsidRPr="004E379A">
              <w:rPr>
                <w:b/>
                <w:bCs/>
                <w:u w:val="single"/>
              </w:rPr>
              <w:t xml:space="preserve">-weighted average of the </w:t>
            </w:r>
            <w:r w:rsidRPr="004E379A">
              <w:rPr>
                <w:b/>
                <w:bCs/>
                <w:i/>
                <w:u w:val="single"/>
              </w:rPr>
              <w:t>reserve prices</w:t>
            </w:r>
            <w:r w:rsidRPr="004E379A">
              <w:rPr>
                <w:b/>
                <w:bCs/>
                <w:u w:val="single"/>
              </w:rPr>
              <w:t xml:space="preserve"> for each </w:t>
            </w:r>
            <w:r w:rsidRPr="004E379A">
              <w:rPr>
                <w:b/>
                <w:bCs/>
                <w:i/>
                <w:u w:val="single"/>
              </w:rPr>
              <w:t>reserve category</w:t>
            </w:r>
            <w:r w:rsidRPr="004E379A">
              <w:rPr>
                <w:b/>
                <w:bCs/>
                <w:u w:val="single"/>
              </w:rPr>
              <w:t xml:space="preserve"> in every </w:t>
            </w:r>
            <w:r w:rsidRPr="004E379A">
              <w:rPr>
                <w:b/>
                <w:bCs/>
                <w:i/>
                <w:iCs/>
                <w:u w:val="single"/>
              </w:rPr>
              <w:t xml:space="preserve">reserve region </w:t>
            </w:r>
            <w:r w:rsidRPr="004E379A">
              <w:rPr>
                <w:b/>
                <w:bCs/>
                <w:u w:val="single"/>
              </w:rPr>
              <w:t>of the four (4) most recent similar</w:t>
            </w:r>
            <w:r w:rsidRPr="004E379A">
              <w:rPr>
                <w:b/>
                <w:bCs/>
                <w:i/>
                <w:u w:val="single"/>
              </w:rPr>
              <w:t xml:space="preserve"> trading days </w:t>
            </w:r>
            <w:r w:rsidRPr="004E379A">
              <w:rPr>
                <w:b/>
                <w:bCs/>
                <w:u w:val="single"/>
              </w:rPr>
              <w:t xml:space="preserve">and similar </w:t>
            </w:r>
            <w:r w:rsidRPr="004E379A">
              <w:rPr>
                <w:b/>
                <w:bCs/>
                <w:i/>
                <w:u w:val="single"/>
              </w:rPr>
              <w:t>dispatch intervals</w:t>
            </w:r>
            <w:r w:rsidRPr="004E379A">
              <w:rPr>
                <w:b/>
                <w:bCs/>
                <w:u w:val="single"/>
              </w:rPr>
              <w:t xml:space="preserve"> that have not been administered, as set out in the following formula:</w:t>
            </w:r>
          </w:p>
          <w:p w14:paraId="7D53FFB5" w14:textId="77777777" w:rsidR="00A632D7" w:rsidRPr="004E379A" w:rsidRDefault="00A632D7" w:rsidP="00227D03">
            <w:pPr>
              <w:rPr>
                <w:b/>
                <w:bCs/>
                <w:u w:val="single"/>
              </w:rPr>
            </w:pPr>
          </w:p>
          <w:p w14:paraId="053441D9" w14:textId="77777777" w:rsidR="005319DC" w:rsidRPr="005319DC" w:rsidRDefault="00441C30" w:rsidP="005319DC">
            <w:pPr>
              <w:spacing w:after="0"/>
              <w:rPr>
                <w:rFonts w:eastAsiaTheme="minorEastAsia"/>
                <w:b/>
                <w:bCs/>
                <w:sz w:val="18"/>
                <w:u w:val="single"/>
              </w:rPr>
            </w:pPr>
            <m:oMathPara>
              <m:oMathParaPr>
                <m:jc m:val="left"/>
              </m:oMathParaPr>
              <m:oMath>
                <m:sSub>
                  <m:sSubPr>
                    <m:ctrlPr>
                      <w:rPr>
                        <w:rFonts w:ascii="Cambria Math" w:hAnsi="Cambria Math"/>
                        <w:b/>
                        <w:bCs/>
                        <w:sz w:val="18"/>
                        <w:u w:val="single"/>
                      </w:rPr>
                    </m:ctrlPr>
                  </m:sSubPr>
                  <m:e>
                    <m:r>
                      <m:rPr>
                        <m:nor/>
                      </m:rPr>
                      <w:rPr>
                        <w:b/>
                        <w:bCs/>
                        <w:sz w:val="18"/>
                        <w:u w:val="single"/>
                      </w:rPr>
                      <m:t>RAP</m:t>
                    </m:r>
                  </m:e>
                  <m:sub>
                    <m:r>
                      <m:rPr>
                        <m:nor/>
                      </m:rPr>
                      <w:rPr>
                        <w:b/>
                        <w:bCs/>
                        <w:sz w:val="18"/>
                        <w:u w:val="single"/>
                      </w:rPr>
                      <m:t>r,a,D,i</m:t>
                    </m:r>
                  </m:sub>
                </m:sSub>
                <m:r>
                  <m:rPr>
                    <m:nor/>
                  </m:rPr>
                  <w:rPr>
                    <w:b/>
                    <w:bCs/>
                    <w:sz w:val="18"/>
                    <w:u w:val="single"/>
                  </w:rPr>
                  <m:t>=</m:t>
                </m:r>
              </m:oMath>
            </m:oMathPara>
          </w:p>
          <w:p w14:paraId="1A85C415" w14:textId="7BA1B1F0" w:rsidR="00A632D7" w:rsidRPr="005319DC" w:rsidRDefault="00441C30" w:rsidP="005319DC">
            <w:pPr>
              <w:spacing w:after="0"/>
              <w:rPr>
                <w:b/>
                <w:bCs/>
                <w:sz w:val="14"/>
                <w:u w:val="single"/>
              </w:rPr>
            </w:pPr>
            <m:oMathPara>
              <m:oMathParaPr>
                <m:jc m:val="left"/>
              </m:oMathParaPr>
              <m:oMath>
                <m:f>
                  <m:fPr>
                    <m:ctrlPr>
                      <w:rPr>
                        <w:rFonts w:ascii="Cambria Math" w:hAnsi="Cambria Math"/>
                        <w:b/>
                        <w:bCs/>
                        <w:sz w:val="18"/>
                        <w:u w:val="single"/>
                      </w:rPr>
                    </m:ctrlPr>
                  </m:fPr>
                  <m:num>
                    <m:nary>
                      <m:naryPr>
                        <m:chr m:val="∑"/>
                        <m:limLoc m:val="undOvr"/>
                        <m:ctrlPr>
                          <w:rPr>
                            <w:rFonts w:ascii="Cambria Math" w:hAnsi="Cambria Math"/>
                            <w:b/>
                            <w:bCs/>
                            <w:sz w:val="18"/>
                            <w:u w:val="single"/>
                          </w:rPr>
                        </m:ctrlPr>
                      </m:naryPr>
                      <m:sub>
                        <m:r>
                          <m:rPr>
                            <m:nor/>
                          </m:rPr>
                          <w:rPr>
                            <w:b/>
                            <w:bCs/>
                            <w:sz w:val="18"/>
                            <w:u w:val="single"/>
                          </w:rPr>
                          <m:t>d=D-1</m:t>
                        </m:r>
                      </m:sub>
                      <m:sup>
                        <m:r>
                          <m:rPr>
                            <m:nor/>
                          </m:rPr>
                          <w:rPr>
                            <w:b/>
                            <w:bCs/>
                            <w:sz w:val="18"/>
                            <w:u w:val="single"/>
                          </w:rPr>
                          <m:t>D-n</m:t>
                        </m:r>
                      </m:sup>
                      <m:e>
                        <m:d>
                          <m:dPr>
                            <m:ctrlPr>
                              <w:rPr>
                                <w:rFonts w:ascii="Cambria Math" w:hAnsi="Cambria Math"/>
                                <w:b/>
                                <w:bCs/>
                                <w:sz w:val="18"/>
                                <w:u w:val="single"/>
                              </w:rPr>
                            </m:ctrlPr>
                          </m:dPr>
                          <m:e>
                            <m:sSub>
                              <m:sSubPr>
                                <m:ctrlPr>
                                  <w:rPr>
                                    <w:rFonts w:ascii="Cambria Math" w:hAnsi="Cambria Math"/>
                                    <w:b/>
                                    <w:bCs/>
                                    <w:sz w:val="18"/>
                                    <w:u w:val="single"/>
                                  </w:rPr>
                                </m:ctrlPr>
                              </m:sSubPr>
                              <m:e>
                                <m:r>
                                  <m:rPr>
                                    <m:nor/>
                                  </m:rPr>
                                  <w:rPr>
                                    <w:b/>
                                    <w:bCs/>
                                    <w:sz w:val="18"/>
                                    <w:u w:val="single"/>
                                  </w:rPr>
                                  <m:t>RP</m:t>
                                </m:r>
                              </m:e>
                              <m:sub>
                                <m:r>
                                  <m:rPr>
                                    <m:nor/>
                                  </m:rPr>
                                  <w:rPr>
                                    <w:b/>
                                    <w:bCs/>
                                    <w:sz w:val="18"/>
                                    <w:u w:val="single"/>
                                  </w:rPr>
                                  <m:t>r,a,d,i</m:t>
                                </m:r>
                              </m:sub>
                            </m:sSub>
                            <m:r>
                              <m:rPr>
                                <m:nor/>
                              </m:rPr>
                              <w:rPr>
                                <w:b/>
                                <w:bCs/>
                                <w:sz w:val="18"/>
                                <w:u w:val="single"/>
                              </w:rPr>
                              <m:t xml:space="preserve"> * </m:t>
                            </m:r>
                            <m:nary>
                              <m:naryPr>
                                <m:chr m:val="∑"/>
                                <m:limLoc m:val="subSup"/>
                                <m:supHide m:val="1"/>
                                <m:ctrlPr>
                                  <w:rPr>
                                    <w:rFonts w:ascii="Cambria Math" w:hAnsi="Cambria Math"/>
                                    <w:b/>
                                    <w:bCs/>
                                    <w:sz w:val="18"/>
                                    <w:u w:val="single"/>
                                  </w:rPr>
                                </m:ctrlPr>
                              </m:naryPr>
                              <m:sub>
                                <m:sSub>
                                  <m:sSubPr>
                                    <m:ctrlPr>
                                      <w:rPr>
                                        <w:rFonts w:ascii="Cambria Math" w:hAnsi="Cambria Math"/>
                                        <w:b/>
                                        <w:bCs/>
                                        <w:sz w:val="18"/>
                                        <w:u w:val="single"/>
                                      </w:rPr>
                                    </m:ctrlPr>
                                  </m:sSubPr>
                                  <m:e>
                                    <m:r>
                                      <m:rPr>
                                        <m:nor/>
                                      </m:rPr>
                                      <w:rPr>
                                        <w:b/>
                                        <w:bCs/>
                                        <w:sz w:val="18"/>
                                        <w:u w:val="single"/>
                                      </w:rPr>
                                      <m:t>k</m:t>
                                    </m:r>
                                    <m:r>
                                      <m:rPr>
                                        <m:sty m:val="b"/>
                                      </m:rPr>
                                      <w:rPr>
                                        <w:rFonts w:ascii="Cambria Math" w:hAnsi="Cambria Math"/>
                                        <w:sz w:val="18"/>
                                        <w:u w:val="single"/>
                                      </w:rPr>
                                      <m:t>ϵ</m:t>
                                    </m:r>
                                    <m:r>
                                      <m:rPr>
                                        <m:nor/>
                                      </m:rPr>
                                      <w:rPr>
                                        <w:b/>
                                        <w:bCs/>
                                        <w:sz w:val="18"/>
                                        <w:u w:val="single"/>
                                      </w:rPr>
                                      <m:t>K</m:t>
                                    </m:r>
                                  </m:e>
                                  <m:sub>
                                    <m:r>
                                      <m:rPr>
                                        <m:nor/>
                                      </m:rPr>
                                      <w:rPr>
                                        <w:b/>
                                        <w:bCs/>
                                        <w:sz w:val="18"/>
                                        <w:u w:val="single"/>
                                      </w:rPr>
                                      <m:t>r,a,d,i</m:t>
                                    </m:r>
                                  </m:sub>
                                </m:sSub>
                              </m:sub>
                              <m:sup/>
                              <m:e>
                                <m:sSub>
                                  <m:sSubPr>
                                    <m:ctrlPr>
                                      <w:rPr>
                                        <w:rFonts w:ascii="Cambria Math" w:hAnsi="Cambria Math"/>
                                        <w:b/>
                                        <w:bCs/>
                                        <w:sz w:val="18"/>
                                        <w:u w:val="single"/>
                                      </w:rPr>
                                    </m:ctrlPr>
                                  </m:sSubPr>
                                  <m:e>
                                    <m:r>
                                      <m:rPr>
                                        <m:sty m:val="bi"/>
                                      </m:rPr>
                                      <w:rPr>
                                        <w:rFonts w:ascii="Cambria Math" w:hAnsi="Cambria Math"/>
                                        <w:sz w:val="18"/>
                                        <w:u w:val="single"/>
                                      </w:rPr>
                                      <m:t>RDS</m:t>
                                    </m:r>
                                  </m:e>
                                  <m:sub>
                                    <m:r>
                                      <m:rPr>
                                        <m:sty m:val="bi"/>
                                      </m:rPr>
                                      <w:rPr>
                                        <w:rFonts w:ascii="Cambria Math" w:hAnsi="Cambria Math"/>
                                        <w:sz w:val="18"/>
                                        <w:u w:val="single"/>
                                      </w:rPr>
                                      <m:t>k,r,a,d,i</m:t>
                                    </m:r>
                                  </m:sub>
                                </m:sSub>
                              </m:e>
                            </m:nary>
                          </m:e>
                        </m:d>
                      </m:e>
                    </m:nary>
                  </m:num>
                  <m:den>
                    <m:nary>
                      <m:naryPr>
                        <m:chr m:val="∑"/>
                        <m:limLoc m:val="undOvr"/>
                        <m:ctrlPr>
                          <w:rPr>
                            <w:rFonts w:ascii="Cambria Math" w:hAnsi="Cambria Math"/>
                            <w:b/>
                            <w:bCs/>
                            <w:sz w:val="18"/>
                            <w:u w:val="single"/>
                          </w:rPr>
                        </m:ctrlPr>
                      </m:naryPr>
                      <m:sub>
                        <m:r>
                          <m:rPr>
                            <m:nor/>
                          </m:rPr>
                          <w:rPr>
                            <w:b/>
                            <w:bCs/>
                            <w:sz w:val="18"/>
                            <w:u w:val="single"/>
                          </w:rPr>
                          <m:t>d=D-1</m:t>
                        </m:r>
                      </m:sub>
                      <m:sup>
                        <m:r>
                          <m:rPr>
                            <m:nor/>
                          </m:rPr>
                          <w:rPr>
                            <w:b/>
                            <w:bCs/>
                            <w:sz w:val="18"/>
                            <w:u w:val="single"/>
                          </w:rPr>
                          <m:t>D-n</m:t>
                        </m:r>
                      </m:sup>
                      <m:e>
                        <m:nary>
                          <m:naryPr>
                            <m:chr m:val="∑"/>
                            <m:limLoc m:val="subSup"/>
                            <m:supHide m:val="1"/>
                            <m:ctrlPr>
                              <w:rPr>
                                <w:rFonts w:ascii="Cambria Math" w:hAnsi="Cambria Math"/>
                                <w:b/>
                                <w:bCs/>
                                <w:sz w:val="18"/>
                                <w:u w:val="single"/>
                              </w:rPr>
                            </m:ctrlPr>
                          </m:naryPr>
                          <m:sub>
                            <m:sSub>
                              <m:sSubPr>
                                <m:ctrlPr>
                                  <w:rPr>
                                    <w:rFonts w:ascii="Cambria Math" w:hAnsi="Cambria Math"/>
                                    <w:b/>
                                    <w:bCs/>
                                    <w:sz w:val="18"/>
                                    <w:u w:val="single"/>
                                  </w:rPr>
                                </m:ctrlPr>
                              </m:sSubPr>
                              <m:e>
                                <m:r>
                                  <m:rPr>
                                    <m:nor/>
                                  </m:rPr>
                                  <w:rPr>
                                    <w:b/>
                                    <w:bCs/>
                                    <w:sz w:val="18"/>
                                    <w:u w:val="single"/>
                                  </w:rPr>
                                  <m:t>k</m:t>
                                </m:r>
                                <m:r>
                                  <m:rPr>
                                    <m:sty m:val="b"/>
                                  </m:rPr>
                                  <w:rPr>
                                    <w:rFonts w:ascii="Cambria Math" w:hAnsi="Cambria Math"/>
                                    <w:sz w:val="18"/>
                                    <w:u w:val="single"/>
                                  </w:rPr>
                                  <m:t>ϵ</m:t>
                                </m:r>
                                <m:r>
                                  <m:rPr>
                                    <m:nor/>
                                  </m:rPr>
                                  <w:rPr>
                                    <w:b/>
                                    <w:bCs/>
                                    <w:sz w:val="18"/>
                                    <w:u w:val="single"/>
                                  </w:rPr>
                                  <m:t>K</m:t>
                                </m:r>
                              </m:e>
                              <m:sub>
                                <m:r>
                                  <m:rPr>
                                    <m:nor/>
                                  </m:rPr>
                                  <w:rPr>
                                    <w:b/>
                                    <w:bCs/>
                                    <w:sz w:val="18"/>
                                    <w:u w:val="single"/>
                                  </w:rPr>
                                  <m:t>r,a,d,i</m:t>
                                </m:r>
                              </m:sub>
                            </m:sSub>
                          </m:sub>
                          <m:sup/>
                          <m:e>
                            <m:sSub>
                              <m:sSubPr>
                                <m:ctrlPr>
                                  <w:rPr>
                                    <w:rFonts w:ascii="Cambria Math" w:hAnsi="Cambria Math"/>
                                    <w:b/>
                                    <w:bCs/>
                                    <w:sz w:val="18"/>
                                    <w:u w:val="single"/>
                                  </w:rPr>
                                </m:ctrlPr>
                              </m:sSubPr>
                              <m:e>
                                <m:r>
                                  <m:rPr>
                                    <m:sty m:val="bi"/>
                                  </m:rPr>
                                  <w:rPr>
                                    <w:rFonts w:ascii="Cambria Math" w:hAnsi="Cambria Math"/>
                                    <w:sz w:val="18"/>
                                    <w:u w:val="single"/>
                                  </w:rPr>
                                  <m:t>RDS</m:t>
                                </m:r>
                              </m:e>
                              <m:sub>
                                <m:r>
                                  <m:rPr>
                                    <m:sty m:val="bi"/>
                                  </m:rPr>
                                  <w:rPr>
                                    <w:rFonts w:ascii="Cambria Math" w:hAnsi="Cambria Math"/>
                                    <w:sz w:val="18"/>
                                    <w:u w:val="single"/>
                                  </w:rPr>
                                  <m:t>k,r,a,d,i</m:t>
                                </m:r>
                              </m:sub>
                            </m:sSub>
                          </m:e>
                        </m:nary>
                      </m:e>
                    </m:nary>
                  </m:den>
                </m:f>
              </m:oMath>
            </m:oMathPara>
          </w:p>
          <w:p w14:paraId="18C020E3" w14:textId="77777777" w:rsidR="00A632D7" w:rsidRPr="004E379A" w:rsidRDefault="00A632D7" w:rsidP="00227D03">
            <w:pPr>
              <w:rPr>
                <w:b/>
                <w:bCs/>
                <w:u w:val="single"/>
              </w:rPr>
            </w:pPr>
          </w:p>
          <w:p w14:paraId="1DBA7457" w14:textId="77777777" w:rsidR="00A632D7" w:rsidRPr="004E379A" w:rsidRDefault="00A632D7" w:rsidP="00227D03">
            <w:pPr>
              <w:rPr>
                <w:b/>
                <w:bCs/>
                <w:u w:val="single"/>
              </w:rPr>
            </w:pPr>
            <w:r w:rsidRPr="004E379A">
              <w:rPr>
                <w:b/>
                <w:bCs/>
                <w:u w:val="single"/>
              </w:rPr>
              <w:t>Where:</w:t>
            </w:r>
          </w:p>
          <w:p w14:paraId="150DF936" w14:textId="77777777" w:rsidR="00A632D7" w:rsidRPr="004E379A" w:rsidRDefault="00A632D7" w:rsidP="00227D03">
            <w:pPr>
              <w:rPr>
                <w:b/>
                <w:bCs/>
                <w:u w:val="single"/>
              </w:rPr>
            </w:pPr>
          </w:p>
          <w:p w14:paraId="541E4AA8" w14:textId="77777777" w:rsidR="00A632D7" w:rsidRPr="004E379A" w:rsidRDefault="00A632D7" w:rsidP="00501570">
            <w:pPr>
              <w:ind w:left="1445" w:hanging="1445"/>
              <w:rPr>
                <w:b/>
                <w:bCs/>
                <w:u w:val="single"/>
                <w:lang w:val="en-US"/>
              </w:rPr>
            </w:pPr>
            <w:proofErr w:type="spellStart"/>
            <w:r w:rsidRPr="004E379A">
              <w:rPr>
                <w:b/>
                <w:bCs/>
                <w:i/>
                <w:u w:val="single"/>
                <w:lang w:val="en-US"/>
              </w:rPr>
              <w:t>RAP</w:t>
            </w:r>
            <w:r w:rsidRPr="004E379A">
              <w:rPr>
                <w:b/>
                <w:bCs/>
                <w:i/>
                <w:u w:val="single"/>
                <w:vertAlign w:val="subscript"/>
                <w:lang w:val="en-US"/>
              </w:rPr>
              <w:t>r,a,D,i</w:t>
            </w:r>
            <w:proofErr w:type="spellEnd"/>
            <w:r w:rsidRPr="004E379A">
              <w:rPr>
                <w:b/>
                <w:bCs/>
                <w:u w:val="single"/>
                <w:lang w:val="en-US"/>
              </w:rPr>
              <w:t xml:space="preserve"> </w:t>
            </w:r>
            <w:r w:rsidRPr="004E379A">
              <w:rPr>
                <w:b/>
                <w:bCs/>
                <w:u w:val="single"/>
                <w:lang w:val="en-US"/>
              </w:rPr>
              <w:tab/>
              <w:t xml:space="preserve">refers to the </w:t>
            </w:r>
            <w:r w:rsidRPr="004E379A">
              <w:rPr>
                <w:b/>
                <w:bCs/>
                <w:i/>
                <w:u w:val="single"/>
                <w:lang w:val="en-US"/>
              </w:rPr>
              <w:t>reserve administered price</w:t>
            </w:r>
            <w:r w:rsidRPr="004E379A">
              <w:rPr>
                <w:b/>
                <w:bCs/>
                <w:u w:val="single"/>
                <w:lang w:val="en-US"/>
              </w:rPr>
              <w:t xml:space="preserve"> for </w:t>
            </w:r>
            <w:r w:rsidRPr="004E379A">
              <w:rPr>
                <w:b/>
                <w:bCs/>
                <w:i/>
                <w:u w:val="single"/>
                <w:lang w:val="en-US"/>
              </w:rPr>
              <w:t>reserve category r in reserve region a</w:t>
            </w:r>
            <w:r w:rsidRPr="004E379A">
              <w:rPr>
                <w:b/>
                <w:bCs/>
                <w:u w:val="single"/>
                <w:lang w:val="en-US"/>
              </w:rPr>
              <w:t xml:space="preserve"> at </w:t>
            </w:r>
            <w:r w:rsidRPr="004E379A">
              <w:rPr>
                <w:b/>
                <w:bCs/>
                <w:i/>
                <w:u w:val="single"/>
                <w:lang w:val="en-US"/>
              </w:rPr>
              <w:t>dispatch interval i</w:t>
            </w:r>
            <w:r w:rsidRPr="004E379A">
              <w:rPr>
                <w:b/>
                <w:bCs/>
                <w:u w:val="single"/>
                <w:lang w:val="en-US"/>
              </w:rPr>
              <w:t xml:space="preserve"> within </w:t>
            </w:r>
            <w:r w:rsidRPr="004E379A">
              <w:rPr>
                <w:b/>
                <w:bCs/>
                <w:i/>
                <w:u w:val="single"/>
                <w:lang w:val="en-US"/>
              </w:rPr>
              <w:t>trading day</w:t>
            </w:r>
            <w:r w:rsidRPr="004E379A">
              <w:rPr>
                <w:b/>
                <w:bCs/>
                <w:u w:val="single"/>
                <w:lang w:val="en-US"/>
              </w:rPr>
              <w:t xml:space="preserve"> </w:t>
            </w:r>
            <w:r w:rsidRPr="004E379A">
              <w:rPr>
                <w:b/>
                <w:bCs/>
                <w:i/>
                <w:u w:val="single"/>
                <w:lang w:val="en-US"/>
              </w:rPr>
              <w:t>D</w:t>
            </w:r>
          </w:p>
          <w:p w14:paraId="2922F828" w14:textId="77777777" w:rsidR="00A632D7" w:rsidRPr="004E379A" w:rsidRDefault="00A632D7" w:rsidP="00501570">
            <w:pPr>
              <w:ind w:left="1445" w:hanging="1445"/>
              <w:rPr>
                <w:b/>
                <w:bCs/>
                <w:u w:val="single"/>
                <w:lang w:val="en-US"/>
              </w:rPr>
            </w:pPr>
            <w:proofErr w:type="spellStart"/>
            <w:r w:rsidRPr="004E379A">
              <w:rPr>
                <w:b/>
                <w:bCs/>
                <w:i/>
                <w:u w:val="single"/>
                <w:lang w:val="en-US"/>
              </w:rPr>
              <w:t>RP</w:t>
            </w:r>
            <w:r w:rsidRPr="004E379A">
              <w:rPr>
                <w:b/>
                <w:bCs/>
                <w:i/>
                <w:u w:val="single"/>
                <w:vertAlign w:val="subscript"/>
                <w:lang w:val="en-US"/>
              </w:rPr>
              <w:t>r,a,d,i</w:t>
            </w:r>
            <w:proofErr w:type="spellEnd"/>
            <w:r w:rsidRPr="004E379A">
              <w:rPr>
                <w:b/>
                <w:bCs/>
                <w:u w:val="single"/>
                <w:lang w:val="en-US"/>
              </w:rPr>
              <w:t xml:space="preserve"> </w:t>
            </w:r>
            <w:r w:rsidRPr="004E379A">
              <w:rPr>
                <w:b/>
                <w:bCs/>
                <w:u w:val="single"/>
                <w:lang w:val="en-US"/>
              </w:rPr>
              <w:tab/>
              <w:t xml:space="preserve">refers to the </w:t>
            </w:r>
            <w:r w:rsidRPr="004E379A">
              <w:rPr>
                <w:b/>
                <w:bCs/>
                <w:i/>
                <w:u w:val="single"/>
                <w:lang w:val="en-US"/>
              </w:rPr>
              <w:t>reserve price</w:t>
            </w:r>
            <w:r w:rsidRPr="004E379A">
              <w:rPr>
                <w:b/>
                <w:bCs/>
                <w:u w:val="single"/>
                <w:lang w:val="en-US"/>
              </w:rPr>
              <w:t xml:space="preserve"> for </w:t>
            </w:r>
            <w:r w:rsidRPr="004E379A">
              <w:rPr>
                <w:b/>
                <w:bCs/>
                <w:i/>
                <w:u w:val="single"/>
                <w:lang w:val="en-US"/>
              </w:rPr>
              <w:t xml:space="preserve">reserve category r </w:t>
            </w:r>
            <w:r w:rsidRPr="004E379A">
              <w:rPr>
                <w:b/>
                <w:bCs/>
                <w:iCs/>
                <w:u w:val="single"/>
                <w:lang w:val="en-US"/>
              </w:rPr>
              <w:t xml:space="preserve">in </w:t>
            </w:r>
            <w:r w:rsidRPr="004E379A">
              <w:rPr>
                <w:b/>
                <w:bCs/>
                <w:i/>
                <w:u w:val="single"/>
                <w:lang w:val="en-US"/>
              </w:rPr>
              <w:t>reserve region a</w:t>
            </w:r>
            <w:r w:rsidRPr="004E379A">
              <w:rPr>
                <w:b/>
                <w:bCs/>
                <w:u w:val="single"/>
                <w:lang w:val="en-US"/>
              </w:rPr>
              <w:t xml:space="preserve"> at </w:t>
            </w:r>
            <w:r w:rsidRPr="004E379A">
              <w:rPr>
                <w:b/>
                <w:bCs/>
                <w:i/>
                <w:u w:val="single"/>
                <w:lang w:val="en-US"/>
              </w:rPr>
              <w:t>dispatch interval i</w:t>
            </w:r>
            <w:r w:rsidRPr="004E379A">
              <w:rPr>
                <w:b/>
                <w:bCs/>
                <w:u w:val="single"/>
                <w:lang w:val="en-US"/>
              </w:rPr>
              <w:t xml:space="preserve"> within </w:t>
            </w:r>
            <w:r w:rsidRPr="004E379A">
              <w:rPr>
                <w:b/>
                <w:bCs/>
                <w:i/>
                <w:u w:val="single"/>
                <w:lang w:val="en-US"/>
              </w:rPr>
              <w:t xml:space="preserve">trading </w:t>
            </w:r>
            <w:r w:rsidRPr="004E379A">
              <w:rPr>
                <w:b/>
                <w:bCs/>
                <w:u w:val="single"/>
                <w:lang w:val="en-US"/>
              </w:rPr>
              <w:t xml:space="preserve">day </w:t>
            </w:r>
            <w:r w:rsidRPr="004E379A">
              <w:rPr>
                <w:b/>
                <w:bCs/>
                <w:i/>
                <w:u w:val="single"/>
                <w:lang w:val="en-US"/>
              </w:rPr>
              <w:t>d</w:t>
            </w:r>
          </w:p>
          <w:p w14:paraId="3D96EA4D" w14:textId="77777777" w:rsidR="00A632D7" w:rsidRPr="004E379A" w:rsidRDefault="00A632D7" w:rsidP="00501570">
            <w:pPr>
              <w:ind w:left="1445" w:hanging="1445"/>
              <w:rPr>
                <w:b/>
                <w:bCs/>
                <w:i/>
                <w:u w:val="single"/>
                <w:lang w:val="en-US"/>
              </w:rPr>
            </w:pPr>
            <w:proofErr w:type="spellStart"/>
            <w:r w:rsidRPr="004E379A">
              <w:rPr>
                <w:b/>
                <w:bCs/>
                <w:i/>
                <w:u w:val="single"/>
                <w:lang w:val="en-US"/>
              </w:rPr>
              <w:t>RDS</w:t>
            </w:r>
            <w:r w:rsidRPr="004E379A">
              <w:rPr>
                <w:b/>
                <w:bCs/>
                <w:i/>
                <w:u w:val="single"/>
                <w:vertAlign w:val="subscript"/>
                <w:lang w:val="en-US"/>
              </w:rPr>
              <w:t>k,r,a,d,i</w:t>
            </w:r>
            <w:proofErr w:type="spellEnd"/>
            <w:r w:rsidRPr="004E379A">
              <w:rPr>
                <w:b/>
                <w:bCs/>
                <w:u w:val="single"/>
                <w:lang w:val="en-US"/>
              </w:rPr>
              <w:t xml:space="preserve"> </w:t>
            </w:r>
            <w:r w:rsidRPr="004E379A">
              <w:rPr>
                <w:b/>
                <w:bCs/>
                <w:u w:val="single"/>
                <w:lang w:val="en-US"/>
              </w:rPr>
              <w:tab/>
              <w:t xml:space="preserve">refers to the </w:t>
            </w:r>
            <w:r w:rsidRPr="004E379A">
              <w:rPr>
                <w:b/>
                <w:bCs/>
                <w:i/>
                <w:u w:val="single"/>
                <w:lang w:val="en-US"/>
              </w:rPr>
              <w:t>reserve dispatch schedule</w:t>
            </w:r>
            <w:r w:rsidRPr="004E379A">
              <w:rPr>
                <w:b/>
                <w:bCs/>
                <w:u w:val="single"/>
                <w:lang w:val="en-US"/>
              </w:rPr>
              <w:t xml:space="preserve"> for </w:t>
            </w:r>
            <w:r w:rsidRPr="004E379A">
              <w:rPr>
                <w:b/>
                <w:bCs/>
                <w:i/>
                <w:u w:val="single"/>
                <w:lang w:val="en-US"/>
              </w:rPr>
              <w:t xml:space="preserve">reserve </w:t>
            </w:r>
            <w:r w:rsidRPr="004E379A">
              <w:rPr>
                <w:b/>
                <w:bCs/>
                <w:i/>
                <w:u w:val="single"/>
                <w:lang w:val="en-US"/>
              </w:rPr>
              <w:lastRenderedPageBreak/>
              <w:t>provider</w:t>
            </w:r>
            <w:r w:rsidRPr="004E379A">
              <w:rPr>
                <w:b/>
                <w:bCs/>
                <w:u w:val="single"/>
                <w:lang w:val="en-US"/>
              </w:rPr>
              <w:t xml:space="preserve"> resource </w:t>
            </w:r>
            <w:r w:rsidRPr="004E379A">
              <w:rPr>
                <w:b/>
                <w:bCs/>
                <w:i/>
                <w:u w:val="single"/>
                <w:lang w:val="en-US"/>
              </w:rPr>
              <w:t>k</w:t>
            </w:r>
            <w:r w:rsidRPr="004E379A">
              <w:rPr>
                <w:b/>
                <w:bCs/>
                <w:u w:val="single"/>
                <w:lang w:val="en-US"/>
              </w:rPr>
              <w:t xml:space="preserve"> for </w:t>
            </w:r>
            <w:r w:rsidRPr="004E379A">
              <w:rPr>
                <w:b/>
                <w:bCs/>
                <w:i/>
                <w:u w:val="single"/>
                <w:lang w:val="en-US"/>
              </w:rPr>
              <w:t>reserve category r</w:t>
            </w:r>
            <w:r w:rsidRPr="004E379A">
              <w:rPr>
                <w:b/>
                <w:bCs/>
                <w:iCs/>
                <w:u w:val="single"/>
                <w:lang w:val="en-US"/>
              </w:rPr>
              <w:t xml:space="preserve"> in </w:t>
            </w:r>
            <w:r w:rsidRPr="004E379A">
              <w:rPr>
                <w:b/>
                <w:bCs/>
                <w:i/>
                <w:u w:val="single"/>
                <w:lang w:val="en-US"/>
              </w:rPr>
              <w:t>reserve region a</w:t>
            </w:r>
            <w:r w:rsidRPr="004E379A">
              <w:rPr>
                <w:b/>
                <w:bCs/>
                <w:u w:val="single"/>
                <w:lang w:val="en-US"/>
              </w:rPr>
              <w:t xml:space="preserve"> at </w:t>
            </w:r>
            <w:r w:rsidRPr="004E379A">
              <w:rPr>
                <w:b/>
                <w:bCs/>
                <w:i/>
                <w:u w:val="single"/>
                <w:lang w:val="en-US"/>
              </w:rPr>
              <w:t>dispatch interval</w:t>
            </w:r>
            <w:r w:rsidRPr="004E379A">
              <w:rPr>
                <w:b/>
                <w:bCs/>
                <w:u w:val="single"/>
                <w:lang w:val="en-US"/>
              </w:rPr>
              <w:t xml:space="preserve"> </w:t>
            </w:r>
            <w:r w:rsidRPr="004E379A">
              <w:rPr>
                <w:b/>
                <w:bCs/>
                <w:i/>
                <w:u w:val="single"/>
                <w:lang w:val="en-US"/>
              </w:rPr>
              <w:t>i</w:t>
            </w:r>
            <w:r w:rsidRPr="004E379A">
              <w:rPr>
                <w:b/>
                <w:bCs/>
                <w:u w:val="single"/>
                <w:lang w:val="en-US"/>
              </w:rPr>
              <w:t xml:space="preserve"> within </w:t>
            </w:r>
            <w:r w:rsidRPr="004E379A">
              <w:rPr>
                <w:b/>
                <w:bCs/>
                <w:i/>
                <w:u w:val="single"/>
                <w:lang w:val="en-US"/>
              </w:rPr>
              <w:t>trading day</w:t>
            </w:r>
            <w:r w:rsidRPr="004E379A">
              <w:rPr>
                <w:b/>
                <w:bCs/>
                <w:u w:val="single"/>
                <w:lang w:val="en-US"/>
              </w:rPr>
              <w:t xml:space="preserve"> </w:t>
            </w:r>
            <w:r w:rsidRPr="004E379A">
              <w:rPr>
                <w:b/>
                <w:bCs/>
                <w:i/>
                <w:u w:val="single"/>
                <w:lang w:val="en-US"/>
              </w:rPr>
              <w:t>d</w:t>
            </w:r>
          </w:p>
          <w:p w14:paraId="61A768A8" w14:textId="3D6F3231" w:rsidR="00A632D7" w:rsidRPr="004E379A" w:rsidRDefault="00A632D7" w:rsidP="00501570">
            <w:pPr>
              <w:ind w:left="1445" w:hanging="1445"/>
              <w:rPr>
                <w:b/>
                <w:bCs/>
                <w:u w:val="single"/>
                <w:lang w:val="en-US"/>
              </w:rPr>
            </w:pPr>
            <w:r w:rsidRPr="004E379A">
              <w:rPr>
                <w:b/>
                <w:bCs/>
                <w:i/>
                <w:u w:val="single"/>
                <w:lang w:val="en-US"/>
              </w:rPr>
              <w:t xml:space="preserve">D </w:t>
            </w:r>
            <w:r w:rsidRPr="004E379A">
              <w:rPr>
                <w:b/>
                <w:bCs/>
                <w:u w:val="single"/>
                <w:lang w:val="en-US"/>
              </w:rPr>
              <w:tab/>
              <w:t xml:space="preserve">refers to the </w:t>
            </w:r>
            <w:r w:rsidRPr="004E379A">
              <w:rPr>
                <w:b/>
                <w:bCs/>
                <w:i/>
                <w:u w:val="single"/>
                <w:lang w:val="en-US"/>
              </w:rPr>
              <w:t>trading day</w:t>
            </w:r>
            <w:r w:rsidRPr="004E379A">
              <w:rPr>
                <w:b/>
                <w:bCs/>
                <w:u w:val="single"/>
                <w:lang w:val="en-US"/>
              </w:rPr>
              <w:t xml:space="preserve"> with </w:t>
            </w:r>
            <w:r w:rsidRPr="004E379A">
              <w:rPr>
                <w:b/>
                <w:bCs/>
                <w:i/>
                <w:u w:val="single"/>
                <w:lang w:val="en-US"/>
              </w:rPr>
              <w:t>dispatch interval</w:t>
            </w:r>
            <w:r w:rsidRPr="004E379A">
              <w:rPr>
                <w:b/>
                <w:bCs/>
                <w:u w:val="single"/>
                <w:lang w:val="en-US"/>
              </w:rPr>
              <w:t xml:space="preserve"> under </w:t>
            </w:r>
            <w:r w:rsidRPr="004E379A">
              <w:rPr>
                <w:b/>
                <w:bCs/>
                <w:i/>
                <w:u w:val="single"/>
                <w:lang w:val="en-US"/>
              </w:rPr>
              <w:t>market intervention</w:t>
            </w:r>
            <w:r w:rsidRPr="004E379A">
              <w:rPr>
                <w:b/>
                <w:bCs/>
                <w:u w:val="single"/>
                <w:lang w:val="en-US"/>
              </w:rPr>
              <w:t xml:space="preserve"> or </w:t>
            </w:r>
            <w:r w:rsidRPr="004E379A">
              <w:rPr>
                <w:b/>
                <w:bCs/>
                <w:i/>
                <w:u w:val="single"/>
                <w:lang w:val="en-US"/>
              </w:rPr>
              <w:t>market suspension</w:t>
            </w:r>
          </w:p>
          <w:p w14:paraId="6E66E951" w14:textId="77777777" w:rsidR="00A632D7" w:rsidRPr="004E379A" w:rsidRDefault="00A632D7" w:rsidP="00501570">
            <w:pPr>
              <w:ind w:left="1445" w:hanging="1445"/>
              <w:rPr>
                <w:b/>
                <w:bCs/>
                <w:i/>
                <w:u w:val="single"/>
                <w:lang w:val="en-US"/>
              </w:rPr>
            </w:pPr>
            <w:r w:rsidRPr="004E379A">
              <w:rPr>
                <w:b/>
                <w:bCs/>
                <w:i/>
                <w:u w:val="single"/>
                <w:lang w:val="en-US"/>
              </w:rPr>
              <w:t>d = D – n</w:t>
            </w:r>
            <w:r w:rsidRPr="004E379A">
              <w:rPr>
                <w:b/>
                <w:bCs/>
                <w:u w:val="single"/>
                <w:lang w:val="en-US"/>
              </w:rPr>
              <w:t xml:space="preserve"> </w:t>
            </w:r>
            <w:r w:rsidRPr="004E379A">
              <w:rPr>
                <w:b/>
                <w:bCs/>
                <w:u w:val="single"/>
                <w:lang w:val="en-US"/>
              </w:rPr>
              <w:tab/>
              <w:t xml:space="preserve">refers to the </w:t>
            </w:r>
            <w:r w:rsidRPr="004E379A">
              <w:rPr>
                <w:b/>
                <w:bCs/>
                <w:i/>
                <w:u w:val="single"/>
                <w:lang w:val="en-US"/>
              </w:rPr>
              <w:t>n</w:t>
            </w:r>
            <w:r w:rsidRPr="004E379A">
              <w:rPr>
                <w:b/>
                <w:bCs/>
                <w:i/>
                <w:u w:val="single"/>
                <w:vertAlign w:val="superscript"/>
                <w:lang w:val="en-US"/>
              </w:rPr>
              <w:t>th</w:t>
            </w:r>
            <w:r w:rsidRPr="004E379A">
              <w:rPr>
                <w:b/>
                <w:bCs/>
                <w:i/>
                <w:u w:val="single"/>
                <w:lang w:val="en-US"/>
              </w:rPr>
              <w:t xml:space="preserve"> </w:t>
            </w:r>
            <w:r w:rsidRPr="004E379A">
              <w:rPr>
                <w:b/>
                <w:bCs/>
                <w:u w:val="single"/>
                <w:lang w:val="en-US"/>
              </w:rPr>
              <w:t xml:space="preserve">most recent non-administered similar </w:t>
            </w:r>
            <w:r w:rsidRPr="004E379A">
              <w:rPr>
                <w:b/>
                <w:bCs/>
                <w:i/>
                <w:u w:val="single"/>
                <w:lang w:val="en-US"/>
              </w:rPr>
              <w:t>trading day</w:t>
            </w:r>
            <w:r w:rsidRPr="004E379A">
              <w:rPr>
                <w:b/>
                <w:bCs/>
                <w:u w:val="single"/>
                <w:lang w:val="en-US"/>
              </w:rPr>
              <w:t xml:space="preserve"> and similar </w:t>
            </w:r>
            <w:r w:rsidRPr="004E379A">
              <w:rPr>
                <w:b/>
                <w:bCs/>
                <w:i/>
                <w:u w:val="single"/>
                <w:lang w:val="en-US"/>
              </w:rPr>
              <w:t>dispatch interval</w:t>
            </w:r>
          </w:p>
          <w:p w14:paraId="153C149C" w14:textId="3B5C5717" w:rsidR="00A632D7" w:rsidRPr="003762F7" w:rsidRDefault="00A632D7" w:rsidP="003762F7">
            <w:pPr>
              <w:ind w:left="1445" w:hanging="1445"/>
              <w:rPr>
                <w:b/>
                <w:bCs/>
                <w:u w:val="single"/>
                <w:lang w:val="en-US"/>
              </w:rPr>
            </w:pPr>
            <w:r w:rsidRPr="004E379A">
              <w:rPr>
                <w:b/>
                <w:bCs/>
                <w:i/>
                <w:u w:val="single"/>
                <w:lang w:val="en-US"/>
              </w:rPr>
              <w:t>n</w:t>
            </w:r>
            <w:r w:rsidRPr="004E379A">
              <w:rPr>
                <w:b/>
                <w:bCs/>
                <w:u w:val="single"/>
                <w:lang w:val="en-US"/>
              </w:rPr>
              <w:tab/>
              <w:t xml:space="preserve">refers to the number of similar </w:t>
            </w:r>
            <w:r w:rsidRPr="004E379A">
              <w:rPr>
                <w:b/>
                <w:bCs/>
                <w:i/>
                <w:u w:val="single"/>
                <w:lang w:val="en-US"/>
              </w:rPr>
              <w:t>trading days</w:t>
            </w:r>
            <w:r w:rsidRPr="004E379A">
              <w:rPr>
                <w:b/>
                <w:bCs/>
                <w:u w:val="single"/>
                <w:lang w:val="en-US"/>
              </w:rPr>
              <w:t xml:space="preserve"> </w:t>
            </w:r>
            <w:r w:rsidRPr="004E379A">
              <w:rPr>
                <w:b/>
                <w:bCs/>
                <w:u w:val="single"/>
                <w:lang w:val="en-US"/>
              </w:rPr>
              <w:lastRenderedPageBreak/>
              <w:t xml:space="preserve">and </w:t>
            </w:r>
            <w:r w:rsidRPr="004E379A">
              <w:rPr>
                <w:b/>
                <w:bCs/>
                <w:i/>
                <w:u w:val="single"/>
                <w:lang w:val="en-US"/>
              </w:rPr>
              <w:t>dispatch intervals</w:t>
            </w:r>
            <w:r w:rsidRPr="004E379A">
              <w:rPr>
                <w:b/>
                <w:bCs/>
                <w:u w:val="single"/>
                <w:lang w:val="en-US"/>
              </w:rPr>
              <w:t xml:space="preserve"> that have not been administered from the four (4) most recent similar </w:t>
            </w:r>
            <w:r w:rsidRPr="004E379A">
              <w:rPr>
                <w:b/>
                <w:bCs/>
                <w:i/>
                <w:u w:val="single"/>
                <w:lang w:val="en-US"/>
              </w:rPr>
              <w:t>trading days</w:t>
            </w:r>
            <w:r w:rsidRPr="004E379A">
              <w:rPr>
                <w:b/>
                <w:bCs/>
                <w:u w:val="single"/>
                <w:lang w:val="en-US"/>
              </w:rPr>
              <w:t xml:space="preserve"> and </w:t>
            </w:r>
            <w:r w:rsidRPr="004E379A">
              <w:rPr>
                <w:b/>
                <w:bCs/>
                <w:i/>
                <w:u w:val="single"/>
                <w:lang w:val="en-US"/>
              </w:rPr>
              <w:t>dispatch intervals</w:t>
            </w:r>
          </w:p>
        </w:tc>
        <w:tc>
          <w:tcPr>
            <w:tcW w:w="1985" w:type="dxa"/>
            <w:vAlign w:val="center"/>
          </w:tcPr>
          <w:p w14:paraId="3CEF6855" w14:textId="77777777" w:rsidR="00A632D7" w:rsidRDefault="00A632D7" w:rsidP="00E34897">
            <w:pPr>
              <w:rPr>
                <w:bCs/>
              </w:rPr>
            </w:pPr>
            <w:r>
              <w:rPr>
                <w:bCs/>
              </w:rPr>
              <w:lastRenderedPageBreak/>
              <w:t>Based the mechanism on the way Administered Prices for Energy is determined</w:t>
            </w:r>
          </w:p>
          <w:p w14:paraId="47825F8B" w14:textId="77777777" w:rsidR="00A632D7" w:rsidRDefault="00A632D7" w:rsidP="00E34897">
            <w:pPr>
              <w:rPr>
                <w:bCs/>
              </w:rPr>
            </w:pPr>
            <w:r>
              <w:rPr>
                <w:bCs/>
              </w:rPr>
              <w:t xml:space="preserve">Generalized the market resource to consider loads </w:t>
            </w:r>
            <w:r>
              <w:rPr>
                <w:bCs/>
              </w:rPr>
              <w:lastRenderedPageBreak/>
              <w:t>acting as reserve providers.</w:t>
            </w:r>
          </w:p>
          <w:p w14:paraId="6F982917" w14:textId="77777777" w:rsidR="00A632D7" w:rsidRDefault="00A632D7" w:rsidP="00E34897">
            <w:pPr>
              <w:rPr>
                <w:bCs/>
              </w:rPr>
            </w:pPr>
          </w:p>
          <w:p w14:paraId="3B6D5024" w14:textId="77777777" w:rsidR="00A632D7" w:rsidRDefault="00A632D7" w:rsidP="00E34897">
            <w:pPr>
              <w:rPr>
                <w:bCs/>
              </w:rPr>
            </w:pPr>
            <w:r>
              <w:rPr>
                <w:bCs/>
              </w:rPr>
              <w:t>Reserve administered prices are to be computed per reserve region and applied to each reserve provider resource belonging to a reserve region.</w:t>
            </w:r>
          </w:p>
          <w:p w14:paraId="6BA8476C" w14:textId="77777777" w:rsidR="00A632D7" w:rsidRDefault="00A632D7" w:rsidP="00E34897">
            <w:pPr>
              <w:rPr>
                <w:bCs/>
              </w:rPr>
            </w:pPr>
          </w:p>
        </w:tc>
        <w:tc>
          <w:tcPr>
            <w:tcW w:w="2126" w:type="dxa"/>
          </w:tcPr>
          <w:p w14:paraId="0FDE7250" w14:textId="77777777" w:rsidR="00A632D7" w:rsidRDefault="00A632D7" w:rsidP="00E34897">
            <w:pPr>
              <w:rPr>
                <w:bCs/>
              </w:rPr>
            </w:pPr>
          </w:p>
        </w:tc>
        <w:tc>
          <w:tcPr>
            <w:tcW w:w="2126" w:type="dxa"/>
          </w:tcPr>
          <w:p w14:paraId="3E49D463" w14:textId="1580F908" w:rsidR="00A632D7" w:rsidRDefault="00A632D7" w:rsidP="00E34897">
            <w:pPr>
              <w:rPr>
                <w:bCs/>
              </w:rPr>
            </w:pPr>
          </w:p>
        </w:tc>
        <w:tc>
          <w:tcPr>
            <w:tcW w:w="1985" w:type="dxa"/>
          </w:tcPr>
          <w:p w14:paraId="543C654A" w14:textId="34B5D219" w:rsidR="00A632D7" w:rsidRDefault="00A632D7" w:rsidP="00E34897">
            <w:pPr>
              <w:rPr>
                <w:bCs/>
              </w:rPr>
            </w:pPr>
          </w:p>
        </w:tc>
        <w:tc>
          <w:tcPr>
            <w:tcW w:w="2030" w:type="dxa"/>
          </w:tcPr>
          <w:p w14:paraId="6C37429C" w14:textId="77777777" w:rsidR="00A632D7" w:rsidRDefault="00A632D7" w:rsidP="00E34897">
            <w:pPr>
              <w:rPr>
                <w:bCs/>
              </w:rPr>
            </w:pPr>
          </w:p>
        </w:tc>
      </w:tr>
      <w:tr w:rsidR="0025349F" w:rsidRPr="00C66B42" w14:paraId="5DAAE5FB" w14:textId="77777777" w:rsidTr="000B5AC0">
        <w:trPr>
          <w:trHeight w:val="20"/>
        </w:trPr>
        <w:tc>
          <w:tcPr>
            <w:tcW w:w="1413" w:type="dxa"/>
            <w:vAlign w:val="center"/>
          </w:tcPr>
          <w:p w14:paraId="7B79D7DE" w14:textId="4E35B0A7" w:rsidR="0025349F" w:rsidRPr="00C66B42" w:rsidRDefault="0025349F" w:rsidP="0025349F">
            <w:pPr>
              <w:rPr>
                <w:bCs/>
              </w:rPr>
            </w:pPr>
            <w:permStart w:id="1457586287" w:edGrp="everyone" w:colFirst="5" w:colLast="5"/>
            <w:permStart w:id="1585200931" w:edGrp="everyone" w:colFirst="6" w:colLast="6"/>
            <w:permEnd w:id="1365380485"/>
            <w:permEnd w:id="1236882762"/>
            <w:r w:rsidRPr="00C66B42">
              <w:rPr>
                <w:bCs/>
              </w:rPr>
              <w:lastRenderedPageBreak/>
              <w:t>Reserve Administered Price</w:t>
            </w:r>
          </w:p>
        </w:tc>
        <w:tc>
          <w:tcPr>
            <w:tcW w:w="992" w:type="dxa"/>
            <w:vAlign w:val="center"/>
          </w:tcPr>
          <w:p w14:paraId="0C5B52BE" w14:textId="7CC6DC31" w:rsidR="0025349F" w:rsidRDefault="0025349F" w:rsidP="0025349F">
            <w:pPr>
              <w:rPr>
                <w:bCs/>
              </w:rPr>
            </w:pPr>
            <w:r>
              <w:rPr>
                <w:bCs/>
              </w:rPr>
              <w:t>(new)</w:t>
            </w:r>
          </w:p>
        </w:tc>
        <w:tc>
          <w:tcPr>
            <w:tcW w:w="2977" w:type="dxa"/>
          </w:tcPr>
          <w:p w14:paraId="2681F680" w14:textId="73FA48B9" w:rsidR="0025349F" w:rsidRPr="00C66B42" w:rsidRDefault="0025349F" w:rsidP="0025349F">
            <w:pPr>
              <w:rPr>
                <w:bCs/>
              </w:rPr>
            </w:pPr>
            <w:r w:rsidRPr="00C66B42">
              <w:t>(new)</w:t>
            </w:r>
          </w:p>
        </w:tc>
        <w:tc>
          <w:tcPr>
            <w:tcW w:w="3118" w:type="dxa"/>
          </w:tcPr>
          <w:p w14:paraId="171802C2" w14:textId="77777777" w:rsidR="0025349F" w:rsidRPr="00501570" w:rsidRDefault="0025349F" w:rsidP="0025349F">
            <w:pPr>
              <w:ind w:left="595" w:hanging="595"/>
              <w:rPr>
                <w:b/>
                <w:bCs/>
                <w:u w:val="single"/>
              </w:rPr>
            </w:pPr>
            <w:r>
              <w:rPr>
                <w:b/>
                <w:bCs/>
                <w:u w:val="single"/>
              </w:rPr>
              <w:t xml:space="preserve">7.4.2 </w:t>
            </w:r>
            <w:r w:rsidRPr="00501570">
              <w:rPr>
                <w:b/>
                <w:bCs/>
                <w:u w:val="single"/>
              </w:rPr>
              <w:t xml:space="preserve">In case three (3) or all of the four (4) most recent similar </w:t>
            </w:r>
            <w:r w:rsidRPr="00501570">
              <w:rPr>
                <w:b/>
                <w:bCs/>
                <w:i/>
                <w:u w:val="single"/>
              </w:rPr>
              <w:t>trading days</w:t>
            </w:r>
            <w:r w:rsidRPr="00501570">
              <w:rPr>
                <w:b/>
                <w:bCs/>
                <w:u w:val="single"/>
              </w:rPr>
              <w:t xml:space="preserve"> and similar </w:t>
            </w:r>
            <w:r w:rsidRPr="00501570">
              <w:rPr>
                <w:b/>
                <w:bCs/>
                <w:i/>
                <w:u w:val="single"/>
              </w:rPr>
              <w:t>dispatch intervals</w:t>
            </w:r>
            <w:r w:rsidRPr="00501570" w:rsidDel="00474ADA">
              <w:rPr>
                <w:b/>
                <w:bCs/>
                <w:u w:val="single"/>
              </w:rPr>
              <w:t xml:space="preserve"> </w:t>
            </w:r>
            <w:r w:rsidRPr="00501570">
              <w:rPr>
                <w:b/>
                <w:bCs/>
                <w:u w:val="single"/>
              </w:rPr>
              <w:t xml:space="preserve">have been administered, the </w:t>
            </w:r>
            <w:r w:rsidRPr="00501570">
              <w:rPr>
                <w:b/>
                <w:bCs/>
                <w:i/>
                <w:u w:val="single"/>
              </w:rPr>
              <w:t xml:space="preserve">reserve administered price </w:t>
            </w:r>
            <w:r w:rsidRPr="00501570">
              <w:rPr>
                <w:b/>
                <w:bCs/>
                <w:u w:val="single"/>
              </w:rPr>
              <w:t xml:space="preserve">for each </w:t>
            </w:r>
            <w:r w:rsidRPr="00501570">
              <w:rPr>
                <w:b/>
                <w:bCs/>
                <w:i/>
                <w:iCs/>
                <w:u w:val="single"/>
              </w:rPr>
              <w:t>reserve category</w:t>
            </w:r>
            <w:r w:rsidRPr="00501570">
              <w:rPr>
                <w:b/>
                <w:bCs/>
                <w:u w:val="single"/>
              </w:rPr>
              <w:t xml:space="preserve"> in every </w:t>
            </w:r>
            <w:r w:rsidRPr="00501570">
              <w:rPr>
                <w:b/>
                <w:bCs/>
                <w:i/>
                <w:iCs/>
                <w:u w:val="single"/>
              </w:rPr>
              <w:t>reserve region</w:t>
            </w:r>
            <w:r w:rsidRPr="00501570">
              <w:rPr>
                <w:b/>
                <w:bCs/>
                <w:u w:val="single"/>
              </w:rPr>
              <w:t xml:space="preserve"> shall be computed as follows:</w:t>
            </w:r>
          </w:p>
          <w:p w14:paraId="0F2E8B58" w14:textId="77777777" w:rsidR="0025349F" w:rsidRPr="004E379A" w:rsidRDefault="0025349F" w:rsidP="0025349F">
            <w:pPr>
              <w:rPr>
                <w:b/>
                <w:bCs/>
                <w:u w:val="single"/>
              </w:rPr>
            </w:pPr>
          </w:p>
          <w:p w14:paraId="07A471A9" w14:textId="77777777" w:rsidR="0025349F" w:rsidRPr="004E379A" w:rsidRDefault="0025349F" w:rsidP="0025349F">
            <w:pPr>
              <w:ind w:left="1020" w:hanging="300"/>
              <w:rPr>
                <w:b/>
                <w:bCs/>
                <w:u w:val="single"/>
              </w:rPr>
            </w:pPr>
            <w:r>
              <w:rPr>
                <w:b/>
                <w:bCs/>
                <w:i/>
                <w:u w:val="single"/>
              </w:rPr>
              <w:t xml:space="preserve">a. </w:t>
            </w:r>
            <w:r w:rsidRPr="004E379A">
              <w:rPr>
                <w:b/>
                <w:bCs/>
                <w:i/>
                <w:u w:val="single"/>
              </w:rPr>
              <w:t>The aggregate reserve dispatch schedule</w:t>
            </w:r>
            <w:r w:rsidRPr="004E379A">
              <w:rPr>
                <w:b/>
                <w:bCs/>
                <w:u w:val="single"/>
              </w:rPr>
              <w:t xml:space="preserve">-weighted average of the </w:t>
            </w:r>
            <w:r w:rsidRPr="004E379A">
              <w:rPr>
                <w:b/>
                <w:bCs/>
                <w:i/>
                <w:u w:val="single"/>
              </w:rPr>
              <w:t xml:space="preserve">reserve administered </w:t>
            </w:r>
            <w:r w:rsidRPr="004E379A">
              <w:rPr>
                <w:b/>
                <w:bCs/>
                <w:i/>
                <w:u w:val="single"/>
              </w:rPr>
              <w:lastRenderedPageBreak/>
              <w:t>prices</w:t>
            </w:r>
            <w:r w:rsidRPr="004E379A">
              <w:rPr>
                <w:b/>
                <w:bCs/>
                <w:u w:val="single"/>
              </w:rPr>
              <w:t xml:space="preserve"> of the similar </w:t>
            </w:r>
            <w:r w:rsidRPr="004E379A">
              <w:rPr>
                <w:b/>
                <w:bCs/>
                <w:i/>
                <w:u w:val="single"/>
              </w:rPr>
              <w:t>trading days</w:t>
            </w:r>
            <w:r w:rsidRPr="004E379A">
              <w:rPr>
                <w:b/>
                <w:bCs/>
                <w:u w:val="single"/>
              </w:rPr>
              <w:t xml:space="preserve"> and similar </w:t>
            </w:r>
            <w:r w:rsidRPr="004E379A">
              <w:rPr>
                <w:b/>
                <w:bCs/>
                <w:i/>
                <w:u w:val="single"/>
              </w:rPr>
              <w:t>dispatch intervals</w:t>
            </w:r>
            <w:r w:rsidRPr="004E379A">
              <w:rPr>
                <w:b/>
                <w:bCs/>
                <w:u w:val="single"/>
              </w:rPr>
              <w:t xml:space="preserve"> as set out in the following formula:</w:t>
            </w:r>
          </w:p>
          <w:p w14:paraId="4AA906D5" w14:textId="77777777" w:rsidR="0025349F" w:rsidRPr="004E379A" w:rsidRDefault="0025349F" w:rsidP="0025349F">
            <w:pPr>
              <w:rPr>
                <w:b/>
                <w:bCs/>
                <w:u w:val="single"/>
              </w:rPr>
            </w:pPr>
          </w:p>
          <w:p w14:paraId="5177FA2F" w14:textId="77777777" w:rsidR="0025349F" w:rsidRPr="005319DC" w:rsidRDefault="0025349F" w:rsidP="0025349F">
            <w:pPr>
              <w:rPr>
                <w:b/>
                <w:bCs/>
                <w:sz w:val="18"/>
                <w:u w:val="single"/>
              </w:rPr>
            </w:pPr>
            <m:oMathPara>
              <m:oMathParaPr>
                <m:jc m:val="left"/>
              </m:oMathParaPr>
              <m:oMath>
                <m:sSub>
                  <m:sSubPr>
                    <m:ctrlPr>
                      <w:rPr>
                        <w:rFonts w:ascii="Cambria Math" w:hAnsi="Cambria Math"/>
                        <w:b/>
                        <w:bCs/>
                        <w:sz w:val="18"/>
                        <w:u w:val="single"/>
                      </w:rPr>
                    </m:ctrlPr>
                  </m:sSubPr>
                  <m:e>
                    <m:r>
                      <m:rPr>
                        <m:nor/>
                      </m:rPr>
                      <w:rPr>
                        <w:b/>
                        <w:bCs/>
                        <w:sz w:val="18"/>
                        <w:u w:val="single"/>
                      </w:rPr>
                      <m:t>RAP</m:t>
                    </m:r>
                  </m:e>
                  <m:sub>
                    <w:proofErr w:type="spellStart"/>
                    <m:r>
                      <m:rPr>
                        <m:nor/>
                      </m:rPr>
                      <w:rPr>
                        <w:b/>
                        <w:bCs/>
                        <w:sz w:val="18"/>
                        <w:u w:val="single"/>
                      </w:rPr>
                      <m:t>k,D,i</m:t>
                    </m:r>
                    <w:proofErr w:type="spellEnd"/>
                  </m:sub>
                </m:sSub>
                <m:r>
                  <m:rPr>
                    <m:nor/>
                  </m:rPr>
                  <w:rPr>
                    <w:b/>
                    <w:bCs/>
                    <w:sz w:val="18"/>
                    <w:u w:val="single"/>
                  </w:rPr>
                  <m:t xml:space="preserve">= </m:t>
                </m:r>
                <m:f>
                  <m:fPr>
                    <m:ctrlPr>
                      <w:rPr>
                        <w:rFonts w:ascii="Cambria Math" w:hAnsi="Cambria Math"/>
                        <w:b/>
                        <w:bCs/>
                        <w:sz w:val="18"/>
                        <w:u w:val="single"/>
                      </w:rPr>
                    </m:ctrlPr>
                  </m:fPr>
                  <m:num>
                    <m:nary>
                      <m:naryPr>
                        <m:chr m:val="∑"/>
                        <m:limLoc m:val="undOvr"/>
                        <m:ctrlPr>
                          <w:rPr>
                            <w:rFonts w:ascii="Cambria Math" w:hAnsi="Cambria Math"/>
                            <w:b/>
                            <w:bCs/>
                            <w:sz w:val="18"/>
                            <w:u w:val="single"/>
                          </w:rPr>
                        </m:ctrlPr>
                      </m:naryPr>
                      <m:sub>
                        <m:r>
                          <m:rPr>
                            <m:nor/>
                          </m:rPr>
                          <w:rPr>
                            <w:b/>
                            <w:bCs/>
                            <w:sz w:val="18"/>
                            <w:u w:val="single"/>
                          </w:rPr>
                          <m:t>d=D-1</m:t>
                        </m:r>
                      </m:sub>
                      <m:sup>
                        <m:r>
                          <m:rPr>
                            <m:nor/>
                          </m:rPr>
                          <w:rPr>
                            <w:b/>
                            <w:bCs/>
                            <w:sz w:val="18"/>
                            <w:u w:val="single"/>
                          </w:rPr>
                          <m:t>D-n</m:t>
                        </m:r>
                      </m:sup>
                      <m:e>
                        <m:d>
                          <m:dPr>
                            <m:ctrlPr>
                              <w:rPr>
                                <w:rFonts w:ascii="Cambria Math" w:hAnsi="Cambria Math"/>
                                <w:b/>
                                <w:bCs/>
                                <w:sz w:val="18"/>
                                <w:u w:val="single"/>
                              </w:rPr>
                            </m:ctrlPr>
                          </m:dPr>
                          <m:e>
                            <m:sSub>
                              <m:sSubPr>
                                <m:ctrlPr>
                                  <w:rPr>
                                    <w:rFonts w:ascii="Cambria Math" w:hAnsi="Cambria Math"/>
                                    <w:b/>
                                    <w:bCs/>
                                    <w:sz w:val="18"/>
                                    <w:u w:val="single"/>
                                  </w:rPr>
                                </m:ctrlPr>
                              </m:sSubPr>
                              <m:e>
                                <m:r>
                                  <m:rPr>
                                    <m:nor/>
                                  </m:rPr>
                                  <w:rPr>
                                    <w:b/>
                                    <w:bCs/>
                                    <w:sz w:val="18"/>
                                    <w:u w:val="single"/>
                                  </w:rPr>
                                  <m:t>RAP</m:t>
                                </m:r>
                              </m:e>
                              <m:sub>
                                <w:proofErr w:type="spellStart"/>
                                <m:r>
                                  <m:rPr>
                                    <m:nor/>
                                  </m:rPr>
                                  <w:rPr>
                                    <w:b/>
                                    <w:bCs/>
                                    <w:sz w:val="18"/>
                                    <w:u w:val="single"/>
                                  </w:rPr>
                                  <m:t>k,d,i</m:t>
                                </m:r>
                                <w:proofErr w:type="spellEnd"/>
                              </m:sub>
                            </m:sSub>
                            <m:r>
                              <m:rPr>
                                <m:nor/>
                              </m:rPr>
                              <w:rPr>
                                <w:b/>
                                <w:bCs/>
                                <w:sz w:val="18"/>
                                <w:u w:val="single"/>
                              </w:rPr>
                              <m:t xml:space="preserve"> * </m:t>
                            </m:r>
                            <m:nary>
                              <m:naryPr>
                                <m:chr m:val="∑"/>
                                <m:limLoc m:val="subSup"/>
                                <m:supHide m:val="1"/>
                                <m:ctrlPr>
                                  <w:rPr>
                                    <w:rFonts w:ascii="Cambria Math" w:hAnsi="Cambria Math"/>
                                    <w:b/>
                                    <w:bCs/>
                                    <w:sz w:val="18"/>
                                    <w:u w:val="single"/>
                                  </w:rPr>
                                </m:ctrlPr>
                              </m:naryPr>
                              <m:sub>
                                <m:sSub>
                                  <m:sSubPr>
                                    <m:ctrlPr>
                                      <w:rPr>
                                        <w:rFonts w:ascii="Cambria Math" w:hAnsi="Cambria Math"/>
                                        <w:b/>
                                        <w:bCs/>
                                        <w:sz w:val="18"/>
                                        <w:u w:val="single"/>
                                      </w:rPr>
                                    </m:ctrlPr>
                                  </m:sSubPr>
                                  <m:e>
                                    <m:r>
                                      <m:rPr>
                                        <m:nor/>
                                      </m:rPr>
                                      <w:rPr>
                                        <w:b/>
                                        <w:bCs/>
                                        <w:sz w:val="18"/>
                                        <w:u w:val="single"/>
                                      </w:rPr>
                                      <m:t>k</m:t>
                                    </m:r>
                                    <m:r>
                                      <m:rPr>
                                        <m:sty m:val="b"/>
                                      </m:rPr>
                                      <w:rPr>
                                        <w:rFonts w:ascii="Cambria Math" w:hAnsi="Cambria Math"/>
                                        <w:sz w:val="18"/>
                                        <w:u w:val="single"/>
                                      </w:rPr>
                                      <m:t>ϵ</m:t>
                                    </m:r>
                                    <m:r>
                                      <m:rPr>
                                        <m:nor/>
                                      </m:rPr>
                                      <w:rPr>
                                        <w:b/>
                                        <w:bCs/>
                                        <w:sz w:val="18"/>
                                        <w:u w:val="single"/>
                                      </w:rPr>
                                      <m:t>K</m:t>
                                    </m:r>
                                  </m:e>
                                  <m:sub>
                                    <w:proofErr w:type="spellStart"/>
                                    <m:r>
                                      <m:rPr>
                                        <m:nor/>
                                      </m:rPr>
                                      <w:rPr>
                                        <w:b/>
                                        <w:bCs/>
                                        <w:sz w:val="18"/>
                                        <w:u w:val="single"/>
                                      </w:rPr>
                                      <m:t>r,a,d,i</m:t>
                                    </m:r>
                                    <w:proofErr w:type="spellEnd"/>
                                  </m:sub>
                                </m:sSub>
                              </m:sub>
                              <m:sup/>
                              <m:e>
                                <m:sSub>
                                  <m:sSubPr>
                                    <m:ctrlPr>
                                      <w:rPr>
                                        <w:rFonts w:ascii="Cambria Math" w:hAnsi="Cambria Math"/>
                                        <w:b/>
                                        <w:bCs/>
                                        <w:sz w:val="18"/>
                                        <w:u w:val="single"/>
                                      </w:rPr>
                                    </m:ctrlPr>
                                  </m:sSubPr>
                                  <m:e>
                                    <m:r>
                                      <m:rPr>
                                        <m:sty m:val="bi"/>
                                      </m:rPr>
                                      <w:rPr>
                                        <w:rFonts w:ascii="Cambria Math" w:hAnsi="Cambria Math"/>
                                        <w:sz w:val="18"/>
                                        <w:u w:val="single"/>
                                      </w:rPr>
                                      <m:t>RDS</m:t>
                                    </m:r>
                                  </m:e>
                                  <m:sub>
                                    <m:r>
                                      <m:rPr>
                                        <m:sty m:val="bi"/>
                                      </m:rPr>
                                      <w:rPr>
                                        <w:rFonts w:ascii="Cambria Math" w:hAnsi="Cambria Math"/>
                                        <w:sz w:val="18"/>
                                        <w:u w:val="single"/>
                                      </w:rPr>
                                      <m:t>k,r,a,d,i</m:t>
                                    </m:r>
                                  </m:sub>
                                </m:sSub>
                              </m:e>
                            </m:nary>
                          </m:e>
                        </m:d>
                      </m:e>
                    </m:nary>
                  </m:num>
                  <m:den>
                    <m:nary>
                      <m:naryPr>
                        <m:chr m:val="∑"/>
                        <m:limLoc m:val="subSup"/>
                        <m:supHide m:val="1"/>
                        <m:ctrlPr>
                          <w:rPr>
                            <w:rFonts w:ascii="Cambria Math" w:hAnsi="Cambria Math"/>
                            <w:b/>
                            <w:bCs/>
                            <w:sz w:val="18"/>
                            <w:u w:val="single"/>
                          </w:rPr>
                        </m:ctrlPr>
                      </m:naryPr>
                      <m:sub>
                        <m:sSub>
                          <m:sSubPr>
                            <m:ctrlPr>
                              <w:rPr>
                                <w:rFonts w:ascii="Cambria Math" w:hAnsi="Cambria Math"/>
                                <w:b/>
                                <w:bCs/>
                                <w:sz w:val="18"/>
                                <w:u w:val="single"/>
                              </w:rPr>
                            </m:ctrlPr>
                          </m:sSubPr>
                          <m:e>
                            <m:r>
                              <m:rPr>
                                <m:nor/>
                              </m:rPr>
                              <w:rPr>
                                <w:b/>
                                <w:bCs/>
                                <w:sz w:val="18"/>
                                <w:u w:val="single"/>
                              </w:rPr>
                              <m:t>k</m:t>
                            </m:r>
                            <m:r>
                              <m:rPr>
                                <m:sty m:val="b"/>
                              </m:rPr>
                              <w:rPr>
                                <w:rFonts w:ascii="Cambria Math" w:hAnsi="Cambria Math"/>
                                <w:sz w:val="18"/>
                                <w:u w:val="single"/>
                              </w:rPr>
                              <m:t>ϵ</m:t>
                            </m:r>
                            <m:r>
                              <m:rPr>
                                <m:nor/>
                              </m:rPr>
                              <w:rPr>
                                <w:b/>
                                <w:bCs/>
                                <w:sz w:val="18"/>
                                <w:u w:val="single"/>
                              </w:rPr>
                              <m:t>K</m:t>
                            </m:r>
                          </m:e>
                          <m:sub>
                            <w:proofErr w:type="spellStart"/>
                            <m:r>
                              <m:rPr>
                                <m:nor/>
                              </m:rPr>
                              <w:rPr>
                                <w:b/>
                                <w:bCs/>
                                <w:sz w:val="18"/>
                                <w:u w:val="single"/>
                              </w:rPr>
                              <m:t>r,a,d,i</m:t>
                            </m:r>
                            <w:proofErr w:type="spellEnd"/>
                          </m:sub>
                        </m:sSub>
                      </m:sub>
                      <m:sup/>
                      <m:e>
                        <m:sSub>
                          <m:sSubPr>
                            <m:ctrlPr>
                              <w:rPr>
                                <w:rFonts w:ascii="Cambria Math" w:hAnsi="Cambria Math"/>
                                <w:b/>
                                <w:bCs/>
                                <w:sz w:val="18"/>
                                <w:u w:val="single"/>
                              </w:rPr>
                            </m:ctrlPr>
                          </m:sSubPr>
                          <m:e>
                            <m:r>
                              <m:rPr>
                                <m:sty m:val="bi"/>
                              </m:rPr>
                              <w:rPr>
                                <w:rFonts w:ascii="Cambria Math" w:hAnsi="Cambria Math"/>
                                <w:sz w:val="18"/>
                                <w:u w:val="single"/>
                              </w:rPr>
                              <m:t>RDS</m:t>
                            </m:r>
                          </m:e>
                          <m:sub>
                            <m:r>
                              <m:rPr>
                                <m:sty m:val="bi"/>
                              </m:rPr>
                              <w:rPr>
                                <w:rFonts w:ascii="Cambria Math" w:hAnsi="Cambria Math"/>
                                <w:sz w:val="18"/>
                                <w:u w:val="single"/>
                              </w:rPr>
                              <m:t>k,r,a,d,i</m:t>
                            </m:r>
                          </m:sub>
                        </m:sSub>
                      </m:e>
                    </m:nary>
                  </m:den>
                </m:f>
              </m:oMath>
            </m:oMathPara>
          </w:p>
          <w:p w14:paraId="02C5D0FE" w14:textId="77777777" w:rsidR="0025349F" w:rsidRPr="004E379A" w:rsidRDefault="0025349F" w:rsidP="0025349F">
            <w:pPr>
              <w:rPr>
                <w:b/>
                <w:bCs/>
                <w:u w:val="single"/>
                <w:lang w:val="en-US"/>
              </w:rPr>
            </w:pPr>
          </w:p>
          <w:p w14:paraId="79EF53AC" w14:textId="77777777" w:rsidR="0025349F" w:rsidRPr="004E379A" w:rsidRDefault="0025349F" w:rsidP="0025349F">
            <w:pPr>
              <w:rPr>
                <w:b/>
                <w:bCs/>
                <w:u w:val="single"/>
              </w:rPr>
            </w:pPr>
            <w:r w:rsidRPr="004E379A">
              <w:rPr>
                <w:b/>
                <w:bCs/>
                <w:u w:val="single"/>
              </w:rPr>
              <w:t>Where:</w:t>
            </w:r>
          </w:p>
          <w:p w14:paraId="6D69DE8D" w14:textId="77777777" w:rsidR="0025349F" w:rsidRPr="004E379A" w:rsidRDefault="0025349F" w:rsidP="0025349F">
            <w:pPr>
              <w:rPr>
                <w:b/>
                <w:bCs/>
                <w:u w:val="single"/>
              </w:rPr>
            </w:pPr>
          </w:p>
          <w:p w14:paraId="118BBBBD" w14:textId="77777777" w:rsidR="0025349F" w:rsidRPr="004E379A" w:rsidRDefault="0025349F" w:rsidP="0025349F">
            <w:pPr>
              <w:ind w:left="1172" w:hanging="1172"/>
              <w:rPr>
                <w:b/>
                <w:bCs/>
                <w:u w:val="single"/>
                <w:lang w:val="en-US"/>
              </w:rPr>
            </w:pPr>
            <w:proofErr w:type="spellStart"/>
            <w:r w:rsidRPr="004E379A">
              <w:rPr>
                <w:b/>
                <w:bCs/>
                <w:i/>
                <w:u w:val="single"/>
                <w:lang w:val="en-US"/>
              </w:rPr>
              <w:t>RAP</w:t>
            </w:r>
            <w:r w:rsidRPr="004E379A">
              <w:rPr>
                <w:b/>
                <w:bCs/>
                <w:i/>
                <w:u w:val="single"/>
                <w:vertAlign w:val="subscript"/>
                <w:lang w:val="en-US"/>
              </w:rPr>
              <w:t>k,D,i</w:t>
            </w:r>
            <w:proofErr w:type="spellEnd"/>
            <w:r w:rsidRPr="004E379A">
              <w:rPr>
                <w:b/>
                <w:bCs/>
                <w:i/>
                <w:u w:val="single"/>
                <w:lang w:val="en-US"/>
              </w:rPr>
              <w:t xml:space="preserve"> </w:t>
            </w:r>
            <w:r w:rsidRPr="004E379A">
              <w:rPr>
                <w:b/>
                <w:bCs/>
                <w:i/>
                <w:u w:val="single"/>
                <w:lang w:val="en-US"/>
              </w:rPr>
              <w:tab/>
            </w:r>
            <w:r w:rsidRPr="004E379A">
              <w:rPr>
                <w:b/>
                <w:bCs/>
                <w:u w:val="single"/>
                <w:lang w:val="en-US"/>
              </w:rPr>
              <w:t xml:space="preserve">refers to the </w:t>
            </w:r>
            <w:r w:rsidRPr="004E379A">
              <w:rPr>
                <w:b/>
                <w:bCs/>
                <w:i/>
                <w:u w:val="single"/>
                <w:lang w:val="en-US"/>
              </w:rPr>
              <w:t>reserve administered price</w:t>
            </w:r>
            <w:r w:rsidRPr="004E379A">
              <w:rPr>
                <w:b/>
                <w:bCs/>
                <w:u w:val="single"/>
                <w:lang w:val="en-US"/>
              </w:rPr>
              <w:t xml:space="preserve"> for </w:t>
            </w:r>
            <w:r w:rsidRPr="004E379A">
              <w:rPr>
                <w:b/>
                <w:bCs/>
                <w:i/>
                <w:u w:val="single"/>
                <w:lang w:val="en-US"/>
              </w:rPr>
              <w:t>reserve provider</w:t>
            </w:r>
            <w:r w:rsidRPr="004E379A">
              <w:rPr>
                <w:b/>
                <w:bCs/>
                <w:u w:val="single"/>
                <w:lang w:val="en-US"/>
              </w:rPr>
              <w:t xml:space="preserve"> resource </w:t>
            </w:r>
            <w:r w:rsidRPr="004E379A">
              <w:rPr>
                <w:b/>
                <w:bCs/>
                <w:i/>
                <w:u w:val="single"/>
                <w:lang w:val="en-US"/>
              </w:rPr>
              <w:t>k</w:t>
            </w:r>
            <w:r w:rsidRPr="004E379A">
              <w:rPr>
                <w:b/>
                <w:bCs/>
                <w:u w:val="single"/>
                <w:lang w:val="en-US"/>
              </w:rPr>
              <w:t xml:space="preserve"> at </w:t>
            </w:r>
            <w:r w:rsidRPr="004E379A">
              <w:rPr>
                <w:b/>
                <w:bCs/>
                <w:i/>
                <w:u w:val="single"/>
                <w:lang w:val="en-US"/>
              </w:rPr>
              <w:t>dispatch interval</w:t>
            </w:r>
            <w:r w:rsidRPr="004E379A">
              <w:rPr>
                <w:b/>
                <w:bCs/>
                <w:u w:val="single"/>
                <w:lang w:val="en-US"/>
              </w:rPr>
              <w:t xml:space="preserve"> </w:t>
            </w:r>
            <w:r w:rsidRPr="004E379A">
              <w:rPr>
                <w:b/>
                <w:bCs/>
                <w:i/>
                <w:u w:val="single"/>
                <w:lang w:val="en-US"/>
              </w:rPr>
              <w:t>i</w:t>
            </w:r>
            <w:r w:rsidRPr="004E379A">
              <w:rPr>
                <w:b/>
                <w:bCs/>
                <w:u w:val="single"/>
                <w:lang w:val="en-US"/>
              </w:rPr>
              <w:t xml:space="preserve"> within </w:t>
            </w:r>
            <w:r w:rsidRPr="004E379A">
              <w:rPr>
                <w:b/>
                <w:bCs/>
                <w:i/>
                <w:u w:val="single"/>
                <w:lang w:val="en-US"/>
              </w:rPr>
              <w:t>trading day</w:t>
            </w:r>
            <w:r w:rsidRPr="004E379A">
              <w:rPr>
                <w:b/>
                <w:bCs/>
                <w:u w:val="single"/>
                <w:lang w:val="en-US"/>
              </w:rPr>
              <w:t xml:space="preserve"> </w:t>
            </w:r>
            <w:r w:rsidRPr="004E379A">
              <w:rPr>
                <w:b/>
                <w:bCs/>
                <w:i/>
                <w:u w:val="single"/>
                <w:lang w:val="en-US"/>
              </w:rPr>
              <w:t>D</w:t>
            </w:r>
          </w:p>
          <w:p w14:paraId="38AE0685" w14:textId="77777777" w:rsidR="0025349F" w:rsidRPr="004E379A" w:rsidRDefault="0025349F" w:rsidP="0025349F">
            <w:pPr>
              <w:ind w:left="1172" w:hanging="1172"/>
              <w:rPr>
                <w:b/>
                <w:bCs/>
                <w:u w:val="single"/>
                <w:lang w:val="en-US"/>
              </w:rPr>
            </w:pPr>
            <w:proofErr w:type="spellStart"/>
            <w:r w:rsidRPr="004E379A">
              <w:rPr>
                <w:b/>
                <w:bCs/>
                <w:i/>
                <w:u w:val="single"/>
                <w:lang w:val="en-US"/>
              </w:rPr>
              <w:t>RAP</w:t>
            </w:r>
            <w:r w:rsidRPr="004E379A">
              <w:rPr>
                <w:b/>
                <w:bCs/>
                <w:i/>
                <w:u w:val="single"/>
                <w:vertAlign w:val="subscript"/>
                <w:lang w:val="en-US"/>
              </w:rPr>
              <w:t>k,d,i</w:t>
            </w:r>
            <w:proofErr w:type="spellEnd"/>
            <w:r w:rsidRPr="004E379A">
              <w:rPr>
                <w:b/>
                <w:bCs/>
                <w:u w:val="single"/>
                <w:lang w:val="en-US"/>
              </w:rPr>
              <w:t xml:space="preserve"> </w:t>
            </w:r>
            <w:r w:rsidRPr="004E379A">
              <w:rPr>
                <w:b/>
                <w:bCs/>
                <w:u w:val="single"/>
                <w:lang w:val="en-US"/>
              </w:rPr>
              <w:tab/>
            </w:r>
            <w:r w:rsidRPr="004E379A">
              <w:rPr>
                <w:b/>
                <w:bCs/>
                <w:u w:val="single"/>
                <w:lang w:val="en-US"/>
              </w:rPr>
              <w:tab/>
              <w:t xml:space="preserve">refers to the </w:t>
            </w:r>
            <w:r w:rsidRPr="004E379A">
              <w:rPr>
                <w:b/>
                <w:bCs/>
                <w:i/>
                <w:u w:val="single"/>
                <w:lang w:val="en-US"/>
              </w:rPr>
              <w:t>reserve administered price</w:t>
            </w:r>
            <w:r w:rsidRPr="004E379A">
              <w:rPr>
                <w:b/>
                <w:bCs/>
                <w:u w:val="single"/>
                <w:lang w:val="en-US"/>
              </w:rPr>
              <w:t xml:space="preserve"> for </w:t>
            </w:r>
            <w:r w:rsidRPr="004E379A">
              <w:rPr>
                <w:b/>
                <w:bCs/>
                <w:i/>
                <w:u w:val="single"/>
                <w:lang w:val="en-US"/>
              </w:rPr>
              <w:t>reserve provider</w:t>
            </w:r>
            <w:r w:rsidRPr="004E379A">
              <w:rPr>
                <w:b/>
                <w:bCs/>
                <w:u w:val="single"/>
                <w:lang w:val="en-US"/>
              </w:rPr>
              <w:t xml:space="preserve"> resource </w:t>
            </w:r>
            <w:r w:rsidRPr="004E379A">
              <w:rPr>
                <w:b/>
                <w:bCs/>
                <w:i/>
                <w:u w:val="single"/>
                <w:lang w:val="en-US"/>
              </w:rPr>
              <w:t>k</w:t>
            </w:r>
            <w:r w:rsidRPr="004E379A">
              <w:rPr>
                <w:b/>
                <w:bCs/>
                <w:u w:val="single"/>
                <w:lang w:val="en-US"/>
              </w:rPr>
              <w:t xml:space="preserve"> for </w:t>
            </w:r>
            <w:r w:rsidRPr="004E379A">
              <w:rPr>
                <w:b/>
                <w:bCs/>
                <w:i/>
                <w:u w:val="single"/>
                <w:lang w:val="en-US"/>
              </w:rPr>
              <w:lastRenderedPageBreak/>
              <w:t>dispatch interval</w:t>
            </w:r>
            <w:r w:rsidRPr="004E379A">
              <w:rPr>
                <w:b/>
                <w:bCs/>
                <w:u w:val="single"/>
                <w:lang w:val="en-US"/>
              </w:rPr>
              <w:t xml:space="preserve"> </w:t>
            </w:r>
            <w:r w:rsidRPr="004E379A">
              <w:rPr>
                <w:b/>
                <w:bCs/>
                <w:i/>
                <w:u w:val="single"/>
                <w:lang w:val="en-US"/>
              </w:rPr>
              <w:t>i</w:t>
            </w:r>
            <w:r w:rsidRPr="004E379A">
              <w:rPr>
                <w:b/>
                <w:bCs/>
                <w:u w:val="single"/>
                <w:lang w:val="en-US"/>
              </w:rPr>
              <w:t xml:space="preserve"> within </w:t>
            </w:r>
            <w:r w:rsidRPr="004E379A">
              <w:rPr>
                <w:b/>
                <w:bCs/>
                <w:i/>
                <w:u w:val="single"/>
                <w:lang w:val="en-US"/>
              </w:rPr>
              <w:t>trading day</w:t>
            </w:r>
            <w:r w:rsidRPr="004E379A">
              <w:rPr>
                <w:b/>
                <w:bCs/>
                <w:u w:val="single"/>
                <w:lang w:val="en-US"/>
              </w:rPr>
              <w:t xml:space="preserve"> </w:t>
            </w:r>
            <w:r w:rsidRPr="004E379A">
              <w:rPr>
                <w:b/>
                <w:bCs/>
                <w:i/>
                <w:u w:val="single"/>
                <w:lang w:val="en-US"/>
              </w:rPr>
              <w:t>d</w:t>
            </w:r>
          </w:p>
          <w:p w14:paraId="073CF363" w14:textId="77777777" w:rsidR="0025349F" w:rsidRPr="004E379A" w:rsidRDefault="0025349F" w:rsidP="0025349F">
            <w:pPr>
              <w:ind w:left="1172" w:hanging="1172"/>
              <w:rPr>
                <w:b/>
                <w:bCs/>
                <w:i/>
                <w:u w:val="single"/>
                <w:lang w:val="en-US"/>
              </w:rPr>
            </w:pPr>
            <w:proofErr w:type="spellStart"/>
            <w:r w:rsidRPr="004E379A">
              <w:rPr>
                <w:b/>
                <w:bCs/>
                <w:i/>
                <w:u w:val="single"/>
                <w:lang w:val="en-US"/>
              </w:rPr>
              <w:t>RDS</w:t>
            </w:r>
            <w:r w:rsidRPr="004E379A">
              <w:rPr>
                <w:b/>
                <w:bCs/>
                <w:i/>
                <w:u w:val="single"/>
                <w:vertAlign w:val="subscript"/>
                <w:lang w:val="en-US"/>
              </w:rPr>
              <w:t>k,r,a,d,i</w:t>
            </w:r>
            <w:proofErr w:type="spellEnd"/>
            <w:r w:rsidRPr="004E379A">
              <w:rPr>
                <w:b/>
                <w:bCs/>
                <w:u w:val="single"/>
                <w:lang w:val="en-US"/>
              </w:rPr>
              <w:t xml:space="preserve"> </w:t>
            </w:r>
            <w:r w:rsidRPr="004E379A">
              <w:rPr>
                <w:b/>
                <w:bCs/>
                <w:u w:val="single"/>
                <w:lang w:val="en-US"/>
              </w:rPr>
              <w:tab/>
              <w:t xml:space="preserve">refers to the </w:t>
            </w:r>
            <w:r w:rsidRPr="004E379A">
              <w:rPr>
                <w:b/>
                <w:bCs/>
                <w:i/>
                <w:u w:val="single"/>
                <w:lang w:val="en-US"/>
              </w:rPr>
              <w:t>reserve dispatch schedule</w:t>
            </w:r>
            <w:r w:rsidRPr="004E379A">
              <w:rPr>
                <w:b/>
                <w:bCs/>
                <w:u w:val="single"/>
                <w:lang w:val="en-US"/>
              </w:rPr>
              <w:t xml:space="preserve"> for </w:t>
            </w:r>
            <w:r w:rsidRPr="004E379A">
              <w:rPr>
                <w:b/>
                <w:bCs/>
                <w:i/>
                <w:u w:val="single"/>
                <w:lang w:val="en-US"/>
              </w:rPr>
              <w:t>reserve provider</w:t>
            </w:r>
            <w:r w:rsidRPr="004E379A">
              <w:rPr>
                <w:b/>
                <w:bCs/>
                <w:u w:val="single"/>
                <w:lang w:val="en-US"/>
              </w:rPr>
              <w:t xml:space="preserve"> resource </w:t>
            </w:r>
            <w:r w:rsidRPr="004E379A">
              <w:rPr>
                <w:b/>
                <w:bCs/>
                <w:i/>
                <w:u w:val="single"/>
                <w:lang w:val="en-US"/>
              </w:rPr>
              <w:t>k</w:t>
            </w:r>
            <w:r w:rsidRPr="004E379A">
              <w:rPr>
                <w:b/>
                <w:bCs/>
                <w:u w:val="single"/>
                <w:lang w:val="en-US"/>
              </w:rPr>
              <w:t xml:space="preserve"> for </w:t>
            </w:r>
            <w:r w:rsidRPr="004E379A">
              <w:rPr>
                <w:b/>
                <w:bCs/>
                <w:i/>
                <w:u w:val="single"/>
                <w:lang w:val="en-US"/>
              </w:rPr>
              <w:t>reserve category r</w:t>
            </w:r>
            <w:r w:rsidRPr="004E379A">
              <w:rPr>
                <w:b/>
                <w:bCs/>
                <w:iCs/>
                <w:u w:val="single"/>
                <w:lang w:val="en-US"/>
              </w:rPr>
              <w:t xml:space="preserve"> in </w:t>
            </w:r>
            <w:r w:rsidRPr="004E379A">
              <w:rPr>
                <w:b/>
                <w:bCs/>
                <w:i/>
                <w:u w:val="single"/>
                <w:lang w:val="en-US"/>
              </w:rPr>
              <w:t>reserve region a</w:t>
            </w:r>
            <w:r w:rsidRPr="004E379A">
              <w:rPr>
                <w:b/>
                <w:bCs/>
                <w:u w:val="single"/>
                <w:lang w:val="en-US"/>
              </w:rPr>
              <w:t xml:space="preserve"> at </w:t>
            </w:r>
            <w:r w:rsidRPr="004E379A">
              <w:rPr>
                <w:b/>
                <w:bCs/>
                <w:i/>
                <w:u w:val="single"/>
                <w:lang w:val="en-US"/>
              </w:rPr>
              <w:t>dispatch interval</w:t>
            </w:r>
            <w:r w:rsidRPr="004E379A">
              <w:rPr>
                <w:b/>
                <w:bCs/>
                <w:u w:val="single"/>
                <w:lang w:val="en-US"/>
              </w:rPr>
              <w:t xml:space="preserve"> </w:t>
            </w:r>
            <w:r w:rsidRPr="004E379A">
              <w:rPr>
                <w:b/>
                <w:bCs/>
                <w:i/>
                <w:u w:val="single"/>
                <w:lang w:val="en-US"/>
              </w:rPr>
              <w:t>i</w:t>
            </w:r>
            <w:r w:rsidRPr="004E379A">
              <w:rPr>
                <w:b/>
                <w:bCs/>
                <w:u w:val="single"/>
                <w:lang w:val="en-US"/>
              </w:rPr>
              <w:t xml:space="preserve"> within </w:t>
            </w:r>
            <w:r w:rsidRPr="004E379A">
              <w:rPr>
                <w:b/>
                <w:bCs/>
                <w:i/>
                <w:u w:val="single"/>
                <w:lang w:val="en-US"/>
              </w:rPr>
              <w:t>trading day</w:t>
            </w:r>
            <w:r w:rsidRPr="004E379A">
              <w:rPr>
                <w:b/>
                <w:bCs/>
                <w:u w:val="single"/>
                <w:lang w:val="en-US"/>
              </w:rPr>
              <w:t xml:space="preserve"> </w:t>
            </w:r>
            <w:r w:rsidRPr="004E379A">
              <w:rPr>
                <w:b/>
                <w:bCs/>
                <w:i/>
                <w:u w:val="single"/>
                <w:lang w:val="en-US"/>
              </w:rPr>
              <w:t>d</w:t>
            </w:r>
          </w:p>
          <w:p w14:paraId="4851D2FD" w14:textId="77777777" w:rsidR="0025349F" w:rsidRPr="004E379A" w:rsidRDefault="0025349F" w:rsidP="0025349F">
            <w:pPr>
              <w:ind w:left="1172" w:hanging="1172"/>
              <w:rPr>
                <w:b/>
                <w:bCs/>
                <w:u w:val="single"/>
              </w:rPr>
            </w:pPr>
            <w:r w:rsidRPr="004E379A">
              <w:rPr>
                <w:b/>
                <w:bCs/>
                <w:i/>
                <w:u w:val="single"/>
              </w:rPr>
              <w:t>D</w:t>
            </w:r>
            <w:r w:rsidRPr="004E379A">
              <w:rPr>
                <w:b/>
                <w:bCs/>
                <w:u w:val="single"/>
              </w:rPr>
              <w:t xml:space="preserve"> </w:t>
            </w:r>
            <w:r w:rsidRPr="004E379A">
              <w:rPr>
                <w:b/>
                <w:bCs/>
                <w:u w:val="single"/>
              </w:rPr>
              <w:tab/>
              <w:t xml:space="preserve">refers to the current </w:t>
            </w:r>
            <w:r w:rsidRPr="004E379A">
              <w:rPr>
                <w:b/>
                <w:bCs/>
                <w:i/>
                <w:u w:val="single"/>
              </w:rPr>
              <w:t>trading day</w:t>
            </w:r>
            <w:r w:rsidRPr="004E379A">
              <w:rPr>
                <w:b/>
                <w:bCs/>
                <w:u w:val="single"/>
              </w:rPr>
              <w:t xml:space="preserve"> </w:t>
            </w:r>
          </w:p>
          <w:p w14:paraId="06180C54" w14:textId="77777777" w:rsidR="0025349F" w:rsidRPr="004E379A" w:rsidRDefault="0025349F" w:rsidP="0025349F">
            <w:pPr>
              <w:ind w:left="1172" w:hanging="1172"/>
              <w:rPr>
                <w:b/>
                <w:bCs/>
                <w:u w:val="single"/>
              </w:rPr>
            </w:pPr>
            <w:r w:rsidRPr="004E379A">
              <w:rPr>
                <w:b/>
                <w:bCs/>
                <w:i/>
                <w:u w:val="single"/>
              </w:rPr>
              <w:t>d = D – n</w:t>
            </w:r>
            <w:r w:rsidRPr="004E379A">
              <w:rPr>
                <w:b/>
                <w:bCs/>
                <w:u w:val="single"/>
              </w:rPr>
              <w:t xml:space="preserve"> </w:t>
            </w:r>
            <w:r w:rsidRPr="004E379A">
              <w:rPr>
                <w:b/>
                <w:bCs/>
                <w:u w:val="single"/>
              </w:rPr>
              <w:tab/>
              <w:t xml:space="preserve">refers to the </w:t>
            </w:r>
            <w:r w:rsidRPr="004E379A">
              <w:rPr>
                <w:b/>
                <w:bCs/>
                <w:i/>
                <w:u w:val="single"/>
              </w:rPr>
              <w:t>n</w:t>
            </w:r>
            <w:r w:rsidRPr="004E379A">
              <w:rPr>
                <w:b/>
                <w:bCs/>
                <w:i/>
                <w:u w:val="single"/>
                <w:vertAlign w:val="superscript"/>
              </w:rPr>
              <w:t>th</w:t>
            </w:r>
            <w:r w:rsidRPr="004E379A">
              <w:rPr>
                <w:b/>
                <w:bCs/>
                <w:u w:val="single"/>
              </w:rPr>
              <w:t xml:space="preserve"> most recent similar </w:t>
            </w:r>
            <w:r w:rsidRPr="004E379A">
              <w:rPr>
                <w:b/>
                <w:bCs/>
                <w:i/>
                <w:u w:val="single"/>
              </w:rPr>
              <w:t>trading day</w:t>
            </w:r>
            <w:r w:rsidRPr="004E379A">
              <w:rPr>
                <w:b/>
                <w:bCs/>
                <w:u w:val="single"/>
              </w:rPr>
              <w:t xml:space="preserve"> of</w:t>
            </w:r>
            <w:r w:rsidRPr="004E379A">
              <w:rPr>
                <w:b/>
                <w:bCs/>
                <w:i/>
                <w:u w:val="single"/>
              </w:rPr>
              <w:t xml:space="preserve"> D</w:t>
            </w:r>
          </w:p>
          <w:p w14:paraId="62DA5E2C" w14:textId="639DB2E1" w:rsidR="0025349F" w:rsidRDefault="0025349F" w:rsidP="0025349F">
            <w:pPr>
              <w:ind w:left="595" w:hanging="595"/>
              <w:rPr>
                <w:b/>
                <w:bCs/>
                <w:u w:val="single"/>
              </w:rPr>
            </w:pPr>
            <w:r w:rsidRPr="004E379A">
              <w:rPr>
                <w:b/>
                <w:bCs/>
                <w:i/>
                <w:u w:val="single"/>
                <w:lang w:val="en-US"/>
              </w:rPr>
              <w:t>n</w:t>
            </w:r>
            <w:r w:rsidRPr="004E379A">
              <w:rPr>
                <w:b/>
                <w:bCs/>
                <w:u w:val="single"/>
                <w:lang w:val="en-US"/>
              </w:rPr>
              <w:tab/>
              <w:t xml:space="preserve">refers to the number of similar </w:t>
            </w:r>
            <w:r w:rsidRPr="004E379A">
              <w:rPr>
                <w:b/>
                <w:bCs/>
                <w:i/>
                <w:u w:val="single"/>
                <w:lang w:val="en-US"/>
              </w:rPr>
              <w:t>trading days</w:t>
            </w:r>
            <w:r w:rsidRPr="004E379A">
              <w:rPr>
                <w:b/>
                <w:bCs/>
                <w:u w:val="single"/>
                <w:lang w:val="en-US"/>
              </w:rPr>
              <w:t xml:space="preserve"> and </w:t>
            </w:r>
            <w:r w:rsidRPr="004E379A">
              <w:rPr>
                <w:b/>
                <w:bCs/>
                <w:i/>
                <w:u w:val="single"/>
                <w:lang w:val="en-US"/>
              </w:rPr>
              <w:t>dispatch intervals</w:t>
            </w:r>
            <w:r w:rsidRPr="004E379A">
              <w:rPr>
                <w:b/>
                <w:bCs/>
                <w:u w:val="single"/>
                <w:lang w:val="en-US"/>
              </w:rPr>
              <w:t xml:space="preserve"> that have not been administered from the four (4) most recent similar </w:t>
            </w:r>
            <w:r w:rsidRPr="004E379A">
              <w:rPr>
                <w:b/>
                <w:bCs/>
                <w:i/>
                <w:u w:val="single"/>
                <w:lang w:val="en-US"/>
              </w:rPr>
              <w:t xml:space="preserve">trading </w:t>
            </w:r>
            <w:r w:rsidRPr="004E379A">
              <w:rPr>
                <w:b/>
                <w:bCs/>
                <w:i/>
                <w:u w:val="single"/>
                <w:lang w:val="en-US"/>
              </w:rPr>
              <w:lastRenderedPageBreak/>
              <w:t>days</w:t>
            </w:r>
            <w:r w:rsidRPr="004E379A">
              <w:rPr>
                <w:b/>
                <w:bCs/>
                <w:u w:val="single"/>
                <w:lang w:val="en-US"/>
              </w:rPr>
              <w:t xml:space="preserve"> and </w:t>
            </w:r>
            <w:r w:rsidRPr="004E379A">
              <w:rPr>
                <w:b/>
                <w:bCs/>
                <w:i/>
                <w:u w:val="single"/>
                <w:lang w:val="en-US"/>
              </w:rPr>
              <w:t>dispatch intervals</w:t>
            </w:r>
          </w:p>
        </w:tc>
        <w:tc>
          <w:tcPr>
            <w:tcW w:w="1985" w:type="dxa"/>
          </w:tcPr>
          <w:p w14:paraId="6E5B975F" w14:textId="7F149AE1" w:rsidR="0025349F" w:rsidRDefault="00E63E9E" w:rsidP="0025349F">
            <w:pPr>
              <w:rPr>
                <w:bCs/>
              </w:rPr>
            </w:pPr>
            <w:r>
              <w:rPr>
                <w:bCs/>
              </w:rPr>
              <w:lastRenderedPageBreak/>
              <w:t>Same as previous</w:t>
            </w:r>
          </w:p>
        </w:tc>
        <w:tc>
          <w:tcPr>
            <w:tcW w:w="2126" w:type="dxa"/>
          </w:tcPr>
          <w:p w14:paraId="4ACB0C1A" w14:textId="77777777" w:rsidR="0025349F" w:rsidRDefault="0025349F" w:rsidP="0025349F">
            <w:pPr>
              <w:rPr>
                <w:bCs/>
              </w:rPr>
            </w:pPr>
          </w:p>
        </w:tc>
        <w:tc>
          <w:tcPr>
            <w:tcW w:w="2126" w:type="dxa"/>
          </w:tcPr>
          <w:p w14:paraId="6A9C0D32" w14:textId="77777777" w:rsidR="0025349F" w:rsidRDefault="0025349F" w:rsidP="0025349F">
            <w:pPr>
              <w:rPr>
                <w:bCs/>
              </w:rPr>
            </w:pPr>
          </w:p>
        </w:tc>
        <w:tc>
          <w:tcPr>
            <w:tcW w:w="1985" w:type="dxa"/>
          </w:tcPr>
          <w:p w14:paraId="7FB32980" w14:textId="77777777" w:rsidR="0025349F" w:rsidRDefault="0025349F" w:rsidP="0025349F">
            <w:pPr>
              <w:rPr>
                <w:bCs/>
              </w:rPr>
            </w:pPr>
          </w:p>
        </w:tc>
        <w:tc>
          <w:tcPr>
            <w:tcW w:w="2030" w:type="dxa"/>
          </w:tcPr>
          <w:p w14:paraId="174C1AC0" w14:textId="77777777" w:rsidR="0025349F" w:rsidRDefault="0025349F" w:rsidP="0025349F">
            <w:pPr>
              <w:rPr>
                <w:bCs/>
              </w:rPr>
            </w:pPr>
          </w:p>
        </w:tc>
      </w:tr>
      <w:tr w:rsidR="0025349F" w:rsidRPr="00C66B42" w14:paraId="7F3B7A7C" w14:textId="77777777" w:rsidTr="00DE2B59">
        <w:trPr>
          <w:trHeight w:val="20"/>
        </w:trPr>
        <w:tc>
          <w:tcPr>
            <w:tcW w:w="1413" w:type="dxa"/>
            <w:vAlign w:val="center"/>
          </w:tcPr>
          <w:p w14:paraId="28EF2F6A" w14:textId="1F8EE98D" w:rsidR="0025349F" w:rsidRPr="00C66B42" w:rsidRDefault="0025349F" w:rsidP="0025349F">
            <w:pPr>
              <w:rPr>
                <w:bCs/>
              </w:rPr>
            </w:pPr>
            <w:permStart w:id="1782009716" w:edGrp="everyone" w:colFirst="5" w:colLast="5"/>
            <w:permStart w:id="1832656323" w:edGrp="everyone" w:colFirst="6" w:colLast="6"/>
            <w:permEnd w:id="1457586287"/>
            <w:permEnd w:id="1585200931"/>
            <w:r w:rsidRPr="00C66B42">
              <w:rPr>
                <w:bCs/>
              </w:rPr>
              <w:lastRenderedPageBreak/>
              <w:t>Reserve Administered Price</w:t>
            </w:r>
          </w:p>
        </w:tc>
        <w:tc>
          <w:tcPr>
            <w:tcW w:w="992" w:type="dxa"/>
            <w:vAlign w:val="center"/>
          </w:tcPr>
          <w:p w14:paraId="7AFACB4C" w14:textId="48A285C3" w:rsidR="0025349F" w:rsidRDefault="0025349F" w:rsidP="0025349F">
            <w:pPr>
              <w:rPr>
                <w:bCs/>
              </w:rPr>
            </w:pPr>
            <w:r>
              <w:rPr>
                <w:bCs/>
              </w:rPr>
              <w:t>(new)</w:t>
            </w:r>
          </w:p>
        </w:tc>
        <w:tc>
          <w:tcPr>
            <w:tcW w:w="2977" w:type="dxa"/>
          </w:tcPr>
          <w:p w14:paraId="025621FE" w14:textId="1DF264E1" w:rsidR="0025349F" w:rsidRPr="00C66B42" w:rsidRDefault="0025349F" w:rsidP="0025349F">
            <w:pPr>
              <w:rPr>
                <w:bCs/>
              </w:rPr>
            </w:pPr>
            <w:r w:rsidRPr="00C66B42">
              <w:t>(new)</w:t>
            </w:r>
          </w:p>
        </w:tc>
        <w:tc>
          <w:tcPr>
            <w:tcW w:w="3118" w:type="dxa"/>
          </w:tcPr>
          <w:p w14:paraId="3D62B8A8" w14:textId="4B65C6AB" w:rsidR="0025349F" w:rsidRDefault="0025349F" w:rsidP="0025349F">
            <w:pPr>
              <w:ind w:left="595" w:hanging="595"/>
              <w:rPr>
                <w:b/>
                <w:bCs/>
                <w:u w:val="single"/>
              </w:rPr>
            </w:pPr>
            <w:r>
              <w:rPr>
                <w:b/>
                <w:bCs/>
                <w:u w:val="single"/>
              </w:rPr>
              <w:t xml:space="preserve">7.4.3 </w:t>
            </w:r>
            <w:r w:rsidRPr="00501570">
              <w:rPr>
                <w:b/>
                <w:bCs/>
                <w:u w:val="single"/>
              </w:rPr>
              <w:t>For each reserve provider resource, the reserve dispatch schedule shall be set to the reserve schedules determined by the System Operator for the dispatch interval under market sus</w:t>
            </w:r>
            <w:r>
              <w:rPr>
                <w:b/>
                <w:bCs/>
                <w:u w:val="single"/>
              </w:rPr>
              <w:t>pension or market intervention.</w:t>
            </w:r>
          </w:p>
        </w:tc>
        <w:tc>
          <w:tcPr>
            <w:tcW w:w="1985" w:type="dxa"/>
          </w:tcPr>
          <w:p w14:paraId="0F52E565" w14:textId="677B74C0" w:rsidR="0025349F" w:rsidRDefault="00E63E9E" w:rsidP="0025349F">
            <w:pPr>
              <w:rPr>
                <w:bCs/>
              </w:rPr>
            </w:pPr>
            <w:r>
              <w:rPr>
                <w:bCs/>
              </w:rPr>
              <w:t>Same as previous</w:t>
            </w:r>
          </w:p>
        </w:tc>
        <w:tc>
          <w:tcPr>
            <w:tcW w:w="2126" w:type="dxa"/>
          </w:tcPr>
          <w:p w14:paraId="26265FCD" w14:textId="0F29F232" w:rsidR="0025349F" w:rsidRPr="00E63E9E" w:rsidRDefault="0025349F" w:rsidP="00E63E9E"/>
        </w:tc>
        <w:tc>
          <w:tcPr>
            <w:tcW w:w="2126" w:type="dxa"/>
          </w:tcPr>
          <w:p w14:paraId="2D31A1C0" w14:textId="77777777" w:rsidR="0025349F" w:rsidRDefault="0025349F" w:rsidP="0025349F">
            <w:pPr>
              <w:rPr>
                <w:bCs/>
              </w:rPr>
            </w:pPr>
          </w:p>
        </w:tc>
        <w:tc>
          <w:tcPr>
            <w:tcW w:w="1985" w:type="dxa"/>
          </w:tcPr>
          <w:p w14:paraId="64170C1A" w14:textId="77777777" w:rsidR="0025349F" w:rsidRDefault="0025349F" w:rsidP="0025349F">
            <w:pPr>
              <w:rPr>
                <w:bCs/>
              </w:rPr>
            </w:pPr>
          </w:p>
        </w:tc>
        <w:tc>
          <w:tcPr>
            <w:tcW w:w="2030" w:type="dxa"/>
          </w:tcPr>
          <w:p w14:paraId="63383AFA" w14:textId="77777777" w:rsidR="0025349F" w:rsidRDefault="0025349F" w:rsidP="0025349F">
            <w:pPr>
              <w:rPr>
                <w:bCs/>
              </w:rPr>
            </w:pPr>
          </w:p>
        </w:tc>
      </w:tr>
      <w:tr w:rsidR="0025349F" w:rsidRPr="00C66B42" w14:paraId="1CF0641D" w14:textId="77777777" w:rsidTr="00EE6A80">
        <w:trPr>
          <w:trHeight w:val="20"/>
        </w:trPr>
        <w:tc>
          <w:tcPr>
            <w:tcW w:w="1413" w:type="dxa"/>
            <w:vAlign w:val="center"/>
          </w:tcPr>
          <w:p w14:paraId="2E6ECBB5" w14:textId="73F77E71" w:rsidR="0025349F" w:rsidRPr="00C66B42" w:rsidRDefault="0025349F" w:rsidP="0025349F">
            <w:pPr>
              <w:rPr>
                <w:bCs/>
              </w:rPr>
            </w:pPr>
            <w:permStart w:id="712858383" w:edGrp="everyone" w:colFirst="5" w:colLast="5"/>
            <w:permStart w:id="1938894359" w:edGrp="everyone" w:colFirst="6" w:colLast="6"/>
            <w:permEnd w:id="1782009716"/>
            <w:permEnd w:id="1832656323"/>
            <w:r w:rsidRPr="00C66B42">
              <w:rPr>
                <w:bCs/>
              </w:rPr>
              <w:t>Reserve Administered Price</w:t>
            </w:r>
          </w:p>
        </w:tc>
        <w:tc>
          <w:tcPr>
            <w:tcW w:w="992" w:type="dxa"/>
            <w:vAlign w:val="center"/>
          </w:tcPr>
          <w:p w14:paraId="6B89BB96" w14:textId="78BA9CE6" w:rsidR="0025349F" w:rsidRDefault="0025349F" w:rsidP="0025349F">
            <w:pPr>
              <w:rPr>
                <w:bCs/>
              </w:rPr>
            </w:pPr>
            <w:r>
              <w:rPr>
                <w:bCs/>
              </w:rPr>
              <w:t>(new)</w:t>
            </w:r>
          </w:p>
        </w:tc>
        <w:tc>
          <w:tcPr>
            <w:tcW w:w="2977" w:type="dxa"/>
          </w:tcPr>
          <w:p w14:paraId="1DEE6BB8" w14:textId="2A221A78" w:rsidR="0025349F" w:rsidRPr="00C66B42" w:rsidRDefault="0025349F" w:rsidP="0025349F">
            <w:pPr>
              <w:rPr>
                <w:bCs/>
              </w:rPr>
            </w:pPr>
            <w:r w:rsidRPr="00C66B42">
              <w:t>(new)</w:t>
            </w:r>
          </w:p>
        </w:tc>
        <w:tc>
          <w:tcPr>
            <w:tcW w:w="3118" w:type="dxa"/>
          </w:tcPr>
          <w:p w14:paraId="5EA73FFE" w14:textId="4D664FB6" w:rsidR="0025349F" w:rsidRDefault="0025349F" w:rsidP="0025349F">
            <w:pPr>
              <w:rPr>
                <w:b/>
                <w:bCs/>
                <w:u w:val="single"/>
              </w:rPr>
            </w:pPr>
            <w:r>
              <w:rPr>
                <w:b/>
                <w:bCs/>
                <w:u w:val="single"/>
              </w:rPr>
              <w:t xml:space="preserve">7.4.4 </w:t>
            </w:r>
            <w:r w:rsidRPr="00501570">
              <w:rPr>
                <w:b/>
                <w:bCs/>
                <w:u w:val="single"/>
              </w:rPr>
              <w:t>Similar trading days refer to each day of the week (i.e., Sunday, Monday, Tuesday, Wednesday, Thursday, Friday, Saturday) while similar dispatch intervals refer to the same period within the same settlement interval.</w:t>
            </w:r>
          </w:p>
        </w:tc>
        <w:tc>
          <w:tcPr>
            <w:tcW w:w="1985" w:type="dxa"/>
          </w:tcPr>
          <w:p w14:paraId="514EDE6C" w14:textId="0B702B64" w:rsidR="0025349F" w:rsidRDefault="00E63E9E" w:rsidP="0025349F">
            <w:pPr>
              <w:rPr>
                <w:bCs/>
              </w:rPr>
            </w:pPr>
            <w:r>
              <w:rPr>
                <w:bCs/>
              </w:rPr>
              <w:t>Same as previous</w:t>
            </w:r>
          </w:p>
        </w:tc>
        <w:tc>
          <w:tcPr>
            <w:tcW w:w="2126" w:type="dxa"/>
          </w:tcPr>
          <w:p w14:paraId="59B7A555" w14:textId="77777777" w:rsidR="0025349F" w:rsidRDefault="0025349F" w:rsidP="0025349F">
            <w:pPr>
              <w:rPr>
                <w:bCs/>
              </w:rPr>
            </w:pPr>
          </w:p>
        </w:tc>
        <w:tc>
          <w:tcPr>
            <w:tcW w:w="2126" w:type="dxa"/>
          </w:tcPr>
          <w:p w14:paraId="754E8E62" w14:textId="77777777" w:rsidR="0025349F" w:rsidRDefault="0025349F" w:rsidP="0025349F">
            <w:pPr>
              <w:rPr>
                <w:bCs/>
              </w:rPr>
            </w:pPr>
          </w:p>
        </w:tc>
        <w:tc>
          <w:tcPr>
            <w:tcW w:w="1985" w:type="dxa"/>
          </w:tcPr>
          <w:p w14:paraId="61B94401" w14:textId="77777777" w:rsidR="0025349F" w:rsidRDefault="0025349F" w:rsidP="0025349F">
            <w:pPr>
              <w:rPr>
                <w:bCs/>
              </w:rPr>
            </w:pPr>
          </w:p>
        </w:tc>
        <w:tc>
          <w:tcPr>
            <w:tcW w:w="2030" w:type="dxa"/>
          </w:tcPr>
          <w:p w14:paraId="1B72C4B0" w14:textId="77777777" w:rsidR="0025349F" w:rsidRDefault="0025349F" w:rsidP="0025349F">
            <w:pPr>
              <w:rPr>
                <w:bCs/>
              </w:rPr>
            </w:pPr>
          </w:p>
        </w:tc>
      </w:tr>
      <w:tr w:rsidR="00A632D7" w:rsidRPr="00C66B42" w14:paraId="7B28D339" w14:textId="1F0342C0" w:rsidTr="00A632D7">
        <w:trPr>
          <w:trHeight w:val="20"/>
        </w:trPr>
        <w:tc>
          <w:tcPr>
            <w:tcW w:w="1413" w:type="dxa"/>
          </w:tcPr>
          <w:p w14:paraId="0411A579" w14:textId="77777777" w:rsidR="00A632D7" w:rsidRPr="00C66B42" w:rsidRDefault="00A632D7" w:rsidP="00E34897">
            <w:pPr>
              <w:rPr>
                <w:bCs/>
              </w:rPr>
            </w:pPr>
            <w:permStart w:id="114641944" w:edGrp="everyone" w:colFirst="5" w:colLast="5"/>
            <w:permStart w:id="1935226862" w:edGrp="everyone" w:colFirst="6" w:colLast="6"/>
            <w:permEnd w:id="712858383"/>
            <w:permEnd w:id="1938894359"/>
            <w:r w:rsidRPr="00C66B42">
              <w:rPr>
                <w:bCs/>
              </w:rPr>
              <w:t>Reserve Trading Amount</w:t>
            </w:r>
          </w:p>
        </w:tc>
        <w:tc>
          <w:tcPr>
            <w:tcW w:w="992" w:type="dxa"/>
          </w:tcPr>
          <w:p w14:paraId="3405C9A8" w14:textId="77777777" w:rsidR="00A632D7" w:rsidRPr="00C66B42" w:rsidRDefault="00A632D7" w:rsidP="00E34897">
            <w:pPr>
              <w:rPr>
                <w:bCs/>
              </w:rPr>
            </w:pPr>
            <w:r>
              <w:rPr>
                <w:bCs/>
              </w:rPr>
              <w:t>(new)</w:t>
            </w:r>
          </w:p>
        </w:tc>
        <w:tc>
          <w:tcPr>
            <w:tcW w:w="2977" w:type="dxa"/>
          </w:tcPr>
          <w:p w14:paraId="5D15FC6F" w14:textId="77777777" w:rsidR="00A632D7" w:rsidRPr="00C66B42" w:rsidRDefault="00A632D7" w:rsidP="00227D03">
            <w:pPr>
              <w:rPr>
                <w:bCs/>
              </w:rPr>
            </w:pPr>
            <w:r w:rsidRPr="00C66B42">
              <w:rPr>
                <w:bCs/>
              </w:rPr>
              <w:t>(new)</w:t>
            </w:r>
          </w:p>
        </w:tc>
        <w:tc>
          <w:tcPr>
            <w:tcW w:w="3118" w:type="dxa"/>
          </w:tcPr>
          <w:p w14:paraId="2C9F4C7D" w14:textId="11472A43" w:rsidR="00A632D7" w:rsidRPr="00EF43C2" w:rsidRDefault="00A632D7" w:rsidP="00227D03">
            <w:pPr>
              <w:rPr>
                <w:b/>
                <w:bCs/>
                <w:u w:val="single"/>
              </w:rPr>
            </w:pPr>
            <w:r>
              <w:rPr>
                <w:b/>
                <w:bCs/>
                <w:u w:val="single"/>
              </w:rPr>
              <w:t xml:space="preserve">8.2.2 </w:t>
            </w:r>
            <w:r w:rsidRPr="00EF43C2">
              <w:rPr>
                <w:b/>
                <w:bCs/>
                <w:u w:val="single"/>
              </w:rPr>
              <w:t>Reserve Trading Amount</w:t>
            </w:r>
            <w:r w:rsidRPr="00EF43C2">
              <w:rPr>
                <w:vertAlign w:val="superscript"/>
              </w:rPr>
              <w:footnoteReference w:id="3"/>
            </w:r>
          </w:p>
          <w:p w14:paraId="7646252F" w14:textId="0705CEB9" w:rsidR="00A632D7" w:rsidRPr="00EF43C2" w:rsidRDefault="00A632D7" w:rsidP="00501570">
            <w:pPr>
              <w:ind w:left="888" w:hanging="283"/>
              <w:rPr>
                <w:b/>
                <w:bCs/>
                <w:u w:val="single"/>
              </w:rPr>
            </w:pPr>
            <w:r>
              <w:rPr>
                <w:b/>
                <w:bCs/>
                <w:u w:val="single"/>
              </w:rPr>
              <w:t xml:space="preserve">a. </w:t>
            </w:r>
            <w:r w:rsidRPr="00EF43C2">
              <w:rPr>
                <w:b/>
                <w:bCs/>
                <w:u w:val="single"/>
              </w:rPr>
              <w:t xml:space="preserve">The </w:t>
            </w:r>
            <w:r w:rsidRPr="00EF43C2">
              <w:rPr>
                <w:b/>
                <w:bCs/>
                <w:i/>
                <w:u w:val="single"/>
              </w:rPr>
              <w:t>reserve quantity</w:t>
            </w:r>
            <w:r w:rsidRPr="00EF43C2">
              <w:rPr>
                <w:b/>
                <w:bCs/>
                <w:u w:val="single"/>
              </w:rPr>
              <w:t xml:space="preserve"> for any </w:t>
            </w:r>
            <w:r w:rsidRPr="00EF43C2">
              <w:rPr>
                <w:b/>
                <w:bCs/>
                <w:i/>
                <w:iCs/>
                <w:u w:val="single"/>
              </w:rPr>
              <w:lastRenderedPageBreak/>
              <w:t>reserve provider</w:t>
            </w:r>
            <w:r w:rsidRPr="00EF43C2">
              <w:rPr>
                <w:b/>
                <w:bCs/>
                <w:u w:val="single"/>
              </w:rPr>
              <w:t xml:space="preserve"> resourc</w:t>
            </w:r>
            <w:r w:rsidRPr="00EF43C2">
              <w:rPr>
                <w:b/>
                <w:bCs/>
                <w:iCs/>
                <w:u w:val="single"/>
              </w:rPr>
              <w:t>e</w:t>
            </w:r>
            <w:r w:rsidRPr="00EF43C2">
              <w:rPr>
                <w:b/>
                <w:bCs/>
                <w:u w:val="single"/>
              </w:rPr>
              <w:t xml:space="preserve"> in any </w:t>
            </w:r>
            <w:r w:rsidRPr="00EF43C2">
              <w:rPr>
                <w:b/>
                <w:bCs/>
                <w:i/>
                <w:u w:val="single"/>
              </w:rPr>
              <w:t>dispatch interval</w:t>
            </w:r>
            <w:r w:rsidRPr="00EF43C2">
              <w:rPr>
                <w:b/>
                <w:bCs/>
                <w:u w:val="single"/>
              </w:rPr>
              <w:t xml:space="preserve"> shall be determined by the </w:t>
            </w:r>
            <w:r w:rsidRPr="00EF43C2">
              <w:rPr>
                <w:b/>
                <w:bCs/>
                <w:i/>
                <w:u w:val="single"/>
              </w:rPr>
              <w:t>Market Operator</w:t>
            </w:r>
            <w:r w:rsidRPr="00EF43C2">
              <w:rPr>
                <w:b/>
                <w:bCs/>
                <w:u w:val="single"/>
              </w:rPr>
              <w:t xml:space="preserve"> as the </w:t>
            </w:r>
            <w:r w:rsidRPr="00EF43C2">
              <w:rPr>
                <w:b/>
                <w:bCs/>
                <w:i/>
                <w:u w:val="single"/>
              </w:rPr>
              <w:t>reserve dispatch schedule</w:t>
            </w:r>
            <w:r w:rsidRPr="00EF43C2">
              <w:rPr>
                <w:b/>
                <w:bCs/>
                <w:u w:val="single"/>
              </w:rPr>
              <w:t xml:space="preserve"> less </w:t>
            </w:r>
            <w:r w:rsidRPr="00EF43C2">
              <w:rPr>
                <w:b/>
                <w:bCs/>
                <w:i/>
                <w:u w:val="single"/>
              </w:rPr>
              <w:t>reserve</w:t>
            </w:r>
            <w:r w:rsidRPr="00EF43C2">
              <w:rPr>
                <w:b/>
                <w:bCs/>
                <w:u w:val="single"/>
              </w:rPr>
              <w:t xml:space="preserve"> contracted quantities, as shown in the following formula:</w:t>
            </w:r>
          </w:p>
          <w:p w14:paraId="7C0D6ABD" w14:textId="77777777" w:rsidR="00A632D7" w:rsidRPr="00EF43C2" w:rsidRDefault="00A632D7" w:rsidP="00227D03">
            <w:pPr>
              <w:rPr>
                <w:b/>
                <w:bCs/>
                <w:u w:val="single"/>
              </w:rPr>
            </w:pPr>
          </w:p>
          <w:p w14:paraId="29C4DFCE" w14:textId="77777777" w:rsidR="00A632D7" w:rsidRPr="0025349F" w:rsidRDefault="00441C30" w:rsidP="00227D03">
            <w:pPr>
              <w:rPr>
                <w:b/>
                <w:bCs/>
                <w:sz w:val="24"/>
                <w:u w:val="single"/>
              </w:rPr>
            </w:pPr>
            <m:oMathPara>
              <m:oMathParaPr>
                <m:jc m:val="left"/>
              </m:oMathParaPr>
              <m:oMath>
                <m:sSub>
                  <m:sSubPr>
                    <m:ctrlPr>
                      <w:rPr>
                        <w:rFonts w:ascii="Cambria Math" w:hAnsi="Cambria Math"/>
                        <w:b/>
                        <w:bCs/>
                        <w:sz w:val="24"/>
                        <w:u w:val="single"/>
                      </w:rPr>
                    </m:ctrlPr>
                  </m:sSubPr>
                  <m:e>
                    <m:r>
                      <m:rPr>
                        <m:nor/>
                      </m:rPr>
                      <w:rPr>
                        <w:b/>
                        <w:bCs/>
                        <w:sz w:val="24"/>
                        <w:u w:val="single"/>
                      </w:rPr>
                      <m:t>RQ</m:t>
                    </m:r>
                  </m:e>
                  <m:sub>
                    <m:r>
                      <m:rPr>
                        <m:nor/>
                      </m:rPr>
                      <w:rPr>
                        <w:b/>
                        <w:bCs/>
                        <w:sz w:val="24"/>
                        <w:u w:val="single"/>
                      </w:rPr>
                      <m:t>j, r, a, i</m:t>
                    </m:r>
                  </m:sub>
                </m:sSub>
                <m:r>
                  <m:rPr>
                    <m:nor/>
                  </m:rPr>
                  <w:rPr>
                    <w:b/>
                    <w:bCs/>
                    <w:sz w:val="24"/>
                    <w:u w:val="single"/>
                  </w:rPr>
                  <m:t xml:space="preserve">  = </m:t>
                </m:r>
                <m:d>
                  <m:dPr>
                    <m:ctrlPr>
                      <w:rPr>
                        <w:rFonts w:ascii="Cambria Math" w:hAnsi="Cambria Math"/>
                        <w:b/>
                        <w:bCs/>
                        <w:sz w:val="24"/>
                        <w:u w:val="single"/>
                      </w:rPr>
                    </m:ctrlPr>
                  </m:dPr>
                  <m:e>
                    <m:sSub>
                      <m:sSubPr>
                        <m:ctrlPr>
                          <w:rPr>
                            <w:rFonts w:ascii="Cambria Math" w:hAnsi="Cambria Math"/>
                            <w:b/>
                            <w:bCs/>
                            <w:sz w:val="24"/>
                            <w:u w:val="single"/>
                          </w:rPr>
                        </m:ctrlPr>
                      </m:sSubPr>
                      <m:e>
                        <m:r>
                          <m:rPr>
                            <m:nor/>
                          </m:rPr>
                          <w:rPr>
                            <w:b/>
                            <w:bCs/>
                            <w:sz w:val="24"/>
                            <w:u w:val="single"/>
                          </w:rPr>
                          <m:t>RDS</m:t>
                        </m:r>
                      </m:e>
                      <m:sub>
                        <m:r>
                          <m:rPr>
                            <m:nor/>
                          </m:rPr>
                          <w:rPr>
                            <w:b/>
                            <w:bCs/>
                            <w:sz w:val="24"/>
                            <w:u w:val="single"/>
                          </w:rPr>
                          <m:t>j, r, a, i</m:t>
                        </m:r>
                      </m:sub>
                    </m:sSub>
                    <m:r>
                      <m:rPr>
                        <m:nor/>
                      </m:rPr>
                      <w:rPr>
                        <w:b/>
                        <w:bCs/>
                        <w:sz w:val="24"/>
                        <w:u w:val="single"/>
                      </w:rPr>
                      <m:t xml:space="preserve"> - R</m:t>
                    </m:r>
                    <m:sSub>
                      <m:sSubPr>
                        <m:ctrlPr>
                          <w:rPr>
                            <w:rFonts w:ascii="Cambria Math" w:hAnsi="Cambria Math"/>
                            <w:b/>
                            <w:bCs/>
                            <w:sz w:val="24"/>
                            <w:u w:val="single"/>
                          </w:rPr>
                        </m:ctrlPr>
                      </m:sSubPr>
                      <m:e>
                        <m:r>
                          <m:rPr>
                            <m:nor/>
                          </m:rPr>
                          <w:rPr>
                            <w:b/>
                            <w:bCs/>
                            <w:sz w:val="24"/>
                            <w:u w:val="single"/>
                          </w:rPr>
                          <m:t>BCQ</m:t>
                        </m:r>
                      </m:e>
                      <m:sub>
                        <m:r>
                          <m:rPr>
                            <m:nor/>
                          </m:rPr>
                          <w:rPr>
                            <w:b/>
                            <w:bCs/>
                            <w:sz w:val="24"/>
                            <w:u w:val="single"/>
                          </w:rPr>
                          <m:t>j, r, a, i</m:t>
                        </m:r>
                      </m:sub>
                    </m:sSub>
                  </m:e>
                </m:d>
              </m:oMath>
            </m:oMathPara>
          </w:p>
          <w:p w14:paraId="00CAA128" w14:textId="77777777" w:rsidR="00A632D7" w:rsidRPr="00EF43C2" w:rsidRDefault="00A632D7" w:rsidP="00227D03">
            <w:pPr>
              <w:rPr>
                <w:b/>
                <w:bCs/>
                <w:u w:val="single"/>
              </w:rPr>
            </w:pPr>
          </w:p>
          <w:p w14:paraId="0B45336A" w14:textId="77777777" w:rsidR="00A632D7" w:rsidRPr="00EF43C2" w:rsidRDefault="00A632D7" w:rsidP="00227D03">
            <w:pPr>
              <w:rPr>
                <w:b/>
                <w:bCs/>
                <w:u w:val="single"/>
              </w:rPr>
            </w:pPr>
            <w:r w:rsidRPr="00EF43C2">
              <w:rPr>
                <w:b/>
                <w:bCs/>
                <w:u w:val="single"/>
              </w:rPr>
              <w:t>Where:</w:t>
            </w:r>
          </w:p>
          <w:p w14:paraId="78D231CF" w14:textId="77777777" w:rsidR="00A632D7" w:rsidRPr="00EF43C2" w:rsidRDefault="00A632D7" w:rsidP="00227D03">
            <w:pPr>
              <w:rPr>
                <w:b/>
                <w:bCs/>
                <w:u w:val="single"/>
              </w:rPr>
            </w:pPr>
          </w:p>
          <w:p w14:paraId="32CDDD44" w14:textId="7AC6A17A" w:rsidR="00A632D7" w:rsidRPr="00EF43C2" w:rsidRDefault="00A632D7" w:rsidP="00501570">
            <w:pPr>
              <w:ind w:left="1455" w:hanging="1455"/>
              <w:rPr>
                <w:b/>
                <w:bCs/>
                <w:u w:val="single"/>
              </w:rPr>
            </w:pPr>
            <w:proofErr w:type="spellStart"/>
            <w:r w:rsidRPr="00EF43C2">
              <w:rPr>
                <w:b/>
                <w:bCs/>
                <w:i/>
                <w:u w:val="single"/>
              </w:rPr>
              <w:t>RQ</w:t>
            </w:r>
            <w:r w:rsidRPr="00EF43C2">
              <w:rPr>
                <w:b/>
                <w:bCs/>
                <w:i/>
                <w:u w:val="single"/>
                <w:vertAlign w:val="subscript"/>
              </w:rPr>
              <w:t>j</w:t>
            </w:r>
            <w:proofErr w:type="spellEnd"/>
            <w:r w:rsidRPr="00EF43C2">
              <w:rPr>
                <w:b/>
                <w:bCs/>
                <w:i/>
                <w:u w:val="single"/>
                <w:vertAlign w:val="subscript"/>
              </w:rPr>
              <w:t>, r, a, i</w:t>
            </w:r>
            <w:r w:rsidRPr="00EF43C2">
              <w:rPr>
                <w:b/>
                <w:bCs/>
                <w:u w:val="single"/>
              </w:rPr>
              <w:t xml:space="preserve"> </w:t>
            </w:r>
            <w:r w:rsidRPr="00EF43C2">
              <w:rPr>
                <w:b/>
                <w:bCs/>
                <w:u w:val="single"/>
              </w:rPr>
              <w:tab/>
              <w:t xml:space="preserve">refers to the </w:t>
            </w:r>
            <w:r w:rsidRPr="00EF43C2">
              <w:rPr>
                <w:b/>
                <w:bCs/>
                <w:i/>
                <w:u w:val="single"/>
              </w:rPr>
              <w:t>reserve quantity</w:t>
            </w:r>
            <w:r w:rsidRPr="00EF43C2">
              <w:rPr>
                <w:b/>
                <w:bCs/>
                <w:u w:val="single"/>
              </w:rPr>
              <w:t xml:space="preserve"> of </w:t>
            </w:r>
            <w:r w:rsidRPr="00EF43C2">
              <w:rPr>
                <w:b/>
                <w:bCs/>
                <w:i/>
                <w:iCs/>
                <w:u w:val="single"/>
              </w:rPr>
              <w:t xml:space="preserve">reserve provider </w:t>
            </w:r>
            <w:r w:rsidRPr="00EF43C2">
              <w:rPr>
                <w:b/>
                <w:bCs/>
                <w:u w:val="single"/>
              </w:rPr>
              <w:t xml:space="preserve">resource </w:t>
            </w:r>
            <w:r w:rsidRPr="00EF43C2">
              <w:rPr>
                <w:b/>
                <w:bCs/>
                <w:i/>
                <w:u w:val="single"/>
              </w:rPr>
              <w:t>j</w:t>
            </w:r>
            <w:r w:rsidRPr="00EF43C2">
              <w:rPr>
                <w:b/>
                <w:bCs/>
                <w:u w:val="single"/>
              </w:rPr>
              <w:t xml:space="preserve"> for </w:t>
            </w:r>
            <w:r w:rsidRPr="00EF43C2">
              <w:rPr>
                <w:b/>
                <w:bCs/>
                <w:i/>
                <w:u w:val="single"/>
              </w:rPr>
              <w:t>reserve category</w:t>
            </w:r>
            <w:r w:rsidRPr="00EF43C2">
              <w:rPr>
                <w:b/>
                <w:bCs/>
                <w:u w:val="single"/>
              </w:rPr>
              <w:t xml:space="preserve"> </w:t>
            </w:r>
            <w:r w:rsidRPr="00EF43C2">
              <w:rPr>
                <w:b/>
                <w:bCs/>
                <w:i/>
                <w:u w:val="single"/>
              </w:rPr>
              <w:t xml:space="preserve">r </w:t>
            </w:r>
            <w:r w:rsidRPr="00EF43C2">
              <w:rPr>
                <w:b/>
                <w:bCs/>
                <w:u w:val="single"/>
              </w:rPr>
              <w:t xml:space="preserve">and </w:t>
            </w:r>
            <w:r w:rsidRPr="00EF43C2">
              <w:rPr>
                <w:b/>
                <w:bCs/>
                <w:i/>
                <w:u w:val="single"/>
              </w:rPr>
              <w:t>reserve region</w:t>
            </w:r>
            <w:r w:rsidRPr="00EF43C2">
              <w:rPr>
                <w:b/>
                <w:bCs/>
                <w:u w:val="single"/>
              </w:rPr>
              <w:t xml:space="preserve"> </w:t>
            </w:r>
            <w:r w:rsidRPr="00EF43C2">
              <w:rPr>
                <w:b/>
                <w:bCs/>
                <w:i/>
                <w:u w:val="single"/>
              </w:rPr>
              <w:t>a</w:t>
            </w:r>
            <w:r w:rsidRPr="00EF43C2">
              <w:rPr>
                <w:b/>
                <w:bCs/>
                <w:u w:val="single"/>
              </w:rPr>
              <w:t xml:space="preserve"> at </w:t>
            </w:r>
            <w:r w:rsidRPr="00EF43C2">
              <w:rPr>
                <w:b/>
                <w:bCs/>
                <w:i/>
                <w:u w:val="single"/>
              </w:rPr>
              <w:lastRenderedPageBreak/>
              <w:t>dispatch interval</w:t>
            </w:r>
            <w:r w:rsidRPr="00EF43C2">
              <w:rPr>
                <w:b/>
                <w:bCs/>
                <w:u w:val="single"/>
              </w:rPr>
              <w:t xml:space="preserve"> </w:t>
            </w:r>
            <w:r w:rsidRPr="00EF43C2">
              <w:rPr>
                <w:b/>
                <w:bCs/>
                <w:i/>
                <w:u w:val="single"/>
              </w:rPr>
              <w:t>i</w:t>
            </w:r>
            <w:r w:rsidRPr="00EF43C2" w:rsidDel="00D1417C">
              <w:rPr>
                <w:b/>
                <w:bCs/>
                <w:i/>
                <w:u w:val="single"/>
              </w:rPr>
              <w:t xml:space="preserve"> </w:t>
            </w:r>
          </w:p>
          <w:p w14:paraId="1EAE5857" w14:textId="312DCDB1" w:rsidR="00A632D7" w:rsidRPr="00EF43C2" w:rsidRDefault="00A632D7" w:rsidP="00501570">
            <w:pPr>
              <w:ind w:left="1455" w:hanging="1455"/>
              <w:rPr>
                <w:b/>
                <w:bCs/>
                <w:u w:val="single"/>
              </w:rPr>
            </w:pPr>
            <w:proofErr w:type="spellStart"/>
            <w:r w:rsidRPr="00EF43C2">
              <w:rPr>
                <w:b/>
                <w:bCs/>
                <w:i/>
                <w:u w:val="single"/>
              </w:rPr>
              <w:t>RDS</w:t>
            </w:r>
            <w:r w:rsidRPr="00EF43C2">
              <w:rPr>
                <w:b/>
                <w:bCs/>
                <w:i/>
                <w:u w:val="single"/>
                <w:vertAlign w:val="subscript"/>
              </w:rPr>
              <w:t>j</w:t>
            </w:r>
            <w:proofErr w:type="spellEnd"/>
            <w:r w:rsidRPr="00EF43C2">
              <w:rPr>
                <w:b/>
                <w:bCs/>
                <w:i/>
                <w:u w:val="single"/>
                <w:vertAlign w:val="subscript"/>
              </w:rPr>
              <w:t>, r, a, i</w:t>
            </w:r>
            <w:r w:rsidRPr="00EF43C2">
              <w:rPr>
                <w:b/>
                <w:bCs/>
                <w:u w:val="single"/>
              </w:rPr>
              <w:t xml:space="preserve"> </w:t>
            </w:r>
            <w:r w:rsidRPr="00EF43C2">
              <w:rPr>
                <w:b/>
                <w:bCs/>
                <w:u w:val="single"/>
              </w:rPr>
              <w:tab/>
              <w:t xml:space="preserve">refers to the </w:t>
            </w:r>
            <w:r w:rsidRPr="00EF43C2">
              <w:rPr>
                <w:b/>
                <w:bCs/>
                <w:i/>
                <w:u w:val="single"/>
              </w:rPr>
              <w:t>reserve dispatch schedule</w:t>
            </w:r>
            <w:r w:rsidRPr="00EF43C2">
              <w:rPr>
                <w:b/>
                <w:bCs/>
                <w:u w:val="single"/>
              </w:rPr>
              <w:t xml:space="preserve"> of </w:t>
            </w:r>
            <w:r w:rsidRPr="00EF43C2">
              <w:rPr>
                <w:b/>
                <w:bCs/>
                <w:i/>
                <w:iCs/>
                <w:u w:val="single"/>
              </w:rPr>
              <w:t>reserve provider</w:t>
            </w:r>
            <w:r w:rsidRPr="00EF43C2">
              <w:rPr>
                <w:b/>
                <w:bCs/>
                <w:u w:val="single"/>
              </w:rPr>
              <w:t xml:space="preserve"> resource </w:t>
            </w:r>
            <w:r w:rsidRPr="00EF43C2">
              <w:rPr>
                <w:b/>
                <w:bCs/>
                <w:i/>
                <w:u w:val="single"/>
              </w:rPr>
              <w:t>j</w:t>
            </w:r>
            <w:r w:rsidRPr="00EF43C2">
              <w:rPr>
                <w:b/>
                <w:bCs/>
                <w:u w:val="single"/>
              </w:rPr>
              <w:t xml:space="preserve"> for </w:t>
            </w:r>
            <w:r w:rsidRPr="00EF43C2">
              <w:rPr>
                <w:b/>
                <w:bCs/>
                <w:i/>
                <w:u w:val="single"/>
              </w:rPr>
              <w:t>reserve category</w:t>
            </w:r>
            <w:r w:rsidRPr="00EF43C2">
              <w:rPr>
                <w:b/>
                <w:bCs/>
                <w:u w:val="single"/>
              </w:rPr>
              <w:t xml:space="preserve"> </w:t>
            </w:r>
            <w:r w:rsidRPr="00EF43C2">
              <w:rPr>
                <w:b/>
                <w:bCs/>
                <w:i/>
                <w:u w:val="single"/>
              </w:rPr>
              <w:t xml:space="preserve">r </w:t>
            </w:r>
            <w:r w:rsidRPr="00EF43C2">
              <w:rPr>
                <w:b/>
                <w:bCs/>
                <w:u w:val="single"/>
              </w:rPr>
              <w:t xml:space="preserve">and </w:t>
            </w:r>
            <w:r w:rsidRPr="00EF43C2">
              <w:rPr>
                <w:b/>
                <w:bCs/>
                <w:i/>
                <w:u w:val="single"/>
              </w:rPr>
              <w:t>reserve region</w:t>
            </w:r>
            <w:r w:rsidRPr="00EF43C2">
              <w:rPr>
                <w:b/>
                <w:bCs/>
                <w:u w:val="single"/>
              </w:rPr>
              <w:t xml:space="preserve"> </w:t>
            </w:r>
            <w:r w:rsidRPr="00EF43C2">
              <w:rPr>
                <w:b/>
                <w:bCs/>
                <w:i/>
                <w:u w:val="single"/>
              </w:rPr>
              <w:t>a</w:t>
            </w:r>
            <w:r w:rsidRPr="00EF43C2">
              <w:rPr>
                <w:b/>
                <w:bCs/>
                <w:u w:val="single"/>
              </w:rPr>
              <w:t xml:space="preserve"> at </w:t>
            </w:r>
            <w:r w:rsidRPr="00EF43C2">
              <w:rPr>
                <w:b/>
                <w:bCs/>
                <w:i/>
                <w:u w:val="single"/>
              </w:rPr>
              <w:t>dispatch interval</w:t>
            </w:r>
            <w:r w:rsidRPr="00EF43C2">
              <w:rPr>
                <w:b/>
                <w:bCs/>
                <w:u w:val="single"/>
              </w:rPr>
              <w:t xml:space="preserve"> </w:t>
            </w:r>
            <w:r w:rsidRPr="00EF43C2">
              <w:rPr>
                <w:b/>
                <w:bCs/>
                <w:i/>
                <w:u w:val="single"/>
              </w:rPr>
              <w:t>i</w:t>
            </w:r>
            <w:r w:rsidRPr="00EF43C2" w:rsidDel="00D1417C">
              <w:rPr>
                <w:b/>
                <w:bCs/>
                <w:i/>
                <w:u w:val="single"/>
              </w:rPr>
              <w:t xml:space="preserve"> </w:t>
            </w:r>
          </w:p>
          <w:p w14:paraId="217FC4E5" w14:textId="77777777" w:rsidR="00A632D7" w:rsidRPr="00EF43C2" w:rsidRDefault="00A632D7" w:rsidP="00501570">
            <w:pPr>
              <w:ind w:left="1455" w:hanging="1455"/>
              <w:rPr>
                <w:b/>
                <w:bCs/>
                <w:u w:val="single"/>
              </w:rPr>
            </w:pPr>
            <w:proofErr w:type="spellStart"/>
            <w:r w:rsidRPr="00EF43C2">
              <w:rPr>
                <w:b/>
                <w:bCs/>
                <w:i/>
                <w:u w:val="single"/>
              </w:rPr>
              <w:t>RBCQ</w:t>
            </w:r>
            <w:r w:rsidRPr="00EF43C2">
              <w:rPr>
                <w:b/>
                <w:bCs/>
                <w:i/>
                <w:u w:val="single"/>
                <w:vertAlign w:val="subscript"/>
              </w:rPr>
              <w:t>j</w:t>
            </w:r>
            <w:proofErr w:type="spellEnd"/>
            <w:r w:rsidRPr="00EF43C2">
              <w:rPr>
                <w:b/>
                <w:bCs/>
                <w:i/>
                <w:u w:val="single"/>
                <w:vertAlign w:val="subscript"/>
              </w:rPr>
              <w:t>, r, a, i</w:t>
            </w:r>
            <w:r w:rsidRPr="00EF43C2">
              <w:rPr>
                <w:b/>
                <w:bCs/>
                <w:u w:val="single"/>
              </w:rPr>
              <w:t xml:space="preserve"> </w:t>
            </w:r>
            <w:r w:rsidRPr="00EF43C2">
              <w:rPr>
                <w:b/>
                <w:bCs/>
                <w:u w:val="single"/>
              </w:rPr>
              <w:tab/>
              <w:t xml:space="preserve">refers to the </w:t>
            </w:r>
            <w:r w:rsidRPr="00EF43C2">
              <w:rPr>
                <w:b/>
                <w:bCs/>
                <w:i/>
                <w:u w:val="single"/>
              </w:rPr>
              <w:t>bilateral contract quantity</w:t>
            </w:r>
            <w:r w:rsidRPr="00EF43C2">
              <w:rPr>
                <w:b/>
                <w:bCs/>
                <w:u w:val="single"/>
              </w:rPr>
              <w:t xml:space="preserve"> for </w:t>
            </w:r>
            <w:r w:rsidRPr="00EF43C2">
              <w:rPr>
                <w:b/>
                <w:bCs/>
                <w:i/>
                <w:iCs/>
                <w:u w:val="single"/>
              </w:rPr>
              <w:t>reserve provider</w:t>
            </w:r>
            <w:r w:rsidRPr="00EF43C2">
              <w:rPr>
                <w:b/>
                <w:bCs/>
                <w:u w:val="single"/>
              </w:rPr>
              <w:t xml:space="preserve"> resource </w:t>
            </w:r>
            <w:r w:rsidRPr="00EF43C2">
              <w:rPr>
                <w:b/>
                <w:bCs/>
                <w:i/>
                <w:u w:val="single"/>
              </w:rPr>
              <w:t>j</w:t>
            </w:r>
            <w:r w:rsidRPr="00EF43C2">
              <w:rPr>
                <w:b/>
                <w:bCs/>
                <w:u w:val="single"/>
              </w:rPr>
              <w:t xml:space="preserve"> for </w:t>
            </w:r>
            <w:r w:rsidRPr="00EF43C2">
              <w:rPr>
                <w:b/>
                <w:bCs/>
                <w:i/>
                <w:u w:val="single"/>
              </w:rPr>
              <w:t>reserve category</w:t>
            </w:r>
            <w:r w:rsidRPr="00EF43C2">
              <w:rPr>
                <w:b/>
                <w:bCs/>
                <w:u w:val="single"/>
              </w:rPr>
              <w:t xml:space="preserve"> </w:t>
            </w:r>
            <w:r w:rsidRPr="00EF43C2">
              <w:rPr>
                <w:b/>
                <w:bCs/>
                <w:i/>
                <w:u w:val="single"/>
              </w:rPr>
              <w:t xml:space="preserve">r </w:t>
            </w:r>
            <w:r w:rsidRPr="00EF43C2">
              <w:rPr>
                <w:b/>
                <w:bCs/>
                <w:u w:val="single"/>
              </w:rPr>
              <w:t xml:space="preserve">and </w:t>
            </w:r>
            <w:r w:rsidRPr="00EF43C2">
              <w:rPr>
                <w:b/>
                <w:bCs/>
                <w:i/>
                <w:u w:val="single"/>
              </w:rPr>
              <w:t>reserve region</w:t>
            </w:r>
            <w:r w:rsidRPr="00EF43C2">
              <w:rPr>
                <w:b/>
                <w:bCs/>
                <w:u w:val="single"/>
              </w:rPr>
              <w:t xml:space="preserve"> </w:t>
            </w:r>
            <w:r w:rsidRPr="00EF43C2">
              <w:rPr>
                <w:b/>
                <w:bCs/>
                <w:i/>
                <w:u w:val="single"/>
              </w:rPr>
              <w:t>a</w:t>
            </w:r>
            <w:r w:rsidRPr="00EF43C2">
              <w:rPr>
                <w:b/>
                <w:bCs/>
                <w:u w:val="single"/>
              </w:rPr>
              <w:t xml:space="preserve"> at </w:t>
            </w:r>
            <w:r w:rsidRPr="00EF43C2">
              <w:rPr>
                <w:b/>
                <w:bCs/>
                <w:i/>
                <w:u w:val="single"/>
              </w:rPr>
              <w:t>dispatch interval</w:t>
            </w:r>
            <w:r w:rsidRPr="00EF43C2">
              <w:rPr>
                <w:b/>
                <w:bCs/>
                <w:u w:val="single"/>
              </w:rPr>
              <w:t xml:space="preserve"> </w:t>
            </w:r>
            <w:r w:rsidRPr="00EF43C2">
              <w:rPr>
                <w:b/>
                <w:bCs/>
                <w:i/>
                <w:u w:val="single"/>
              </w:rPr>
              <w:t>i</w:t>
            </w:r>
            <w:r w:rsidRPr="00EF43C2" w:rsidDel="00D1417C">
              <w:rPr>
                <w:b/>
                <w:bCs/>
                <w:i/>
                <w:u w:val="single"/>
              </w:rPr>
              <w:t xml:space="preserve"> </w:t>
            </w:r>
          </w:p>
          <w:p w14:paraId="3DB13D03" w14:textId="77777777" w:rsidR="00A632D7" w:rsidRPr="00EF43C2" w:rsidRDefault="00A632D7" w:rsidP="00227D03">
            <w:pPr>
              <w:rPr>
                <w:b/>
                <w:bCs/>
                <w:u w:val="single"/>
              </w:rPr>
            </w:pPr>
          </w:p>
          <w:p w14:paraId="537E824B" w14:textId="3408F350" w:rsidR="00A632D7" w:rsidRPr="00EF43C2" w:rsidRDefault="00A632D7" w:rsidP="00501570">
            <w:pPr>
              <w:ind w:left="1314" w:hanging="234"/>
              <w:rPr>
                <w:b/>
                <w:bCs/>
                <w:u w:val="single"/>
              </w:rPr>
            </w:pPr>
            <w:r>
              <w:rPr>
                <w:b/>
                <w:bCs/>
                <w:u w:val="single"/>
              </w:rPr>
              <w:lastRenderedPageBreak/>
              <w:t xml:space="preserve">a. </w:t>
            </w:r>
            <w:r w:rsidRPr="00EF43C2">
              <w:rPr>
                <w:b/>
                <w:bCs/>
                <w:u w:val="single"/>
              </w:rPr>
              <w:t xml:space="preserve">The </w:t>
            </w:r>
            <w:r w:rsidRPr="00EF43C2">
              <w:rPr>
                <w:b/>
                <w:bCs/>
                <w:i/>
                <w:u w:val="single"/>
              </w:rPr>
              <w:t>reserve trading amount</w:t>
            </w:r>
            <w:r w:rsidRPr="00EF43C2">
              <w:rPr>
                <w:b/>
                <w:bCs/>
                <w:u w:val="single"/>
              </w:rPr>
              <w:t xml:space="preserve"> for each t</w:t>
            </w:r>
            <w:r w:rsidRPr="00EF43C2">
              <w:rPr>
                <w:b/>
                <w:bCs/>
                <w:i/>
                <w:u w:val="single"/>
              </w:rPr>
              <w:t xml:space="preserve">rading participant </w:t>
            </w:r>
            <w:r w:rsidRPr="00EF43C2">
              <w:rPr>
                <w:b/>
                <w:bCs/>
                <w:u w:val="single"/>
              </w:rPr>
              <w:t xml:space="preserve">that supplies reserve to a particular </w:t>
            </w:r>
            <w:r w:rsidRPr="00EF43C2">
              <w:rPr>
                <w:b/>
                <w:bCs/>
                <w:i/>
                <w:u w:val="single"/>
              </w:rPr>
              <w:t>reserve region</w:t>
            </w:r>
            <w:r w:rsidRPr="00EF43C2">
              <w:rPr>
                <w:b/>
                <w:bCs/>
                <w:u w:val="single"/>
              </w:rPr>
              <w:t xml:space="preserve"> in a </w:t>
            </w:r>
            <w:r w:rsidRPr="00EF43C2">
              <w:rPr>
                <w:b/>
                <w:bCs/>
                <w:i/>
                <w:u w:val="single"/>
              </w:rPr>
              <w:t>settlement interval</w:t>
            </w:r>
            <w:r w:rsidRPr="00EF43C2">
              <w:rPr>
                <w:b/>
                <w:bCs/>
                <w:u w:val="single"/>
              </w:rPr>
              <w:t xml:space="preserve"> shall be determined as the </w:t>
            </w:r>
            <w:r w:rsidRPr="00EF43C2">
              <w:rPr>
                <w:b/>
                <w:bCs/>
                <w:i/>
                <w:u w:val="single"/>
              </w:rPr>
              <w:t>reserve prices</w:t>
            </w:r>
            <w:r w:rsidRPr="00EF43C2">
              <w:rPr>
                <w:b/>
                <w:bCs/>
                <w:u w:val="single"/>
              </w:rPr>
              <w:t xml:space="preserve"> for that </w:t>
            </w:r>
            <w:r w:rsidRPr="00EF43C2">
              <w:rPr>
                <w:b/>
                <w:bCs/>
                <w:i/>
                <w:u w:val="single"/>
              </w:rPr>
              <w:t>reserve region</w:t>
            </w:r>
            <w:r w:rsidRPr="00EF43C2">
              <w:rPr>
                <w:b/>
                <w:bCs/>
                <w:u w:val="single"/>
              </w:rPr>
              <w:t xml:space="preserve"> multiplied by the </w:t>
            </w:r>
            <w:r w:rsidRPr="00EF43C2">
              <w:rPr>
                <w:b/>
                <w:bCs/>
                <w:i/>
                <w:u w:val="single"/>
              </w:rPr>
              <w:t>reserve quantities</w:t>
            </w:r>
            <w:r w:rsidRPr="00EF43C2">
              <w:rPr>
                <w:b/>
                <w:bCs/>
                <w:u w:val="single"/>
              </w:rPr>
              <w:t xml:space="preserve"> for that </w:t>
            </w:r>
            <w:r w:rsidRPr="00EF43C2">
              <w:rPr>
                <w:b/>
                <w:bCs/>
                <w:i/>
                <w:u w:val="single"/>
              </w:rPr>
              <w:t>trading participant</w:t>
            </w:r>
            <w:r w:rsidRPr="00EF43C2">
              <w:rPr>
                <w:b/>
                <w:bCs/>
                <w:u w:val="single"/>
              </w:rPr>
              <w:t xml:space="preserve"> in that </w:t>
            </w:r>
            <w:r w:rsidRPr="00EF43C2">
              <w:rPr>
                <w:b/>
                <w:bCs/>
                <w:i/>
                <w:u w:val="single"/>
              </w:rPr>
              <w:t>reserve region</w:t>
            </w:r>
            <w:r w:rsidRPr="00EF43C2">
              <w:rPr>
                <w:b/>
                <w:bCs/>
                <w:u w:val="single"/>
              </w:rPr>
              <w:t xml:space="preserve"> for the </w:t>
            </w:r>
            <w:r w:rsidRPr="00EF43C2">
              <w:rPr>
                <w:b/>
                <w:bCs/>
                <w:i/>
                <w:u w:val="single"/>
              </w:rPr>
              <w:t>dispatch intervals</w:t>
            </w:r>
            <w:r w:rsidRPr="00EF43C2">
              <w:rPr>
                <w:b/>
                <w:bCs/>
                <w:u w:val="single"/>
              </w:rPr>
              <w:t xml:space="preserve"> of the relevant </w:t>
            </w:r>
            <w:r w:rsidRPr="00EF43C2">
              <w:rPr>
                <w:b/>
                <w:bCs/>
                <w:i/>
                <w:u w:val="single"/>
              </w:rPr>
              <w:t>settlement interval.</w:t>
            </w:r>
          </w:p>
          <w:p w14:paraId="375947CB" w14:textId="77777777" w:rsidR="00A632D7" w:rsidRPr="00EF43C2" w:rsidRDefault="00A632D7" w:rsidP="00227D03">
            <w:pPr>
              <w:rPr>
                <w:b/>
                <w:bCs/>
                <w:u w:val="single"/>
              </w:rPr>
            </w:pPr>
          </w:p>
          <w:p w14:paraId="77241AB3" w14:textId="77777777" w:rsidR="00A632D7" w:rsidRPr="00EF43C2" w:rsidRDefault="00441C30" w:rsidP="00227D03">
            <w:pPr>
              <w:rPr>
                <w:b/>
                <w:bCs/>
                <w:u w:val="single"/>
              </w:rPr>
            </w:pPr>
            <m:oMathPara>
              <m:oMathParaPr>
                <m:jc m:val="left"/>
              </m:oMathParaPr>
              <m:oMath>
                <m:sSub>
                  <m:sSubPr>
                    <m:ctrlPr>
                      <w:rPr>
                        <w:rFonts w:ascii="Cambria Math" w:hAnsi="Cambria Math"/>
                        <w:b/>
                        <w:bCs/>
                        <w:u w:val="single"/>
                      </w:rPr>
                    </m:ctrlPr>
                  </m:sSubPr>
                  <m:e>
                    <m:r>
                      <m:rPr>
                        <m:nor/>
                      </m:rPr>
                      <w:rPr>
                        <w:b/>
                        <w:bCs/>
                        <w:u w:val="single"/>
                      </w:rPr>
                      <m:t>RTA</m:t>
                    </m:r>
                  </m:e>
                  <m:sub>
                    <m:r>
                      <m:rPr>
                        <m:sty m:val="b"/>
                      </m:rPr>
                      <w:rPr>
                        <w:rFonts w:ascii="Cambria Math" w:hAnsi="Cambria Math"/>
                        <w:u w:val="single"/>
                      </w:rPr>
                      <m:t>p</m:t>
                    </m:r>
                    <m:r>
                      <m:rPr>
                        <m:nor/>
                      </m:rPr>
                      <w:rPr>
                        <w:b/>
                        <w:bCs/>
                        <w:u w:val="single"/>
                      </w:rPr>
                      <m:t>, r, a, h</m:t>
                    </m:r>
                  </m:sub>
                </m:sSub>
                <m:r>
                  <m:rPr>
                    <m:nor/>
                  </m:rPr>
                  <w:rPr>
                    <w:b/>
                    <w:bCs/>
                    <w:u w:val="single"/>
                  </w:rPr>
                  <m:t xml:space="preserve"> = </m:t>
                </m:r>
                <m:nary>
                  <m:naryPr>
                    <m:chr m:val="∑"/>
                    <m:limLoc m:val="undOvr"/>
                    <m:supHide m:val="1"/>
                    <m:ctrlPr>
                      <w:rPr>
                        <w:rFonts w:ascii="Cambria Math" w:hAnsi="Cambria Math"/>
                        <w:b/>
                        <w:bCs/>
                        <w:i/>
                        <w:u w:val="single"/>
                      </w:rPr>
                    </m:ctrlPr>
                  </m:naryPr>
                  <m:sub>
                    <m:r>
                      <m:rPr>
                        <m:sty m:val="bi"/>
                      </m:rPr>
                      <w:rPr>
                        <w:rFonts w:ascii="Cambria Math" w:hAnsi="Cambria Math"/>
                        <w:u w:val="single"/>
                        <w:lang w:val="en-US"/>
                      </w:rPr>
                      <m:t>i∈h</m:t>
                    </m:r>
                  </m:sub>
                  <m:sup/>
                  <m:e>
                    <m:d>
                      <m:dPr>
                        <m:begChr m:val="["/>
                        <m:endChr m:val="]"/>
                        <m:ctrlPr>
                          <w:rPr>
                            <w:rFonts w:ascii="Cambria Math" w:hAnsi="Cambria Math"/>
                            <w:b/>
                            <w:bCs/>
                            <w:i/>
                            <w:u w:val="single"/>
                          </w:rPr>
                        </m:ctrlPr>
                      </m:dPr>
                      <m:e>
                        <m:f>
                          <m:fPr>
                            <m:ctrlPr>
                              <w:rPr>
                                <w:rFonts w:ascii="Cambria Math" w:hAnsi="Cambria Math"/>
                                <w:b/>
                                <w:bCs/>
                                <w:i/>
                                <w:u w:val="single"/>
                              </w:rPr>
                            </m:ctrlPr>
                          </m:fPr>
                          <m:num>
                            <m:r>
                              <m:rPr>
                                <m:sty m:val="bi"/>
                              </m:rPr>
                              <w:rPr>
                                <w:rFonts w:ascii="Cambria Math" w:hAnsi="Cambria Math"/>
                                <w:u w:val="single"/>
                              </w:rPr>
                              <m:t>1</m:t>
                            </m:r>
                          </m:num>
                          <m:den>
                            <m:r>
                              <m:rPr>
                                <m:sty m:val="bi"/>
                              </m:rPr>
                              <w:rPr>
                                <w:rFonts w:ascii="Cambria Math" w:hAnsi="Cambria Math"/>
                                <w:u w:val="single"/>
                              </w:rPr>
                              <m:t>n</m:t>
                            </m:r>
                          </m:den>
                        </m:f>
                        <m:nary>
                          <m:naryPr>
                            <m:chr m:val="∑"/>
                            <m:limLoc m:val="undOvr"/>
                            <m:supHide m:val="1"/>
                            <m:ctrlPr>
                              <w:rPr>
                                <w:rFonts w:ascii="Cambria Math" w:hAnsi="Cambria Math"/>
                                <w:b/>
                                <w:bCs/>
                                <w:i/>
                                <w:u w:val="single"/>
                              </w:rPr>
                            </m:ctrlPr>
                          </m:naryPr>
                          <m:sub>
                            <m:r>
                              <m:rPr>
                                <m:sty m:val="bi"/>
                              </m:rPr>
                              <w:rPr>
                                <w:rFonts w:ascii="Cambria Math" w:hAnsi="Cambria Math"/>
                                <w:u w:val="single"/>
                                <w:lang w:val="en-US"/>
                              </w:rPr>
                              <m:t>j∈Jp</m:t>
                            </m:r>
                          </m:sub>
                          <m:sup/>
                          <m:e>
                            <m:d>
                              <m:dPr>
                                <m:ctrlPr>
                                  <w:rPr>
                                    <w:rFonts w:ascii="Cambria Math" w:hAnsi="Cambria Math"/>
                                    <w:b/>
                                    <w:bCs/>
                                    <w:i/>
                                    <w:u w:val="single"/>
                                  </w:rPr>
                                </m:ctrlPr>
                              </m:dPr>
                              <m:e>
                                <m:sSub>
                                  <m:sSubPr>
                                    <m:ctrlPr>
                                      <w:rPr>
                                        <w:rFonts w:ascii="Cambria Math" w:hAnsi="Cambria Math"/>
                                        <w:b/>
                                        <w:bCs/>
                                        <w:u w:val="single"/>
                                      </w:rPr>
                                    </m:ctrlPr>
                                  </m:sSubPr>
                                  <m:e>
                                    <m:r>
                                      <m:rPr>
                                        <m:sty m:val="bi"/>
                                      </m:rPr>
                                      <w:rPr>
                                        <w:rFonts w:ascii="Cambria Math" w:hAnsi="Cambria Math"/>
                                        <w:u w:val="single"/>
                                      </w:rPr>
                                      <m:t>RP</m:t>
                                    </m:r>
                                  </m:e>
                                  <m:sub>
                                    <m:r>
                                      <m:rPr>
                                        <m:sty m:val="bi"/>
                                      </m:rPr>
                                      <w:rPr>
                                        <w:rFonts w:ascii="Cambria Math" w:hAnsi="Cambria Math"/>
                                        <w:u w:val="single"/>
                                      </w:rPr>
                                      <m:t xml:space="preserve">  r, a, i</m:t>
                                    </m:r>
                                  </m:sub>
                                </m:sSub>
                                <m:r>
                                  <m:rPr>
                                    <m:sty m:val="bi"/>
                                  </m:rPr>
                                  <w:rPr>
                                    <w:rFonts w:ascii="Cambria Math" w:hAnsi="Cambria Math"/>
                                    <w:u w:val="single"/>
                                  </w:rPr>
                                  <m:t xml:space="preserve"> * </m:t>
                                </m:r>
                                <m:sSub>
                                  <m:sSubPr>
                                    <m:ctrlPr>
                                      <w:rPr>
                                        <w:rFonts w:ascii="Cambria Math" w:hAnsi="Cambria Math"/>
                                        <w:b/>
                                        <w:bCs/>
                                        <w:u w:val="single"/>
                                      </w:rPr>
                                    </m:ctrlPr>
                                  </m:sSubPr>
                                  <m:e>
                                    <m:r>
                                      <m:rPr>
                                        <m:sty m:val="bi"/>
                                      </m:rPr>
                                      <w:rPr>
                                        <w:rFonts w:ascii="Cambria Math" w:hAnsi="Cambria Math"/>
                                        <w:u w:val="single"/>
                                      </w:rPr>
                                      <m:t>RQ</m:t>
                                    </m:r>
                                  </m:e>
                                  <m:sub>
                                    <m:r>
                                      <m:rPr>
                                        <m:sty m:val="bi"/>
                                      </m:rPr>
                                      <w:rPr>
                                        <w:rFonts w:ascii="Cambria Math" w:hAnsi="Cambria Math"/>
                                        <w:u w:val="single"/>
                                      </w:rPr>
                                      <m:t>j, r, a, i</m:t>
                                    </m:r>
                                  </m:sub>
                                </m:sSub>
                                <m:r>
                                  <m:rPr>
                                    <m:sty m:val="bi"/>
                                  </m:rPr>
                                  <w:rPr>
                                    <w:rFonts w:ascii="Cambria Math" w:hAnsi="Cambria Math"/>
                                    <w:u w:val="single"/>
                                  </w:rPr>
                                  <m:t xml:space="preserve"> </m:t>
                                </m:r>
                              </m:e>
                            </m:d>
                            <m:r>
                              <m:rPr>
                                <m:sty m:val="bi"/>
                              </m:rPr>
                              <w:rPr>
                                <w:rFonts w:ascii="Cambria Math" w:hAnsi="Cambria Math"/>
                                <w:u w:val="single"/>
                              </w:rPr>
                              <m:t xml:space="preserve"> </m:t>
                            </m:r>
                          </m:e>
                        </m:nary>
                      </m:e>
                    </m:d>
                  </m:e>
                </m:nary>
              </m:oMath>
            </m:oMathPara>
          </w:p>
          <w:p w14:paraId="767027F5" w14:textId="77777777" w:rsidR="00A632D7" w:rsidRPr="00EF43C2" w:rsidRDefault="00A632D7" w:rsidP="00227D03">
            <w:pPr>
              <w:rPr>
                <w:b/>
                <w:bCs/>
                <w:u w:val="single"/>
              </w:rPr>
            </w:pPr>
          </w:p>
          <w:p w14:paraId="424A2FDD" w14:textId="778B7BB2" w:rsidR="00A632D7" w:rsidRPr="00EF43C2" w:rsidRDefault="00A632D7" w:rsidP="00227D03">
            <w:pPr>
              <w:rPr>
                <w:b/>
                <w:bCs/>
                <w:u w:val="single"/>
              </w:rPr>
            </w:pPr>
            <w:r w:rsidRPr="00EF43C2">
              <w:rPr>
                <w:b/>
                <w:bCs/>
                <w:u w:val="single"/>
              </w:rPr>
              <w:t>Where:</w:t>
            </w:r>
          </w:p>
          <w:p w14:paraId="331B1072" w14:textId="77777777" w:rsidR="00A632D7" w:rsidRPr="00EF43C2" w:rsidRDefault="00A632D7" w:rsidP="00501570">
            <w:pPr>
              <w:ind w:left="1455" w:hanging="1455"/>
              <w:rPr>
                <w:b/>
                <w:bCs/>
                <w:u w:val="single"/>
              </w:rPr>
            </w:pPr>
            <w:r w:rsidRPr="00EF43C2">
              <w:rPr>
                <w:b/>
                <w:bCs/>
                <w:i/>
                <w:u w:val="single"/>
              </w:rPr>
              <w:t xml:space="preserve">RTA </w:t>
            </w:r>
            <w:r w:rsidRPr="00EF43C2">
              <w:rPr>
                <w:b/>
                <w:bCs/>
                <w:i/>
                <w:u w:val="single"/>
                <w:vertAlign w:val="subscript"/>
              </w:rPr>
              <w:t>p, r, a, h</w:t>
            </w:r>
            <w:r w:rsidRPr="00EF43C2">
              <w:rPr>
                <w:b/>
                <w:bCs/>
                <w:u w:val="single"/>
              </w:rPr>
              <w:t xml:space="preserve"> </w:t>
            </w:r>
            <w:r w:rsidRPr="00EF43C2">
              <w:rPr>
                <w:b/>
                <w:bCs/>
                <w:u w:val="single"/>
              </w:rPr>
              <w:tab/>
              <w:t xml:space="preserve">refers to the </w:t>
            </w:r>
            <w:r w:rsidRPr="00EF43C2">
              <w:rPr>
                <w:b/>
                <w:bCs/>
                <w:i/>
                <w:u w:val="single"/>
              </w:rPr>
              <w:t>reserve trading amount</w:t>
            </w:r>
            <w:r w:rsidRPr="00EF43C2">
              <w:rPr>
                <w:b/>
                <w:bCs/>
                <w:u w:val="single"/>
              </w:rPr>
              <w:t xml:space="preserve"> of </w:t>
            </w:r>
            <w:r w:rsidRPr="00EF43C2">
              <w:rPr>
                <w:b/>
                <w:bCs/>
                <w:i/>
                <w:iCs/>
                <w:u w:val="single"/>
              </w:rPr>
              <w:t>trading participant</w:t>
            </w:r>
            <w:r w:rsidRPr="00EF43C2">
              <w:rPr>
                <w:b/>
                <w:bCs/>
                <w:u w:val="single"/>
              </w:rPr>
              <w:t xml:space="preserve"> </w:t>
            </w:r>
            <w:r w:rsidRPr="00EF43C2">
              <w:rPr>
                <w:b/>
                <w:bCs/>
                <w:i/>
                <w:iCs/>
                <w:u w:val="single"/>
              </w:rPr>
              <w:t>p</w:t>
            </w:r>
            <w:r w:rsidRPr="00EF43C2">
              <w:rPr>
                <w:b/>
                <w:bCs/>
                <w:u w:val="single"/>
              </w:rPr>
              <w:t xml:space="preserve"> for </w:t>
            </w:r>
            <w:r w:rsidRPr="00EF43C2">
              <w:rPr>
                <w:b/>
                <w:bCs/>
                <w:i/>
                <w:u w:val="single"/>
              </w:rPr>
              <w:t>reserve category</w:t>
            </w:r>
            <w:r w:rsidRPr="00EF43C2">
              <w:rPr>
                <w:b/>
                <w:bCs/>
                <w:u w:val="single"/>
              </w:rPr>
              <w:t xml:space="preserve"> </w:t>
            </w:r>
            <w:r w:rsidRPr="00EF43C2">
              <w:rPr>
                <w:b/>
                <w:bCs/>
                <w:i/>
                <w:u w:val="single"/>
              </w:rPr>
              <w:t>r</w:t>
            </w:r>
            <w:r w:rsidRPr="00EF43C2">
              <w:rPr>
                <w:b/>
                <w:bCs/>
                <w:u w:val="single"/>
              </w:rPr>
              <w:t xml:space="preserve"> and </w:t>
            </w:r>
            <w:r w:rsidRPr="00EF43C2">
              <w:rPr>
                <w:b/>
                <w:bCs/>
                <w:i/>
                <w:u w:val="single"/>
              </w:rPr>
              <w:t>reserve region</w:t>
            </w:r>
            <w:r w:rsidRPr="00EF43C2">
              <w:rPr>
                <w:b/>
                <w:bCs/>
                <w:u w:val="single"/>
              </w:rPr>
              <w:t xml:space="preserve"> </w:t>
            </w:r>
            <w:r w:rsidRPr="00EF43C2">
              <w:rPr>
                <w:b/>
                <w:bCs/>
                <w:i/>
                <w:u w:val="single"/>
              </w:rPr>
              <w:t>a</w:t>
            </w:r>
            <w:r w:rsidRPr="00EF43C2">
              <w:rPr>
                <w:b/>
                <w:bCs/>
                <w:u w:val="single"/>
              </w:rPr>
              <w:t xml:space="preserve"> at </w:t>
            </w:r>
            <w:r w:rsidRPr="00EF43C2">
              <w:rPr>
                <w:b/>
                <w:bCs/>
                <w:i/>
                <w:u w:val="single"/>
              </w:rPr>
              <w:t>settlement interval</w:t>
            </w:r>
            <w:r w:rsidRPr="00EF43C2">
              <w:rPr>
                <w:b/>
                <w:bCs/>
                <w:u w:val="single"/>
              </w:rPr>
              <w:t xml:space="preserve"> </w:t>
            </w:r>
            <w:r w:rsidRPr="00EF43C2">
              <w:rPr>
                <w:b/>
                <w:bCs/>
                <w:i/>
                <w:u w:val="single"/>
              </w:rPr>
              <w:t>h</w:t>
            </w:r>
          </w:p>
          <w:p w14:paraId="3052B31E" w14:textId="77777777" w:rsidR="00A632D7" w:rsidRPr="00EF43C2" w:rsidRDefault="00A632D7" w:rsidP="00501570">
            <w:pPr>
              <w:ind w:left="1455" w:hanging="1455"/>
              <w:rPr>
                <w:b/>
                <w:bCs/>
                <w:u w:val="single"/>
              </w:rPr>
            </w:pPr>
            <w:proofErr w:type="spellStart"/>
            <w:r w:rsidRPr="00EF43C2">
              <w:rPr>
                <w:b/>
                <w:bCs/>
                <w:i/>
                <w:u w:val="single"/>
              </w:rPr>
              <w:t>RP</w:t>
            </w:r>
            <w:r w:rsidRPr="00EF43C2">
              <w:rPr>
                <w:b/>
                <w:bCs/>
                <w:i/>
                <w:u w:val="single"/>
                <w:vertAlign w:val="subscript"/>
              </w:rPr>
              <w:t>r</w:t>
            </w:r>
            <w:proofErr w:type="spellEnd"/>
            <w:r w:rsidRPr="00EF43C2">
              <w:rPr>
                <w:b/>
                <w:bCs/>
                <w:i/>
                <w:u w:val="single"/>
                <w:vertAlign w:val="subscript"/>
              </w:rPr>
              <w:t>, a, i</w:t>
            </w:r>
            <w:r w:rsidRPr="00EF43C2">
              <w:rPr>
                <w:b/>
                <w:bCs/>
                <w:u w:val="single"/>
              </w:rPr>
              <w:t xml:space="preserve"> </w:t>
            </w:r>
            <w:r w:rsidRPr="00EF43C2">
              <w:rPr>
                <w:b/>
                <w:bCs/>
                <w:u w:val="single"/>
              </w:rPr>
              <w:tab/>
              <w:t xml:space="preserve">refers to the </w:t>
            </w:r>
            <w:r w:rsidRPr="00EF43C2">
              <w:rPr>
                <w:b/>
                <w:bCs/>
                <w:i/>
                <w:iCs/>
                <w:u w:val="single"/>
              </w:rPr>
              <w:t>reserve price</w:t>
            </w:r>
            <w:r w:rsidRPr="00EF43C2">
              <w:rPr>
                <w:b/>
                <w:bCs/>
                <w:u w:val="single"/>
              </w:rPr>
              <w:t xml:space="preserve"> for reserve category </w:t>
            </w:r>
            <w:r w:rsidRPr="00EF43C2">
              <w:rPr>
                <w:b/>
                <w:bCs/>
                <w:i/>
                <w:iCs/>
                <w:u w:val="single"/>
              </w:rPr>
              <w:t>r</w:t>
            </w:r>
            <w:r w:rsidRPr="00EF43C2">
              <w:rPr>
                <w:b/>
                <w:bCs/>
                <w:u w:val="single"/>
              </w:rPr>
              <w:t xml:space="preserve"> and reserve region </w:t>
            </w:r>
            <w:r w:rsidRPr="00EF43C2">
              <w:rPr>
                <w:b/>
                <w:bCs/>
                <w:i/>
                <w:iCs/>
                <w:u w:val="single"/>
              </w:rPr>
              <w:t>a</w:t>
            </w:r>
            <w:r w:rsidRPr="00EF43C2">
              <w:rPr>
                <w:b/>
                <w:bCs/>
                <w:u w:val="single"/>
              </w:rPr>
              <w:t xml:space="preserve"> at dispatch interval </w:t>
            </w:r>
            <w:r w:rsidRPr="00EF43C2">
              <w:rPr>
                <w:b/>
                <w:bCs/>
                <w:i/>
                <w:iCs/>
                <w:u w:val="single"/>
              </w:rPr>
              <w:t>i</w:t>
            </w:r>
            <w:r w:rsidRPr="00EF43C2" w:rsidDel="00D1417C">
              <w:rPr>
                <w:b/>
                <w:bCs/>
                <w:u w:val="single"/>
              </w:rPr>
              <w:t xml:space="preserve"> </w:t>
            </w:r>
            <w:r w:rsidRPr="00EF43C2">
              <w:rPr>
                <w:b/>
                <w:bCs/>
                <w:u w:val="single"/>
              </w:rPr>
              <w:t xml:space="preserve">in </w:t>
            </w:r>
            <w:r w:rsidRPr="00EF43C2">
              <w:rPr>
                <w:b/>
                <w:bCs/>
                <w:u w:val="single"/>
              </w:rPr>
              <w:lastRenderedPageBreak/>
              <w:t xml:space="preserve">settlement interval </w:t>
            </w:r>
            <w:r w:rsidRPr="00EF43C2">
              <w:rPr>
                <w:b/>
                <w:bCs/>
                <w:i/>
                <w:iCs/>
                <w:u w:val="single"/>
              </w:rPr>
              <w:t>h</w:t>
            </w:r>
          </w:p>
          <w:p w14:paraId="6FAE473C" w14:textId="77777777" w:rsidR="00A632D7" w:rsidRPr="00EF43C2" w:rsidRDefault="00A632D7" w:rsidP="00501570">
            <w:pPr>
              <w:ind w:left="1455" w:hanging="1455"/>
              <w:rPr>
                <w:b/>
                <w:bCs/>
                <w:u w:val="single"/>
              </w:rPr>
            </w:pPr>
            <w:proofErr w:type="spellStart"/>
            <w:r w:rsidRPr="00EF43C2">
              <w:rPr>
                <w:b/>
                <w:bCs/>
                <w:u w:val="single"/>
              </w:rPr>
              <w:t>RQ</w:t>
            </w:r>
            <w:r w:rsidRPr="00EF43C2">
              <w:rPr>
                <w:b/>
                <w:bCs/>
                <w:i/>
                <w:u w:val="single"/>
                <w:vertAlign w:val="subscript"/>
              </w:rPr>
              <w:t>j</w:t>
            </w:r>
            <w:proofErr w:type="spellEnd"/>
            <w:r w:rsidRPr="00EF43C2">
              <w:rPr>
                <w:b/>
                <w:bCs/>
                <w:i/>
                <w:u w:val="single"/>
                <w:vertAlign w:val="subscript"/>
              </w:rPr>
              <w:t xml:space="preserve">, r, a, i </w:t>
            </w:r>
            <w:r w:rsidRPr="00EF43C2">
              <w:rPr>
                <w:b/>
                <w:bCs/>
                <w:u w:val="single"/>
              </w:rPr>
              <w:tab/>
              <w:t xml:space="preserve">refers to the reserve quantity of </w:t>
            </w:r>
            <w:r w:rsidRPr="00EF43C2">
              <w:rPr>
                <w:b/>
                <w:bCs/>
                <w:i/>
                <w:iCs/>
                <w:u w:val="single"/>
              </w:rPr>
              <w:t>reserve provider</w:t>
            </w:r>
            <w:r w:rsidRPr="00EF43C2">
              <w:rPr>
                <w:b/>
                <w:bCs/>
                <w:u w:val="single"/>
              </w:rPr>
              <w:t xml:space="preserve"> resource </w:t>
            </w:r>
            <w:r w:rsidRPr="00EF43C2">
              <w:rPr>
                <w:b/>
                <w:bCs/>
                <w:i/>
                <w:iCs/>
                <w:u w:val="single"/>
              </w:rPr>
              <w:t>j</w:t>
            </w:r>
            <w:r w:rsidRPr="00EF43C2">
              <w:rPr>
                <w:b/>
                <w:bCs/>
                <w:u w:val="single"/>
              </w:rPr>
              <w:t xml:space="preserve"> for reserve category </w:t>
            </w:r>
            <w:r w:rsidRPr="00EF43C2">
              <w:rPr>
                <w:b/>
                <w:bCs/>
                <w:i/>
                <w:iCs/>
                <w:u w:val="single"/>
              </w:rPr>
              <w:t>r</w:t>
            </w:r>
            <w:r w:rsidRPr="00EF43C2">
              <w:rPr>
                <w:b/>
                <w:bCs/>
                <w:u w:val="single"/>
              </w:rPr>
              <w:t xml:space="preserve"> and reserve region a at dispatch interval </w:t>
            </w:r>
            <w:r w:rsidRPr="00EF43C2">
              <w:rPr>
                <w:b/>
                <w:bCs/>
                <w:i/>
                <w:iCs/>
                <w:u w:val="single"/>
              </w:rPr>
              <w:t>i</w:t>
            </w:r>
            <w:r w:rsidRPr="00EF43C2" w:rsidDel="00D1417C">
              <w:rPr>
                <w:b/>
                <w:bCs/>
                <w:u w:val="single"/>
              </w:rPr>
              <w:t xml:space="preserve"> </w:t>
            </w:r>
            <w:r w:rsidRPr="00EF43C2">
              <w:rPr>
                <w:b/>
                <w:bCs/>
                <w:u w:val="single"/>
              </w:rPr>
              <w:t xml:space="preserve">in settlement interval </w:t>
            </w:r>
            <w:r w:rsidRPr="00EF43C2">
              <w:rPr>
                <w:b/>
                <w:bCs/>
                <w:i/>
                <w:iCs/>
                <w:u w:val="single"/>
              </w:rPr>
              <w:t>h</w:t>
            </w:r>
          </w:p>
          <w:p w14:paraId="0BEFB1A0" w14:textId="77777777" w:rsidR="00A632D7" w:rsidRPr="00EF43C2" w:rsidRDefault="00A632D7" w:rsidP="00501570">
            <w:pPr>
              <w:ind w:left="1455" w:hanging="1455"/>
              <w:rPr>
                <w:b/>
                <w:bCs/>
                <w:i/>
                <w:iCs/>
                <w:u w:val="single"/>
              </w:rPr>
            </w:pPr>
            <w:proofErr w:type="spellStart"/>
            <w:r w:rsidRPr="00EF43C2">
              <w:rPr>
                <w:b/>
                <w:bCs/>
                <w:i/>
                <w:u w:val="single"/>
              </w:rPr>
              <w:t>J</w:t>
            </w:r>
            <w:r w:rsidRPr="00EF43C2">
              <w:rPr>
                <w:b/>
                <w:bCs/>
                <w:i/>
                <w:u w:val="single"/>
                <w:vertAlign w:val="subscript"/>
              </w:rPr>
              <w:t>p</w:t>
            </w:r>
            <w:proofErr w:type="spellEnd"/>
            <w:r w:rsidRPr="00EF43C2">
              <w:rPr>
                <w:b/>
                <w:bCs/>
                <w:u w:val="single"/>
              </w:rPr>
              <w:tab/>
              <w:t xml:space="preserve">refers to the set of </w:t>
            </w:r>
            <w:r w:rsidRPr="00EF43C2">
              <w:rPr>
                <w:b/>
                <w:bCs/>
                <w:i/>
                <w:iCs/>
                <w:u w:val="single"/>
              </w:rPr>
              <w:t>reserve provider</w:t>
            </w:r>
            <w:r w:rsidRPr="00EF43C2">
              <w:rPr>
                <w:b/>
                <w:bCs/>
                <w:u w:val="single"/>
              </w:rPr>
              <w:t xml:space="preserve"> resources under </w:t>
            </w:r>
            <w:r w:rsidRPr="00EF43C2">
              <w:rPr>
                <w:b/>
                <w:bCs/>
                <w:i/>
                <w:iCs/>
                <w:u w:val="single"/>
              </w:rPr>
              <w:t>trading participant p</w:t>
            </w:r>
          </w:p>
          <w:p w14:paraId="057DFF1A" w14:textId="77777777" w:rsidR="00A632D7" w:rsidRPr="00C900EF" w:rsidRDefault="00A632D7" w:rsidP="00501570">
            <w:pPr>
              <w:ind w:left="1455" w:hanging="1455"/>
              <w:rPr>
                <w:b/>
                <w:bCs/>
                <w:u w:val="single"/>
              </w:rPr>
            </w:pPr>
            <w:r w:rsidRPr="00EF43C2">
              <w:rPr>
                <w:b/>
                <w:bCs/>
                <w:i/>
                <w:u w:val="single"/>
              </w:rPr>
              <w:t>n</w:t>
            </w:r>
            <w:r w:rsidRPr="00EF43C2">
              <w:rPr>
                <w:b/>
                <w:bCs/>
                <w:u w:val="single"/>
              </w:rPr>
              <w:tab/>
              <w:t>refers to the number of dispatch intervals within a settlement interval, which is 12 for a five-</w:t>
            </w:r>
            <w:r w:rsidRPr="00EF43C2">
              <w:rPr>
                <w:b/>
                <w:bCs/>
                <w:u w:val="single"/>
              </w:rPr>
              <w:lastRenderedPageBreak/>
              <w:t xml:space="preserve">minute market </w:t>
            </w:r>
          </w:p>
        </w:tc>
        <w:tc>
          <w:tcPr>
            <w:tcW w:w="1985" w:type="dxa"/>
          </w:tcPr>
          <w:p w14:paraId="4DB02FDB" w14:textId="77777777" w:rsidR="00A632D7" w:rsidRPr="00C66B42" w:rsidRDefault="00A632D7" w:rsidP="00E34897">
            <w:pPr>
              <w:rPr>
                <w:bCs/>
              </w:rPr>
            </w:pPr>
            <w:r>
              <w:rPr>
                <w:bCs/>
              </w:rPr>
              <w:lastRenderedPageBreak/>
              <w:t xml:space="preserve">Provided mathematical details on how the reserve </w:t>
            </w:r>
            <w:r>
              <w:rPr>
                <w:bCs/>
              </w:rPr>
              <w:lastRenderedPageBreak/>
              <w:t>trading amounts are computed. Initially part of the PDM filed to ERC in March 2017 but with changes on nomenclature of reserve dispatch price to reserve price and application of reserve price per region instead of per resource.</w:t>
            </w:r>
          </w:p>
        </w:tc>
        <w:tc>
          <w:tcPr>
            <w:tcW w:w="2126" w:type="dxa"/>
          </w:tcPr>
          <w:p w14:paraId="5D2A395C" w14:textId="77777777" w:rsidR="00A632D7" w:rsidRDefault="00A632D7" w:rsidP="00E34897">
            <w:pPr>
              <w:rPr>
                <w:bCs/>
              </w:rPr>
            </w:pPr>
          </w:p>
        </w:tc>
        <w:tc>
          <w:tcPr>
            <w:tcW w:w="2126" w:type="dxa"/>
          </w:tcPr>
          <w:p w14:paraId="2317B562" w14:textId="63D428B3" w:rsidR="00A632D7" w:rsidRDefault="00A632D7" w:rsidP="00E34897">
            <w:pPr>
              <w:rPr>
                <w:bCs/>
              </w:rPr>
            </w:pPr>
          </w:p>
        </w:tc>
        <w:tc>
          <w:tcPr>
            <w:tcW w:w="1985" w:type="dxa"/>
          </w:tcPr>
          <w:p w14:paraId="16DB77D8" w14:textId="3165A27F" w:rsidR="00A632D7" w:rsidRDefault="00A632D7" w:rsidP="00E34897">
            <w:pPr>
              <w:rPr>
                <w:bCs/>
              </w:rPr>
            </w:pPr>
          </w:p>
        </w:tc>
        <w:tc>
          <w:tcPr>
            <w:tcW w:w="2030" w:type="dxa"/>
          </w:tcPr>
          <w:p w14:paraId="5B247EC3" w14:textId="77777777" w:rsidR="00A632D7" w:rsidRDefault="00A632D7" w:rsidP="00E34897">
            <w:pPr>
              <w:rPr>
                <w:bCs/>
              </w:rPr>
            </w:pPr>
          </w:p>
        </w:tc>
      </w:tr>
      <w:tr w:rsidR="00A632D7" w:rsidRPr="00C66B42" w14:paraId="1DB05433" w14:textId="221FF5D4" w:rsidTr="00A632D7">
        <w:trPr>
          <w:trHeight w:val="20"/>
        </w:trPr>
        <w:tc>
          <w:tcPr>
            <w:tcW w:w="1413" w:type="dxa"/>
          </w:tcPr>
          <w:p w14:paraId="683C3CC6" w14:textId="77777777" w:rsidR="00A632D7" w:rsidRPr="00C66B42" w:rsidRDefault="00A632D7" w:rsidP="00E34897">
            <w:pPr>
              <w:rPr>
                <w:bCs/>
              </w:rPr>
            </w:pPr>
            <w:permStart w:id="1709918488" w:edGrp="everyone" w:colFirst="5" w:colLast="5"/>
            <w:permStart w:id="1737834759" w:edGrp="everyone" w:colFirst="6" w:colLast="6"/>
            <w:permEnd w:id="114641944"/>
            <w:permEnd w:id="1935226862"/>
            <w:r>
              <w:rPr>
                <w:bCs/>
              </w:rPr>
              <w:lastRenderedPageBreak/>
              <w:t>Reserve Cost Recovery Amount</w:t>
            </w:r>
          </w:p>
        </w:tc>
        <w:tc>
          <w:tcPr>
            <w:tcW w:w="992" w:type="dxa"/>
          </w:tcPr>
          <w:p w14:paraId="69F45690" w14:textId="77777777" w:rsidR="00A632D7" w:rsidRPr="00C66B42" w:rsidRDefault="00A632D7" w:rsidP="00E34897">
            <w:pPr>
              <w:rPr>
                <w:bCs/>
              </w:rPr>
            </w:pPr>
            <w:r>
              <w:rPr>
                <w:bCs/>
              </w:rPr>
              <w:t>(new)</w:t>
            </w:r>
          </w:p>
        </w:tc>
        <w:tc>
          <w:tcPr>
            <w:tcW w:w="2977" w:type="dxa"/>
          </w:tcPr>
          <w:p w14:paraId="5DA9BBF6" w14:textId="77777777" w:rsidR="00A632D7" w:rsidRPr="00C66B42" w:rsidRDefault="00A632D7" w:rsidP="00227D03">
            <w:pPr>
              <w:rPr>
                <w:bCs/>
              </w:rPr>
            </w:pPr>
            <w:r>
              <w:rPr>
                <w:bCs/>
              </w:rPr>
              <w:t>(new)</w:t>
            </w:r>
          </w:p>
        </w:tc>
        <w:tc>
          <w:tcPr>
            <w:tcW w:w="3118" w:type="dxa"/>
          </w:tcPr>
          <w:p w14:paraId="539CAA8D" w14:textId="77777777" w:rsidR="00A632D7" w:rsidRDefault="00A632D7" w:rsidP="00227D03">
            <w:pPr>
              <w:rPr>
                <w:b/>
                <w:bCs/>
                <w:u w:val="single"/>
              </w:rPr>
            </w:pPr>
            <w:r w:rsidRPr="008950C7">
              <w:rPr>
                <w:b/>
                <w:bCs/>
                <w:u w:val="single"/>
              </w:rPr>
              <w:t>8.2.3 Reserve Cost Recovery</w:t>
            </w:r>
            <w:r>
              <w:rPr>
                <w:b/>
                <w:bCs/>
                <w:u w:val="single"/>
              </w:rPr>
              <w:t xml:space="preserve"> Amount</w:t>
            </w:r>
          </w:p>
          <w:p w14:paraId="3C47C96D" w14:textId="77777777" w:rsidR="00A632D7" w:rsidRPr="008950C7" w:rsidRDefault="00A632D7" w:rsidP="00227D03">
            <w:pPr>
              <w:rPr>
                <w:b/>
                <w:bCs/>
                <w:u w:val="single"/>
              </w:rPr>
            </w:pPr>
            <w:r w:rsidRPr="006878B2">
              <w:rPr>
                <w:b/>
                <w:bCs/>
                <w:u w:val="single"/>
              </w:rPr>
              <w:t>a.</w:t>
            </w:r>
            <w:r w:rsidRPr="006878B2">
              <w:rPr>
                <w:b/>
                <w:bCs/>
                <w:u w:val="single"/>
              </w:rPr>
              <w:tab/>
              <w:t>The reserve cost shall be recovered from the System Operator.</w:t>
            </w:r>
          </w:p>
          <w:p w14:paraId="29072B26" w14:textId="3614E3B3" w:rsidR="00A632D7" w:rsidRDefault="00A632D7" w:rsidP="00227D03">
            <w:pPr>
              <w:rPr>
                <w:b/>
                <w:bCs/>
                <w:i/>
                <w:iCs/>
                <w:u w:val="single"/>
              </w:rPr>
            </w:pPr>
            <w:r>
              <w:rPr>
                <w:b/>
                <w:bCs/>
                <w:u w:val="single"/>
              </w:rPr>
              <w:t xml:space="preserve">b. </w:t>
            </w:r>
            <w:r w:rsidRPr="008950C7">
              <w:rPr>
                <w:b/>
                <w:bCs/>
                <w:u w:val="single"/>
              </w:rPr>
              <w:t xml:space="preserve">The </w:t>
            </w:r>
            <w:r w:rsidRPr="009B348F">
              <w:rPr>
                <w:b/>
                <w:bCs/>
                <w:i/>
                <w:iCs/>
                <w:u w:val="single"/>
              </w:rPr>
              <w:t>reserve cost</w:t>
            </w:r>
            <w:r>
              <w:rPr>
                <w:b/>
                <w:bCs/>
                <w:i/>
                <w:iCs/>
                <w:u w:val="single"/>
              </w:rPr>
              <w:t xml:space="preserve"> recovery amount</w:t>
            </w:r>
            <w:r w:rsidRPr="009B348F">
              <w:rPr>
                <w:b/>
                <w:bCs/>
                <w:i/>
                <w:iCs/>
                <w:u w:val="single"/>
              </w:rPr>
              <w:t xml:space="preserve"> </w:t>
            </w:r>
            <w:r w:rsidRPr="008950C7">
              <w:rPr>
                <w:b/>
                <w:bCs/>
                <w:u w:val="single"/>
              </w:rPr>
              <w:t xml:space="preserve">for every reserve category and reserve region shall be determined as the negative of the aggregate sum of the </w:t>
            </w:r>
            <w:r w:rsidRPr="009B348F">
              <w:rPr>
                <w:b/>
                <w:bCs/>
                <w:i/>
                <w:iCs/>
                <w:u w:val="single"/>
              </w:rPr>
              <w:t>reserve trading amounts</w:t>
            </w:r>
            <w:r w:rsidRPr="008950C7">
              <w:rPr>
                <w:b/>
                <w:bCs/>
                <w:u w:val="single"/>
              </w:rPr>
              <w:t xml:space="preserve"> of the </w:t>
            </w:r>
            <w:r>
              <w:rPr>
                <w:b/>
                <w:bCs/>
                <w:i/>
                <w:iCs/>
                <w:u w:val="single"/>
              </w:rPr>
              <w:t>tr</w:t>
            </w:r>
            <w:r w:rsidRPr="009B348F">
              <w:rPr>
                <w:b/>
                <w:bCs/>
                <w:i/>
                <w:iCs/>
                <w:u w:val="single"/>
              </w:rPr>
              <w:t xml:space="preserve">ading </w:t>
            </w:r>
            <w:r>
              <w:rPr>
                <w:b/>
                <w:bCs/>
                <w:i/>
                <w:iCs/>
                <w:u w:val="single"/>
              </w:rPr>
              <w:t>p</w:t>
            </w:r>
            <w:r w:rsidRPr="009B348F">
              <w:rPr>
                <w:b/>
                <w:bCs/>
                <w:i/>
                <w:iCs/>
                <w:u w:val="single"/>
              </w:rPr>
              <w:t>articipants</w:t>
            </w:r>
            <w:r w:rsidRPr="008950C7">
              <w:rPr>
                <w:b/>
                <w:bCs/>
                <w:u w:val="single"/>
              </w:rPr>
              <w:t xml:space="preserve"> who supplied for that </w:t>
            </w:r>
            <w:r w:rsidRPr="00542CF8">
              <w:rPr>
                <w:b/>
                <w:bCs/>
                <w:i/>
                <w:iCs/>
                <w:u w:val="single"/>
              </w:rPr>
              <w:t>reserve category</w:t>
            </w:r>
            <w:r w:rsidRPr="008950C7">
              <w:rPr>
                <w:b/>
                <w:bCs/>
                <w:u w:val="single"/>
              </w:rPr>
              <w:t xml:space="preserve"> and </w:t>
            </w:r>
            <w:r w:rsidRPr="00542CF8">
              <w:rPr>
                <w:b/>
                <w:bCs/>
                <w:i/>
                <w:iCs/>
                <w:u w:val="single"/>
              </w:rPr>
              <w:t>reserve region</w:t>
            </w:r>
            <w:r>
              <w:rPr>
                <w:b/>
                <w:bCs/>
                <w:i/>
                <w:iCs/>
                <w:u w:val="single"/>
              </w:rPr>
              <w:t>, using the formula represented as:</w:t>
            </w:r>
          </w:p>
          <w:p w14:paraId="5A701182" w14:textId="77777777" w:rsidR="005319DC" w:rsidRDefault="005319DC" w:rsidP="00227D03">
            <w:pPr>
              <w:rPr>
                <w:b/>
                <w:bCs/>
                <w:i/>
                <w:iCs/>
                <w:u w:val="single"/>
              </w:rPr>
            </w:pPr>
          </w:p>
          <w:p w14:paraId="130F0E66" w14:textId="77777777" w:rsidR="00A632D7" w:rsidRPr="005319DC" w:rsidRDefault="00441C30" w:rsidP="00227D03">
            <w:pPr>
              <w:spacing w:line="276" w:lineRule="auto"/>
              <w:ind w:left="720"/>
              <w:contextualSpacing/>
              <w:rPr>
                <w:rFonts w:cs="Helvetica"/>
                <w:i/>
                <w:sz w:val="16"/>
                <w:u w:val="single"/>
              </w:rPr>
            </w:pPr>
            <m:oMathPara>
              <m:oMathParaPr>
                <m:jc m:val="left"/>
              </m:oMathParaPr>
              <m:oMath>
                <m:sSub>
                  <m:sSubPr>
                    <m:ctrlPr>
                      <w:rPr>
                        <w:rFonts w:ascii="Cambria Math" w:hAnsi="Cambria Math" w:cs="Helvetica"/>
                        <w:sz w:val="20"/>
                        <w:szCs w:val="28"/>
                        <w:u w:val="single"/>
                      </w:rPr>
                    </m:ctrlPr>
                  </m:sSubPr>
                  <m:e>
                    <m:r>
                      <m:rPr>
                        <m:nor/>
                      </m:rPr>
                      <w:rPr>
                        <w:rFonts w:cs="Helvetica"/>
                        <w:sz w:val="20"/>
                        <w:szCs w:val="28"/>
                        <w:u w:val="single"/>
                      </w:rPr>
                      <m:t>RRCost</m:t>
                    </m:r>
                  </m:e>
                  <m:sub>
                    <m:r>
                      <m:rPr>
                        <m:nor/>
                      </m:rPr>
                      <w:rPr>
                        <w:rFonts w:cs="Helvetica"/>
                        <w:sz w:val="20"/>
                        <w:szCs w:val="28"/>
                        <w:u w:val="single"/>
                      </w:rPr>
                      <m:t>r, a, h</m:t>
                    </m:r>
                  </m:sub>
                </m:sSub>
                <m:r>
                  <m:rPr>
                    <m:nor/>
                  </m:rPr>
                  <w:rPr>
                    <w:rFonts w:cs="Helvetica"/>
                    <w:sz w:val="20"/>
                    <w:szCs w:val="28"/>
                    <w:u w:val="single"/>
                  </w:rPr>
                  <m:t xml:space="preserve"> = </m:t>
                </m:r>
                <m:r>
                  <m:rPr>
                    <m:nor/>
                  </m:rPr>
                  <w:rPr>
                    <w:rFonts w:ascii="Cambria Math" w:cs="Helvetica"/>
                    <w:sz w:val="20"/>
                    <w:szCs w:val="28"/>
                    <w:u w:val="single"/>
                  </w:rPr>
                  <m:t>(-1)</m:t>
                </m:r>
                <m:nary>
                  <m:naryPr>
                    <m:chr m:val="∑"/>
                    <m:limLoc m:val="undOvr"/>
                    <m:supHide m:val="1"/>
                    <m:ctrlPr>
                      <w:rPr>
                        <w:rFonts w:ascii="Cambria Math" w:hAnsi="Cambria Math" w:cs="Helvetica"/>
                        <w:i/>
                        <w:sz w:val="20"/>
                        <w:szCs w:val="28"/>
                        <w:u w:val="single"/>
                      </w:rPr>
                    </m:ctrlPr>
                  </m:naryPr>
                  <m:sub>
                    <m:r>
                      <m:rPr>
                        <m:nor/>
                      </m:rPr>
                      <w:rPr>
                        <w:rFonts w:cs="Cambria Math"/>
                        <w:sz w:val="20"/>
                        <w:szCs w:val="28"/>
                        <w:u w:val="single"/>
                        <w:lang w:val="en-US"/>
                      </w:rPr>
                      <m:t>p</m:t>
                    </m:r>
                    <m:r>
                      <m:rPr>
                        <m:nor/>
                      </m:rPr>
                      <w:rPr>
                        <w:rFonts w:ascii="Cambria Math" w:hAnsi="Cambria Math" w:cs="Cambria Math"/>
                        <w:sz w:val="20"/>
                        <w:szCs w:val="28"/>
                        <w:u w:val="single"/>
                        <w:lang w:val="en-US"/>
                      </w:rPr>
                      <m:t>∈</m:t>
                    </m:r>
                    <m:r>
                      <m:rPr>
                        <m:nor/>
                      </m:rPr>
                      <w:rPr>
                        <w:rFonts w:cs="Cambria Math"/>
                        <w:sz w:val="20"/>
                        <w:szCs w:val="28"/>
                        <w:u w:val="single"/>
                        <w:lang w:val="en-US"/>
                      </w:rPr>
                      <m:t>P</m:t>
                    </m:r>
                  </m:sub>
                  <m:sup/>
                  <m:e>
                    <m:sSub>
                      <m:sSubPr>
                        <m:ctrlPr>
                          <w:rPr>
                            <w:rFonts w:ascii="Cambria Math" w:hAnsi="Cambria Math" w:cs="Helvetica"/>
                            <w:sz w:val="20"/>
                            <w:szCs w:val="28"/>
                            <w:u w:val="single"/>
                          </w:rPr>
                        </m:ctrlPr>
                      </m:sSubPr>
                      <m:e>
                        <m:r>
                          <m:rPr>
                            <m:nor/>
                          </m:rPr>
                          <w:rPr>
                            <w:rFonts w:cs="Helvetica"/>
                            <w:sz w:val="20"/>
                            <w:szCs w:val="28"/>
                            <w:u w:val="single"/>
                          </w:rPr>
                          <m:t>RTA</m:t>
                        </m:r>
                      </m:e>
                      <m:sub>
                        <m:r>
                          <m:rPr>
                            <m:nor/>
                          </m:rPr>
                          <w:rPr>
                            <w:rFonts w:cs="Arial"/>
                            <w:sz w:val="20"/>
                            <w:szCs w:val="28"/>
                            <w:u w:val="single"/>
                          </w:rPr>
                          <m:t>p</m:t>
                        </m:r>
                        <m:r>
                          <m:rPr>
                            <m:nor/>
                          </m:rPr>
                          <w:rPr>
                            <w:rFonts w:ascii="Cambria Math" w:cs="Helvetica"/>
                            <w:sz w:val="20"/>
                            <w:szCs w:val="28"/>
                            <w:u w:val="single"/>
                          </w:rPr>
                          <m:t xml:space="preserve">, </m:t>
                        </m:r>
                        <m:r>
                          <m:rPr>
                            <m:nor/>
                          </m:rPr>
                          <w:rPr>
                            <w:rFonts w:cs="Helvetica"/>
                            <w:sz w:val="20"/>
                            <w:szCs w:val="28"/>
                            <w:u w:val="single"/>
                          </w:rPr>
                          <m:t xml:space="preserve">r, a, </m:t>
                        </m:r>
                        <m:r>
                          <m:rPr>
                            <m:nor/>
                          </m:rPr>
                          <w:rPr>
                            <w:rFonts w:ascii="Cambria Math" w:cs="Helvetica"/>
                            <w:sz w:val="20"/>
                            <w:szCs w:val="28"/>
                            <w:u w:val="single"/>
                          </w:rPr>
                          <m:t>h</m:t>
                        </m:r>
                      </m:sub>
                    </m:sSub>
                  </m:e>
                </m:nary>
              </m:oMath>
            </m:oMathPara>
          </w:p>
          <w:p w14:paraId="47B8D69C" w14:textId="77777777" w:rsidR="005319DC" w:rsidRDefault="005319DC" w:rsidP="005319DC">
            <w:pPr>
              <w:spacing w:line="276" w:lineRule="auto"/>
              <w:contextualSpacing/>
              <w:rPr>
                <w:rFonts w:cs="Helvetica"/>
                <w:b/>
                <w:bCs/>
                <w:u w:val="single"/>
              </w:rPr>
            </w:pPr>
          </w:p>
          <w:p w14:paraId="23A1E8A6" w14:textId="69178E3E" w:rsidR="00A632D7" w:rsidRPr="00FF0D6F" w:rsidRDefault="00A632D7" w:rsidP="005319DC">
            <w:pPr>
              <w:spacing w:line="276" w:lineRule="auto"/>
              <w:contextualSpacing/>
              <w:rPr>
                <w:rFonts w:cs="Helvetica"/>
                <w:b/>
                <w:bCs/>
                <w:u w:val="single"/>
              </w:rPr>
            </w:pPr>
            <w:r w:rsidRPr="00FF0D6F">
              <w:rPr>
                <w:rFonts w:cs="Helvetica"/>
                <w:b/>
                <w:bCs/>
                <w:u w:val="single"/>
              </w:rPr>
              <w:t>Where:</w:t>
            </w:r>
          </w:p>
          <w:p w14:paraId="1566DC62" w14:textId="77777777" w:rsidR="00A632D7" w:rsidRPr="00FF0D6F" w:rsidRDefault="00A632D7" w:rsidP="00227D03">
            <w:pPr>
              <w:ind w:left="720"/>
              <w:contextualSpacing/>
              <w:rPr>
                <w:rFonts w:cs="Helvetica"/>
                <w:b/>
                <w:bCs/>
                <w:u w:val="single"/>
              </w:rPr>
            </w:pPr>
          </w:p>
          <w:p w14:paraId="2621584C" w14:textId="77777777" w:rsidR="00A632D7" w:rsidRPr="006C1A38" w:rsidRDefault="00A632D7" w:rsidP="003A22F0">
            <w:pPr>
              <w:tabs>
                <w:tab w:val="left" w:pos="2589"/>
              </w:tabs>
              <w:ind w:left="1450" w:hanging="1450"/>
              <w:contextualSpacing/>
              <w:rPr>
                <w:rFonts w:cs="Helvetica"/>
              </w:rPr>
            </w:pPr>
            <w:proofErr w:type="spellStart"/>
            <w:r w:rsidRPr="00FF0D6F">
              <w:rPr>
                <w:rFonts w:cs="Helvetica"/>
                <w:b/>
                <w:bCs/>
                <w:i/>
                <w:u w:val="single"/>
              </w:rPr>
              <w:t>RRCost</w:t>
            </w:r>
            <w:r w:rsidRPr="00FF0D6F">
              <w:rPr>
                <w:rFonts w:cs="Helvetica"/>
                <w:b/>
                <w:bCs/>
                <w:i/>
                <w:u w:val="single"/>
                <w:vertAlign w:val="subscript"/>
              </w:rPr>
              <w:t>r</w:t>
            </w:r>
            <w:proofErr w:type="spellEnd"/>
            <w:r w:rsidRPr="00FF0D6F">
              <w:rPr>
                <w:rFonts w:cs="Helvetica"/>
                <w:b/>
                <w:bCs/>
                <w:i/>
                <w:u w:val="single"/>
                <w:vertAlign w:val="subscript"/>
              </w:rPr>
              <w:t>, a, h</w:t>
            </w:r>
            <w:r w:rsidRPr="00FF0D6F">
              <w:rPr>
                <w:rFonts w:cs="Helvetica"/>
                <w:b/>
                <w:bCs/>
                <w:u w:val="single"/>
              </w:rPr>
              <w:t xml:space="preserve"> </w:t>
            </w:r>
            <w:r w:rsidRPr="00FF0D6F">
              <w:rPr>
                <w:rFonts w:cs="Helvetica"/>
                <w:b/>
                <w:bCs/>
                <w:u w:val="single"/>
              </w:rPr>
              <w:tab/>
              <w:t xml:space="preserve">refers to the </w:t>
            </w:r>
            <w:r w:rsidRPr="00FF0D6F">
              <w:rPr>
                <w:rFonts w:cs="Helvetica"/>
                <w:b/>
                <w:bCs/>
                <w:i/>
                <w:u w:val="single"/>
              </w:rPr>
              <w:t xml:space="preserve">reserve cost </w:t>
            </w:r>
            <w:r w:rsidRPr="00FF0D6F">
              <w:rPr>
                <w:rFonts w:cs="Helvetica"/>
                <w:b/>
                <w:bCs/>
                <w:iCs/>
                <w:u w:val="single"/>
              </w:rPr>
              <w:t xml:space="preserve">for </w:t>
            </w:r>
            <w:r w:rsidRPr="00FF0D6F">
              <w:rPr>
                <w:rFonts w:cs="Helvetica"/>
                <w:b/>
                <w:bCs/>
                <w:u w:val="single"/>
              </w:rPr>
              <w:t xml:space="preserve">reserve category </w:t>
            </w:r>
            <w:r w:rsidRPr="00FF0D6F">
              <w:rPr>
                <w:rFonts w:cs="Helvetica"/>
                <w:b/>
                <w:bCs/>
                <w:i/>
                <w:iCs/>
                <w:u w:val="single"/>
              </w:rPr>
              <w:t>r</w:t>
            </w:r>
            <w:r w:rsidRPr="00FF0D6F">
              <w:rPr>
                <w:rFonts w:cs="Helvetica"/>
                <w:b/>
                <w:bCs/>
                <w:u w:val="single"/>
              </w:rPr>
              <w:t xml:space="preserve"> in </w:t>
            </w:r>
            <w:r w:rsidRPr="00FF0D6F">
              <w:rPr>
                <w:rFonts w:cs="Helvetica"/>
                <w:b/>
                <w:bCs/>
                <w:i/>
                <w:u w:val="single"/>
              </w:rPr>
              <w:t xml:space="preserve">reserve </w:t>
            </w:r>
            <w:r w:rsidRPr="00FF0D6F">
              <w:rPr>
                <w:rFonts w:cs="Helvetica"/>
                <w:b/>
                <w:bCs/>
                <w:i/>
                <w:u w:val="single"/>
              </w:rPr>
              <w:lastRenderedPageBreak/>
              <w:t>region</w:t>
            </w:r>
            <w:r w:rsidRPr="00FF0D6F">
              <w:rPr>
                <w:rFonts w:cs="Helvetica"/>
                <w:b/>
                <w:bCs/>
                <w:u w:val="single"/>
              </w:rPr>
              <w:t xml:space="preserve"> </w:t>
            </w:r>
            <w:r w:rsidRPr="00A634BB">
              <w:rPr>
                <w:rFonts w:cs="Helvetica"/>
                <w:b/>
                <w:bCs/>
                <w:i/>
                <w:u w:val="single"/>
              </w:rPr>
              <w:t>a</w:t>
            </w:r>
            <w:r w:rsidRPr="00A634BB">
              <w:rPr>
                <w:rFonts w:cs="Helvetica"/>
                <w:b/>
                <w:bCs/>
                <w:u w:val="single"/>
              </w:rPr>
              <w:t xml:space="preserve"> at settlement interval </w:t>
            </w:r>
            <w:r w:rsidRPr="00A634BB">
              <w:rPr>
                <w:rFonts w:cs="Helvetica"/>
                <w:b/>
                <w:bCs/>
                <w:i/>
                <w:u w:val="single"/>
              </w:rPr>
              <w:t>h</w:t>
            </w:r>
          </w:p>
          <w:p w14:paraId="68451407" w14:textId="77777777" w:rsidR="00A632D7" w:rsidRPr="006C1A38" w:rsidRDefault="00441C30" w:rsidP="003A22F0">
            <w:pPr>
              <w:tabs>
                <w:tab w:val="left" w:pos="2589"/>
              </w:tabs>
              <w:ind w:left="1450" w:hanging="1450"/>
              <w:contextualSpacing/>
              <w:rPr>
                <w:rFonts w:cs="Helvetica"/>
              </w:rPr>
            </w:pPr>
            <m:oMath>
              <m:sSub>
                <m:sSubPr>
                  <m:ctrlPr>
                    <w:rPr>
                      <w:rFonts w:ascii="Cambria Math" w:hAnsi="Cambria Math" w:cs="Helvetica"/>
                      <w:b/>
                      <w:bCs/>
                      <w:sz w:val="28"/>
                      <w:szCs w:val="28"/>
                      <w:u w:val="single"/>
                    </w:rPr>
                  </m:ctrlPr>
                </m:sSubPr>
                <m:e>
                  <m:r>
                    <m:rPr>
                      <m:nor/>
                    </m:rPr>
                    <w:rPr>
                      <w:rFonts w:cs="Helvetica"/>
                      <w:b/>
                      <w:bCs/>
                      <w:sz w:val="28"/>
                      <w:szCs w:val="28"/>
                      <w:u w:val="single"/>
                    </w:rPr>
                    <m:t>RTA</m:t>
                  </m:r>
                </m:e>
                <m:sub>
                  <m:r>
                    <m:rPr>
                      <m:nor/>
                    </m:rPr>
                    <w:rPr>
                      <w:rFonts w:cs="Arial"/>
                      <w:b/>
                      <w:bCs/>
                      <w:sz w:val="28"/>
                      <w:szCs w:val="28"/>
                      <w:u w:val="single"/>
                    </w:rPr>
                    <m:t>p</m:t>
                  </m:r>
                  <m:r>
                    <m:rPr>
                      <m:nor/>
                    </m:rPr>
                    <w:rPr>
                      <w:rFonts w:ascii="Cambria Math" w:cs="Helvetica"/>
                      <w:b/>
                      <w:bCs/>
                      <w:sz w:val="28"/>
                      <w:szCs w:val="28"/>
                      <w:u w:val="single"/>
                    </w:rPr>
                    <m:t xml:space="preserve">, </m:t>
                  </m:r>
                  <m:r>
                    <m:rPr>
                      <m:nor/>
                    </m:rPr>
                    <w:rPr>
                      <w:rFonts w:cs="Helvetica"/>
                      <w:b/>
                      <w:bCs/>
                      <w:sz w:val="28"/>
                      <w:szCs w:val="28"/>
                      <w:u w:val="single"/>
                    </w:rPr>
                    <m:t xml:space="preserve">r, a, </m:t>
                  </m:r>
                  <m:r>
                    <m:rPr>
                      <m:nor/>
                    </m:rPr>
                    <w:rPr>
                      <w:rFonts w:ascii="Cambria Math" w:cs="Helvetica"/>
                      <w:b/>
                      <w:bCs/>
                      <w:sz w:val="28"/>
                      <w:szCs w:val="28"/>
                      <w:u w:val="single"/>
                    </w:rPr>
                    <m:t>h</m:t>
                  </m:r>
                </m:sub>
              </m:sSub>
            </m:oMath>
            <w:r w:rsidR="00A632D7" w:rsidRPr="00BA177F">
              <w:rPr>
                <w:rFonts w:cs="Helvetica"/>
                <w:u w:val="single"/>
              </w:rPr>
              <w:t xml:space="preserve"> </w:t>
            </w:r>
            <w:r w:rsidR="00A632D7" w:rsidRPr="00BA177F">
              <w:rPr>
                <w:rFonts w:cs="Helvetica"/>
                <w:u w:val="single"/>
              </w:rPr>
              <w:tab/>
            </w:r>
            <w:r w:rsidR="00A632D7" w:rsidRPr="00683C99">
              <w:rPr>
                <w:rFonts w:cs="Helvetica"/>
                <w:b/>
                <w:bCs/>
                <w:u w:val="single"/>
              </w:rPr>
              <w:t xml:space="preserve">refers to the </w:t>
            </w:r>
            <w:r w:rsidR="00A632D7" w:rsidRPr="00683C99">
              <w:rPr>
                <w:rFonts w:cs="Helvetica"/>
                <w:b/>
                <w:bCs/>
                <w:i/>
                <w:u w:val="single"/>
              </w:rPr>
              <w:t>reserve trading amount</w:t>
            </w:r>
            <w:r w:rsidR="00A632D7" w:rsidRPr="00683C99">
              <w:rPr>
                <w:rFonts w:cs="Helvetica"/>
                <w:b/>
                <w:bCs/>
                <w:u w:val="single"/>
              </w:rPr>
              <w:t xml:space="preserve"> of </w:t>
            </w:r>
            <w:r w:rsidR="00A632D7" w:rsidRPr="00683C99">
              <w:rPr>
                <w:rFonts w:cs="Helvetica"/>
                <w:b/>
                <w:bCs/>
                <w:i/>
                <w:iCs/>
                <w:u w:val="single"/>
              </w:rPr>
              <w:t>trading participant</w:t>
            </w:r>
            <w:r w:rsidR="00A632D7" w:rsidRPr="00683C99">
              <w:rPr>
                <w:rFonts w:cs="Helvetica"/>
                <w:b/>
                <w:bCs/>
                <w:u w:val="single"/>
              </w:rPr>
              <w:t xml:space="preserve"> </w:t>
            </w:r>
            <w:r w:rsidR="00A632D7" w:rsidRPr="00683C99">
              <w:rPr>
                <w:rFonts w:cs="Helvetica"/>
                <w:b/>
                <w:bCs/>
                <w:i/>
                <w:iCs/>
                <w:u w:val="single"/>
              </w:rPr>
              <w:t>p</w:t>
            </w:r>
            <w:r w:rsidR="00A632D7" w:rsidRPr="00683C99">
              <w:rPr>
                <w:rFonts w:cs="Helvetica"/>
                <w:b/>
                <w:bCs/>
                <w:u w:val="single"/>
              </w:rPr>
              <w:t xml:space="preserve"> for </w:t>
            </w:r>
            <w:r w:rsidR="00A632D7" w:rsidRPr="00683C99">
              <w:rPr>
                <w:rFonts w:cs="Helvetica"/>
                <w:b/>
                <w:bCs/>
                <w:i/>
                <w:u w:val="single"/>
              </w:rPr>
              <w:t>reserve category</w:t>
            </w:r>
            <w:r w:rsidR="00A632D7" w:rsidRPr="00683C99">
              <w:rPr>
                <w:rFonts w:cs="Helvetica"/>
                <w:b/>
                <w:bCs/>
                <w:u w:val="single"/>
              </w:rPr>
              <w:t xml:space="preserve"> </w:t>
            </w:r>
            <w:r w:rsidR="00A632D7" w:rsidRPr="00683C99">
              <w:rPr>
                <w:rFonts w:cs="Helvetica"/>
                <w:b/>
                <w:bCs/>
                <w:i/>
                <w:u w:val="single"/>
              </w:rPr>
              <w:t>r</w:t>
            </w:r>
            <w:r w:rsidR="00A632D7" w:rsidRPr="00683C99">
              <w:rPr>
                <w:rFonts w:cs="Helvetica"/>
                <w:b/>
                <w:bCs/>
                <w:u w:val="single"/>
              </w:rPr>
              <w:t xml:space="preserve"> and </w:t>
            </w:r>
            <w:r w:rsidR="00A632D7" w:rsidRPr="00683C99">
              <w:rPr>
                <w:rFonts w:cs="Helvetica"/>
                <w:b/>
                <w:bCs/>
                <w:i/>
                <w:u w:val="single"/>
              </w:rPr>
              <w:t>reserve region</w:t>
            </w:r>
            <w:r w:rsidR="00A632D7" w:rsidRPr="00683C99">
              <w:rPr>
                <w:rFonts w:cs="Helvetica"/>
                <w:b/>
                <w:bCs/>
                <w:u w:val="single"/>
              </w:rPr>
              <w:t xml:space="preserve"> </w:t>
            </w:r>
            <w:r w:rsidR="00A632D7" w:rsidRPr="00683C99">
              <w:rPr>
                <w:rFonts w:cs="Helvetica"/>
                <w:b/>
                <w:bCs/>
                <w:i/>
                <w:u w:val="single"/>
              </w:rPr>
              <w:t>a</w:t>
            </w:r>
            <w:r w:rsidR="00A632D7" w:rsidRPr="00683C99">
              <w:rPr>
                <w:rFonts w:cs="Helvetica"/>
                <w:b/>
                <w:bCs/>
                <w:u w:val="single"/>
              </w:rPr>
              <w:t xml:space="preserve"> at </w:t>
            </w:r>
            <w:r w:rsidR="00A632D7" w:rsidRPr="00683C99">
              <w:rPr>
                <w:rFonts w:cs="Helvetica"/>
                <w:b/>
                <w:bCs/>
                <w:i/>
                <w:u w:val="single"/>
              </w:rPr>
              <w:t>settlement interval</w:t>
            </w:r>
            <w:r w:rsidR="00A632D7" w:rsidRPr="00683C99">
              <w:rPr>
                <w:rFonts w:cs="Helvetica"/>
                <w:b/>
                <w:bCs/>
                <w:u w:val="single"/>
              </w:rPr>
              <w:t xml:space="preserve"> </w:t>
            </w:r>
            <w:r w:rsidR="00A632D7" w:rsidRPr="00683C99">
              <w:rPr>
                <w:rFonts w:cs="Helvetica"/>
                <w:b/>
                <w:bCs/>
                <w:i/>
                <w:u w:val="single"/>
              </w:rPr>
              <w:t>h</w:t>
            </w:r>
          </w:p>
          <w:p w14:paraId="3D1E4821" w14:textId="77777777" w:rsidR="00A632D7" w:rsidRPr="00FF0D6F" w:rsidRDefault="00A632D7" w:rsidP="005319DC">
            <w:pPr>
              <w:ind w:left="1440" w:hanging="1440"/>
              <w:contextualSpacing/>
              <w:rPr>
                <w:rFonts w:cs="Helvetica"/>
                <w:b/>
                <w:bCs/>
                <w:u w:val="single"/>
              </w:rPr>
            </w:pPr>
            <w:r>
              <w:rPr>
                <w:rFonts w:cs="Helvetica"/>
                <w:b/>
                <w:bCs/>
                <w:i/>
                <w:u w:val="single"/>
              </w:rPr>
              <w:t>P</w:t>
            </w:r>
            <w:r w:rsidRPr="00683C99">
              <w:rPr>
                <w:rFonts w:cs="Helvetica"/>
                <w:b/>
                <w:bCs/>
                <w:u w:val="single"/>
              </w:rPr>
              <w:tab/>
              <w:t xml:space="preserve">refers to the set of </w:t>
            </w:r>
            <w:r w:rsidRPr="00E10735">
              <w:rPr>
                <w:rFonts w:cs="Helvetica"/>
                <w:b/>
                <w:bCs/>
                <w:i/>
                <w:iCs/>
                <w:u w:val="single"/>
              </w:rPr>
              <w:t>t</w:t>
            </w:r>
            <w:r>
              <w:rPr>
                <w:rFonts w:cs="Helvetica"/>
                <w:b/>
                <w:bCs/>
                <w:i/>
                <w:iCs/>
                <w:u w:val="single"/>
              </w:rPr>
              <w:t xml:space="preserve">rading participants </w:t>
            </w:r>
          </w:p>
          <w:p w14:paraId="241E646A" w14:textId="77777777" w:rsidR="00A632D7" w:rsidRPr="00C66B42" w:rsidRDefault="00A632D7" w:rsidP="00227D03">
            <w:pPr>
              <w:tabs>
                <w:tab w:val="left" w:pos="2790"/>
              </w:tabs>
              <w:contextualSpacing/>
            </w:pPr>
          </w:p>
        </w:tc>
        <w:tc>
          <w:tcPr>
            <w:tcW w:w="1985" w:type="dxa"/>
          </w:tcPr>
          <w:p w14:paraId="3CFF0003" w14:textId="77777777" w:rsidR="00A632D7" w:rsidRPr="00C66B42" w:rsidRDefault="00A632D7" w:rsidP="00E34897">
            <w:pPr>
              <w:rPr>
                <w:bCs/>
              </w:rPr>
            </w:pPr>
            <w:r>
              <w:rPr>
                <w:bCs/>
              </w:rPr>
              <w:lastRenderedPageBreak/>
              <w:t>As prescribed in the Single Buyer System in DOE DC 2021-03-0009 Section 1.4</w:t>
            </w:r>
          </w:p>
        </w:tc>
        <w:tc>
          <w:tcPr>
            <w:tcW w:w="2126" w:type="dxa"/>
          </w:tcPr>
          <w:p w14:paraId="4522C69E" w14:textId="77777777" w:rsidR="00A632D7" w:rsidRDefault="00A632D7" w:rsidP="00E34897">
            <w:pPr>
              <w:rPr>
                <w:bCs/>
              </w:rPr>
            </w:pPr>
          </w:p>
        </w:tc>
        <w:tc>
          <w:tcPr>
            <w:tcW w:w="2126" w:type="dxa"/>
          </w:tcPr>
          <w:p w14:paraId="22904FC9" w14:textId="37E77290" w:rsidR="00A632D7" w:rsidRDefault="00A632D7" w:rsidP="00E34897">
            <w:pPr>
              <w:rPr>
                <w:bCs/>
              </w:rPr>
            </w:pPr>
          </w:p>
        </w:tc>
        <w:tc>
          <w:tcPr>
            <w:tcW w:w="1985" w:type="dxa"/>
          </w:tcPr>
          <w:p w14:paraId="7118C55B" w14:textId="5F9642DF" w:rsidR="00A632D7" w:rsidRDefault="00A632D7" w:rsidP="00E34897">
            <w:pPr>
              <w:rPr>
                <w:bCs/>
              </w:rPr>
            </w:pPr>
          </w:p>
        </w:tc>
        <w:tc>
          <w:tcPr>
            <w:tcW w:w="2030" w:type="dxa"/>
          </w:tcPr>
          <w:p w14:paraId="3F268A93" w14:textId="77777777" w:rsidR="00A632D7" w:rsidRDefault="00A632D7" w:rsidP="00E34897">
            <w:pPr>
              <w:rPr>
                <w:bCs/>
              </w:rPr>
            </w:pPr>
          </w:p>
        </w:tc>
      </w:tr>
      <w:tr w:rsidR="00A632D7" w:rsidRPr="00C66B42" w14:paraId="6A2E3894" w14:textId="449F0AF6" w:rsidTr="00A632D7">
        <w:trPr>
          <w:trHeight w:val="20"/>
        </w:trPr>
        <w:tc>
          <w:tcPr>
            <w:tcW w:w="1413" w:type="dxa"/>
          </w:tcPr>
          <w:p w14:paraId="109AEB97" w14:textId="77777777" w:rsidR="00A632D7" w:rsidRPr="00C66B42" w:rsidRDefault="00A632D7" w:rsidP="00E34897">
            <w:pPr>
              <w:rPr>
                <w:bCs/>
              </w:rPr>
            </w:pPr>
            <w:permStart w:id="48306223" w:edGrp="everyone" w:colFirst="5" w:colLast="5"/>
            <w:permStart w:id="2127500755" w:edGrp="everyone" w:colFirst="6" w:colLast="6"/>
            <w:permEnd w:id="1709918488"/>
            <w:permEnd w:id="1737834759"/>
            <w:r w:rsidRPr="00C66B42">
              <w:rPr>
                <w:bCs/>
              </w:rPr>
              <w:lastRenderedPageBreak/>
              <w:t>Aggregate Trading Amount</w:t>
            </w:r>
          </w:p>
        </w:tc>
        <w:tc>
          <w:tcPr>
            <w:tcW w:w="992" w:type="dxa"/>
          </w:tcPr>
          <w:p w14:paraId="224CC923" w14:textId="77777777" w:rsidR="00A632D7" w:rsidRPr="00C66B42" w:rsidRDefault="00A632D7" w:rsidP="00E34897">
            <w:pPr>
              <w:rPr>
                <w:bCs/>
              </w:rPr>
            </w:pPr>
            <w:r w:rsidRPr="00C66B42">
              <w:rPr>
                <w:bCs/>
              </w:rPr>
              <w:t>8.2.</w:t>
            </w:r>
            <w:r>
              <w:rPr>
                <w:bCs/>
              </w:rPr>
              <w:t>2</w:t>
            </w:r>
          </w:p>
        </w:tc>
        <w:tc>
          <w:tcPr>
            <w:tcW w:w="2977" w:type="dxa"/>
          </w:tcPr>
          <w:p w14:paraId="76CD0FEA" w14:textId="63973BAB" w:rsidR="00A632D7" w:rsidRDefault="00A632D7" w:rsidP="00227D03">
            <w:pPr>
              <w:rPr>
                <w:bCs/>
              </w:rPr>
            </w:pPr>
            <w:r w:rsidRPr="008F3639">
              <w:rPr>
                <w:bCs/>
              </w:rPr>
              <w:t>8.2.2 Aggregate Trading Amount</w:t>
            </w:r>
          </w:p>
          <w:p w14:paraId="7773D328" w14:textId="4538C941" w:rsidR="00A632D7" w:rsidRPr="008F3639" w:rsidRDefault="00A632D7" w:rsidP="00501570">
            <w:pPr>
              <w:rPr>
                <w:bCs/>
              </w:rPr>
            </w:pPr>
            <w:r>
              <w:rPr>
                <w:bCs/>
              </w:rPr>
              <w:t xml:space="preserve">a. The aggregate </w:t>
            </w:r>
            <w:r w:rsidRPr="00501570">
              <w:rPr>
                <w:bCs/>
                <w:i/>
                <w:iCs/>
              </w:rPr>
              <w:t>trading amount</w:t>
            </w:r>
            <w:r>
              <w:rPr>
                <w:bCs/>
              </w:rPr>
              <w:t xml:space="preserve"> for a </w:t>
            </w:r>
            <w:r w:rsidRPr="00501570">
              <w:rPr>
                <w:bCs/>
                <w:i/>
                <w:iCs/>
              </w:rPr>
              <w:t>Trading Participant</w:t>
            </w:r>
            <w:r>
              <w:rPr>
                <w:bCs/>
              </w:rPr>
              <w:t xml:space="preserve"> for a </w:t>
            </w:r>
            <w:r w:rsidRPr="00501570">
              <w:rPr>
                <w:bCs/>
                <w:i/>
                <w:iCs/>
              </w:rPr>
              <w:t>settlement interval</w:t>
            </w:r>
            <w:r>
              <w:rPr>
                <w:bCs/>
              </w:rPr>
              <w:t xml:space="preserve"> is determined shall be determined as follows:</w:t>
            </w:r>
            <w:r>
              <w:rPr>
                <w:rStyle w:val="FootnoteReference"/>
                <w:bCs/>
              </w:rPr>
              <w:footnoteReference w:id="4"/>
            </w:r>
          </w:p>
          <w:p w14:paraId="2B796768" w14:textId="77777777" w:rsidR="00A632D7" w:rsidRPr="008F3639" w:rsidRDefault="00A632D7" w:rsidP="00501570">
            <w:pPr>
              <w:rPr>
                <w:bCs/>
              </w:rPr>
            </w:pPr>
          </w:p>
          <w:p w14:paraId="130EBA79" w14:textId="77777777" w:rsidR="00A632D7" w:rsidRPr="008F3639" w:rsidRDefault="00A632D7" w:rsidP="00227D03">
            <w:pPr>
              <w:rPr>
                <w:bCs/>
                <w:i/>
              </w:rPr>
            </w:pPr>
            <w:r w:rsidRPr="008F3639">
              <w:rPr>
                <w:bCs/>
                <w:i/>
              </w:rPr>
              <w:lastRenderedPageBreak/>
              <w:t xml:space="preserve">Energy trading amounts, </w:t>
            </w:r>
            <w:r w:rsidRPr="008F3639">
              <w:rPr>
                <w:bCs/>
              </w:rPr>
              <w:t xml:space="preserve">which may be positive or negative for any </w:t>
            </w:r>
            <w:r w:rsidRPr="008F3639">
              <w:rPr>
                <w:bCs/>
                <w:i/>
              </w:rPr>
              <w:t>Trading Participant.</w:t>
            </w:r>
          </w:p>
          <w:p w14:paraId="3714749F" w14:textId="77777777" w:rsidR="00A632D7" w:rsidRPr="008F3639" w:rsidRDefault="00A632D7" w:rsidP="00227D03">
            <w:pPr>
              <w:rPr>
                <w:bCs/>
              </w:rPr>
            </w:pPr>
          </w:p>
          <w:p w14:paraId="26CAC83D" w14:textId="77777777" w:rsidR="00A632D7" w:rsidRPr="008F3639" w:rsidRDefault="00A632D7" w:rsidP="00227D03">
            <w:pPr>
              <w:rPr>
                <w:bCs/>
              </w:rPr>
            </w:pPr>
            <w:r w:rsidRPr="008F3639">
              <w:rPr>
                <w:bCs/>
              </w:rPr>
              <w:t>b.</w:t>
            </w:r>
            <w:r>
              <w:rPr>
                <w:bCs/>
              </w:rPr>
              <w:t xml:space="preserve"> </w:t>
            </w:r>
            <w:r w:rsidRPr="008F3639">
              <w:rPr>
                <w:bCs/>
              </w:rPr>
              <w:t>This is provided in the following formula:</w:t>
            </w:r>
          </w:p>
          <w:p w14:paraId="4C7082C8" w14:textId="77777777" w:rsidR="00A632D7" w:rsidRPr="008F3639" w:rsidRDefault="00A632D7" w:rsidP="00227D03">
            <w:pPr>
              <w:rPr>
                <w:bCs/>
              </w:rPr>
            </w:pPr>
          </w:p>
          <w:p w14:paraId="13561C75" w14:textId="77777777" w:rsidR="00A632D7" w:rsidRPr="008F3639" w:rsidRDefault="00441C30" w:rsidP="00227D03">
            <w:pPr>
              <w:rPr>
                <w:bCs/>
              </w:rPr>
            </w:pPr>
            <m:oMathPara>
              <m:oMathParaPr>
                <m:jc m:val="left"/>
              </m:oMathParaPr>
              <m:oMath>
                <m:sSub>
                  <m:sSubPr>
                    <m:ctrlPr>
                      <w:rPr>
                        <w:rFonts w:ascii="Cambria Math" w:hAnsi="Cambria Math"/>
                        <w:bCs/>
                      </w:rPr>
                    </m:ctrlPr>
                  </m:sSubPr>
                  <m:e>
                    <m:r>
                      <m:rPr>
                        <m:sty m:val="p"/>
                      </m:rPr>
                      <w:rPr>
                        <w:rFonts w:ascii="Cambria Math" w:hAnsi="Cambria Math"/>
                      </w:rPr>
                      <m:t>TA</m:t>
                    </m:r>
                  </m:e>
                  <m:sub>
                    <m:r>
                      <m:rPr>
                        <m:sty m:val="p"/>
                      </m:rPr>
                      <w:rPr>
                        <w:rFonts w:ascii="Cambria Math" w:hAnsi="Cambria Math"/>
                      </w:rPr>
                      <m:t>p,h</m:t>
                    </m:r>
                  </m:sub>
                </m:sSub>
                <m:r>
                  <m:rPr>
                    <m:sty m:val="p"/>
                  </m:rPr>
                  <w:rPr>
                    <w:rFonts w:ascii="Cambria Math" w:hAnsi="Cambria Math"/>
                  </w:rPr>
                  <m:t>=</m:t>
                </m:r>
                <m:sSub>
                  <m:sSubPr>
                    <m:ctrlPr>
                      <w:rPr>
                        <w:rFonts w:ascii="Cambria Math" w:hAnsi="Cambria Math"/>
                        <w:bCs/>
                      </w:rPr>
                    </m:ctrlPr>
                  </m:sSubPr>
                  <m:e>
                    <m:r>
                      <m:rPr>
                        <m:sty m:val="p"/>
                      </m:rPr>
                      <w:rPr>
                        <w:rFonts w:ascii="Cambria Math" w:hAnsi="Cambria Math"/>
                      </w:rPr>
                      <m:t>ETA</m:t>
                    </m:r>
                  </m:e>
                  <m:sub>
                    <m:r>
                      <m:rPr>
                        <m:sty m:val="p"/>
                      </m:rPr>
                      <w:rPr>
                        <w:rFonts w:ascii="Cambria Math" w:hAnsi="Cambria Math"/>
                      </w:rPr>
                      <m:t>p,h</m:t>
                    </m:r>
                  </m:sub>
                </m:sSub>
              </m:oMath>
            </m:oMathPara>
          </w:p>
          <w:p w14:paraId="698E7A43" w14:textId="77777777" w:rsidR="00A632D7" w:rsidRPr="008F3639" w:rsidRDefault="00A632D7" w:rsidP="00227D03">
            <w:pPr>
              <w:rPr>
                <w:bCs/>
              </w:rPr>
            </w:pPr>
            <w:r w:rsidRPr="008F3639">
              <w:rPr>
                <w:bCs/>
              </w:rPr>
              <w:t>Where:</w:t>
            </w:r>
          </w:p>
          <w:p w14:paraId="19F53A4D" w14:textId="77777777" w:rsidR="00A632D7" w:rsidRPr="008F3639" w:rsidRDefault="00A632D7" w:rsidP="00227D03">
            <w:pPr>
              <w:rPr>
                <w:bCs/>
              </w:rPr>
            </w:pPr>
          </w:p>
          <w:p w14:paraId="6FCA6D44" w14:textId="77777777" w:rsidR="00A632D7" w:rsidRPr="008F3639" w:rsidRDefault="00A632D7" w:rsidP="00227D03">
            <w:pPr>
              <w:rPr>
                <w:bCs/>
              </w:rPr>
            </w:pPr>
            <w:proofErr w:type="spellStart"/>
            <w:r w:rsidRPr="008F3639">
              <w:rPr>
                <w:bCs/>
                <w:i/>
              </w:rPr>
              <w:t>TA</w:t>
            </w:r>
            <w:r w:rsidRPr="008F3639">
              <w:rPr>
                <w:bCs/>
                <w:i/>
                <w:vertAlign w:val="subscript"/>
              </w:rPr>
              <w:t>p,h</w:t>
            </w:r>
            <w:proofErr w:type="spellEnd"/>
            <w:r w:rsidRPr="008F3639">
              <w:rPr>
                <w:bCs/>
                <w:i/>
              </w:rPr>
              <w:tab/>
            </w:r>
            <w:r w:rsidRPr="008F3639">
              <w:rPr>
                <w:bCs/>
              </w:rPr>
              <w:t xml:space="preserve">refers to the aggregate </w:t>
            </w:r>
            <w:r w:rsidRPr="008F3639">
              <w:rPr>
                <w:bCs/>
                <w:i/>
              </w:rPr>
              <w:t>trading amount</w:t>
            </w:r>
            <w:r w:rsidRPr="008F3639">
              <w:rPr>
                <w:bCs/>
              </w:rPr>
              <w:t xml:space="preserve"> of </w:t>
            </w:r>
            <w:r w:rsidRPr="008F3639">
              <w:rPr>
                <w:bCs/>
                <w:i/>
              </w:rPr>
              <w:t>trading participant p</w:t>
            </w:r>
            <w:r w:rsidRPr="008F3639">
              <w:rPr>
                <w:bCs/>
              </w:rPr>
              <w:t xml:space="preserve"> for </w:t>
            </w:r>
            <w:r w:rsidRPr="008F3639">
              <w:rPr>
                <w:bCs/>
                <w:i/>
              </w:rPr>
              <w:t>settlement interval h</w:t>
            </w:r>
          </w:p>
          <w:p w14:paraId="43CECCFA" w14:textId="77777777" w:rsidR="00A632D7" w:rsidRPr="008F3639" w:rsidRDefault="00A632D7" w:rsidP="00227D03">
            <w:pPr>
              <w:rPr>
                <w:bCs/>
              </w:rPr>
            </w:pPr>
            <w:proofErr w:type="spellStart"/>
            <w:r w:rsidRPr="008F3639">
              <w:rPr>
                <w:bCs/>
                <w:i/>
              </w:rPr>
              <w:t>ETA</w:t>
            </w:r>
            <w:r w:rsidRPr="008F3639">
              <w:rPr>
                <w:bCs/>
                <w:i/>
                <w:vertAlign w:val="subscript"/>
              </w:rPr>
              <w:t>ph</w:t>
            </w:r>
            <w:proofErr w:type="spellEnd"/>
            <w:r w:rsidRPr="008F3639">
              <w:rPr>
                <w:bCs/>
              </w:rPr>
              <w:tab/>
              <w:t xml:space="preserve">refers to the energy </w:t>
            </w:r>
            <w:r w:rsidRPr="008F3639">
              <w:rPr>
                <w:bCs/>
                <w:i/>
              </w:rPr>
              <w:t>trading amount</w:t>
            </w:r>
            <w:r w:rsidRPr="008F3639">
              <w:rPr>
                <w:bCs/>
              </w:rPr>
              <w:t xml:space="preserve"> of </w:t>
            </w:r>
            <w:r w:rsidRPr="008F3639">
              <w:rPr>
                <w:bCs/>
                <w:i/>
              </w:rPr>
              <w:t>trading participant p</w:t>
            </w:r>
            <w:r w:rsidRPr="008F3639">
              <w:rPr>
                <w:bCs/>
              </w:rPr>
              <w:t xml:space="preserve"> at </w:t>
            </w:r>
            <w:r w:rsidRPr="008F3639">
              <w:rPr>
                <w:bCs/>
                <w:i/>
              </w:rPr>
              <w:t>settlement interval h</w:t>
            </w:r>
          </w:p>
          <w:p w14:paraId="6F9A75A6" w14:textId="77777777" w:rsidR="00A632D7" w:rsidRPr="008F3639" w:rsidRDefault="00A632D7" w:rsidP="00227D03"/>
        </w:tc>
        <w:tc>
          <w:tcPr>
            <w:tcW w:w="3118" w:type="dxa"/>
          </w:tcPr>
          <w:p w14:paraId="0AD4EFF8" w14:textId="7F8FE8DD" w:rsidR="00A632D7" w:rsidRPr="008F3639" w:rsidRDefault="00A632D7" w:rsidP="00227D03">
            <w:pPr>
              <w:rPr>
                <w:bCs/>
              </w:rPr>
            </w:pPr>
            <w:r w:rsidRPr="008F3639">
              <w:rPr>
                <w:bCs/>
              </w:rPr>
              <w:lastRenderedPageBreak/>
              <w:t>8.2.</w:t>
            </w:r>
            <w:r w:rsidRPr="001675AD">
              <w:rPr>
                <w:bCs/>
                <w:strike/>
              </w:rPr>
              <w:t>2</w:t>
            </w:r>
            <w:r w:rsidRPr="001675AD">
              <w:rPr>
                <w:b/>
                <w:u w:val="single"/>
              </w:rPr>
              <w:t>4</w:t>
            </w:r>
            <w:r w:rsidRPr="001675AD">
              <w:rPr>
                <w:bCs/>
              </w:rPr>
              <w:t xml:space="preserve"> </w:t>
            </w:r>
            <w:r w:rsidRPr="008F3639">
              <w:rPr>
                <w:bCs/>
              </w:rPr>
              <w:t>Aggregate Trading Amount</w:t>
            </w:r>
          </w:p>
          <w:p w14:paraId="08654599" w14:textId="36E833BA" w:rsidR="00A632D7" w:rsidRPr="008F3639" w:rsidRDefault="00A632D7" w:rsidP="00227D03">
            <w:pPr>
              <w:rPr>
                <w:bCs/>
              </w:rPr>
            </w:pPr>
            <w:r w:rsidRPr="008F3639">
              <w:rPr>
                <w:bCs/>
              </w:rPr>
              <w:t xml:space="preserve">a. The aggregate </w:t>
            </w:r>
            <w:r w:rsidRPr="008F3639">
              <w:rPr>
                <w:bCs/>
                <w:i/>
              </w:rPr>
              <w:t>trading amount</w:t>
            </w:r>
            <w:r w:rsidRPr="008F3639">
              <w:rPr>
                <w:bCs/>
              </w:rPr>
              <w:t xml:space="preserve"> for a </w:t>
            </w:r>
            <w:r w:rsidRPr="008F3639">
              <w:rPr>
                <w:bCs/>
                <w:i/>
              </w:rPr>
              <w:t>Trading Participant</w:t>
            </w:r>
            <w:r w:rsidRPr="008F3639">
              <w:rPr>
                <w:bCs/>
              </w:rPr>
              <w:t xml:space="preserve"> for a </w:t>
            </w:r>
            <w:r w:rsidRPr="008F3639">
              <w:rPr>
                <w:bCs/>
                <w:i/>
              </w:rPr>
              <w:t>settlement interval</w:t>
            </w:r>
            <w:r w:rsidRPr="008F3639">
              <w:rPr>
                <w:bCs/>
              </w:rPr>
              <w:t xml:space="preserve"> is determined shall be determined</w:t>
            </w:r>
            <w:r>
              <w:rPr>
                <w:bCs/>
              </w:rPr>
              <w:t xml:space="preserve"> as follows:</w:t>
            </w:r>
            <w:r>
              <w:rPr>
                <w:rStyle w:val="FootnoteReference"/>
                <w:bCs/>
              </w:rPr>
              <w:t xml:space="preserve"> </w:t>
            </w:r>
            <w:r w:rsidRPr="00501570">
              <w:rPr>
                <w:vertAlign w:val="superscript"/>
              </w:rPr>
              <w:t>4</w:t>
            </w:r>
          </w:p>
          <w:p w14:paraId="302BBAFA" w14:textId="77777777" w:rsidR="00A632D7" w:rsidRPr="008F3639" w:rsidRDefault="00A632D7" w:rsidP="00227D03">
            <w:pPr>
              <w:rPr>
                <w:bCs/>
              </w:rPr>
            </w:pPr>
          </w:p>
          <w:p w14:paraId="18B0CBBC" w14:textId="77777777" w:rsidR="00A632D7" w:rsidRPr="00BA177F" w:rsidRDefault="00A632D7" w:rsidP="00D70D20">
            <w:pPr>
              <w:pStyle w:val="ListParagraph"/>
              <w:numPr>
                <w:ilvl w:val="0"/>
                <w:numId w:val="10"/>
              </w:numPr>
              <w:rPr>
                <w:b/>
                <w:i/>
                <w:u w:val="single"/>
              </w:rPr>
            </w:pPr>
            <w:r w:rsidRPr="008F3639">
              <w:rPr>
                <w:bCs/>
                <w:i/>
              </w:rPr>
              <w:lastRenderedPageBreak/>
              <w:t xml:space="preserve">Energy trading amounts, </w:t>
            </w:r>
            <w:r w:rsidRPr="008F3639">
              <w:rPr>
                <w:bCs/>
              </w:rPr>
              <w:t xml:space="preserve">which may be positive or negative for any </w:t>
            </w:r>
            <w:r w:rsidRPr="008F3639">
              <w:rPr>
                <w:bCs/>
                <w:i/>
              </w:rPr>
              <w:t>Trading Participant.</w:t>
            </w:r>
          </w:p>
          <w:p w14:paraId="5184A6A4" w14:textId="77777777" w:rsidR="00A632D7" w:rsidRPr="008F3639" w:rsidRDefault="00A632D7" w:rsidP="00D70D20">
            <w:pPr>
              <w:pStyle w:val="ListParagraph"/>
              <w:numPr>
                <w:ilvl w:val="0"/>
                <w:numId w:val="10"/>
              </w:numPr>
              <w:rPr>
                <w:b/>
                <w:i/>
                <w:u w:val="single"/>
              </w:rPr>
            </w:pPr>
            <w:r w:rsidRPr="00BA177F">
              <w:rPr>
                <w:b/>
                <w:i/>
                <w:u w:val="single"/>
              </w:rPr>
              <w:t>R</w:t>
            </w:r>
            <w:r w:rsidRPr="008F3639">
              <w:rPr>
                <w:b/>
                <w:i/>
                <w:u w:val="single"/>
              </w:rPr>
              <w:t>eserve trading Amounts</w:t>
            </w:r>
          </w:p>
          <w:p w14:paraId="68F9B605" w14:textId="77777777" w:rsidR="00A632D7" w:rsidRPr="008F3639" w:rsidRDefault="00A632D7" w:rsidP="00227D03">
            <w:pPr>
              <w:rPr>
                <w:bCs/>
              </w:rPr>
            </w:pPr>
          </w:p>
          <w:p w14:paraId="4EC8D2DB" w14:textId="77777777" w:rsidR="00A632D7" w:rsidRPr="008F3639" w:rsidRDefault="00A632D7" w:rsidP="00227D03">
            <w:pPr>
              <w:rPr>
                <w:bCs/>
              </w:rPr>
            </w:pPr>
            <w:r>
              <w:rPr>
                <w:bCs/>
              </w:rPr>
              <w:t xml:space="preserve">b. </w:t>
            </w:r>
            <w:r w:rsidRPr="008F3639">
              <w:rPr>
                <w:bCs/>
              </w:rPr>
              <w:t>This is provided in the following formula:</w:t>
            </w:r>
          </w:p>
          <w:p w14:paraId="094DEAC3" w14:textId="77777777" w:rsidR="00A632D7" w:rsidRPr="008F3639" w:rsidRDefault="00A632D7" w:rsidP="00227D03">
            <w:pPr>
              <w:rPr>
                <w:bCs/>
              </w:rPr>
            </w:pPr>
          </w:p>
          <w:p w14:paraId="0D33EE18" w14:textId="77777777" w:rsidR="00A632D7" w:rsidRPr="00BA177F" w:rsidRDefault="00441C30" w:rsidP="00227D03">
            <w:pPr>
              <w:rPr>
                <w:bCs/>
                <w:u w:val="single"/>
              </w:rPr>
            </w:pPr>
            <m:oMath>
              <m:sSub>
                <m:sSubPr>
                  <m:ctrlPr>
                    <w:rPr>
                      <w:rFonts w:ascii="Cambria Math" w:hAnsi="Cambria Math" w:cs="Arial"/>
                      <w:b/>
                      <w:u w:val="single"/>
                    </w:rPr>
                  </m:ctrlPr>
                </m:sSubPr>
                <m:e>
                  <m:r>
                    <m:rPr>
                      <m:sty m:val="b"/>
                    </m:rPr>
                    <w:rPr>
                      <w:rFonts w:ascii="Cambria Math" w:hAnsi="Cambria Math" w:cs="Arial"/>
                      <w:u w:val="single"/>
                    </w:rPr>
                    <m:t>TA</m:t>
                  </m:r>
                </m:e>
                <m:sub>
                  <m:r>
                    <m:rPr>
                      <m:sty m:val="b"/>
                    </m:rPr>
                    <w:rPr>
                      <w:rFonts w:ascii="Cambria Math" w:hAnsi="Cambria Math" w:cs="Arial"/>
                      <w:u w:val="single"/>
                    </w:rPr>
                    <m:t>p,h</m:t>
                  </m:r>
                </m:sub>
              </m:sSub>
              <m:r>
                <m:rPr>
                  <m:sty m:val="b"/>
                </m:rPr>
                <w:rPr>
                  <w:rFonts w:ascii="Cambria Math" w:hAnsi="Cambria Math" w:cs="Arial"/>
                  <w:u w:val="single"/>
                </w:rPr>
                <m:t>=</m:t>
              </m:r>
              <m:sSub>
                <m:sSubPr>
                  <m:ctrlPr>
                    <w:rPr>
                      <w:rFonts w:ascii="Cambria Math" w:hAnsi="Cambria Math" w:cs="Arial"/>
                      <w:b/>
                      <w:u w:val="single"/>
                    </w:rPr>
                  </m:ctrlPr>
                </m:sSubPr>
                <m:e>
                  <m:sSub>
                    <m:sSubPr>
                      <m:ctrlPr>
                        <w:rPr>
                          <w:rFonts w:ascii="Cambria Math" w:hAnsi="Cambria Math" w:cs="Arial"/>
                          <w:b/>
                          <w:u w:val="single"/>
                        </w:rPr>
                      </m:ctrlPr>
                    </m:sSubPr>
                    <m:e>
                      <m:r>
                        <m:rPr>
                          <m:sty m:val="b"/>
                        </m:rPr>
                        <w:rPr>
                          <w:rFonts w:ascii="Cambria Math" w:hAnsi="Cambria Math" w:cs="Arial"/>
                          <w:u w:val="single"/>
                        </w:rPr>
                        <m:t>ETA</m:t>
                      </m:r>
                    </m:e>
                    <m:sub>
                      <m:r>
                        <m:rPr>
                          <m:sty m:val="b"/>
                        </m:rPr>
                        <w:rPr>
                          <w:rFonts w:ascii="Cambria Math" w:hAnsi="Cambria Math" w:cs="Arial"/>
                          <w:u w:val="single"/>
                        </w:rPr>
                        <m:t>p,h</m:t>
                      </m:r>
                    </m:sub>
                  </m:sSub>
                  <m:r>
                    <m:rPr>
                      <m:sty m:val="b"/>
                    </m:rPr>
                    <w:rPr>
                      <w:rFonts w:ascii="Cambria Math" w:hAnsi="Cambria Math" w:cs="Arial"/>
                      <w:u w:val="single"/>
                    </w:rPr>
                    <m:t>+RTA</m:t>
                  </m:r>
                </m:e>
                <m:sub>
                  <m:r>
                    <m:rPr>
                      <m:sty m:val="b"/>
                    </m:rPr>
                    <w:rPr>
                      <w:rFonts w:ascii="Cambria Math" w:hAnsi="Cambria Math" w:cs="Arial"/>
                      <w:u w:val="single"/>
                    </w:rPr>
                    <m:t>p,h</m:t>
                  </m:r>
                </m:sub>
              </m:sSub>
            </m:oMath>
            <w:r w:rsidR="00A632D7" w:rsidRPr="00BA177F">
              <w:rPr>
                <w:rFonts w:eastAsiaTheme="minorEastAsia"/>
                <w:bCs/>
                <w:u w:val="single"/>
              </w:rPr>
              <w:t xml:space="preserve"> </w:t>
            </w:r>
          </w:p>
          <w:p w14:paraId="1C41CB7D" w14:textId="77777777" w:rsidR="00A632D7" w:rsidRPr="008F3639" w:rsidRDefault="00A632D7" w:rsidP="00227D03">
            <w:pPr>
              <w:rPr>
                <w:bCs/>
              </w:rPr>
            </w:pPr>
            <w:r w:rsidRPr="008F3639">
              <w:rPr>
                <w:bCs/>
              </w:rPr>
              <w:t>Where:</w:t>
            </w:r>
          </w:p>
          <w:p w14:paraId="593E3A93" w14:textId="77777777" w:rsidR="00A632D7" w:rsidRPr="008F3639" w:rsidRDefault="00A632D7" w:rsidP="00227D03">
            <w:pPr>
              <w:rPr>
                <w:bCs/>
              </w:rPr>
            </w:pPr>
            <w:proofErr w:type="spellStart"/>
            <w:r w:rsidRPr="008F3639">
              <w:rPr>
                <w:bCs/>
                <w:i/>
              </w:rPr>
              <w:t>TA</w:t>
            </w:r>
            <w:r w:rsidRPr="008F3639">
              <w:rPr>
                <w:bCs/>
                <w:i/>
                <w:vertAlign w:val="subscript"/>
              </w:rPr>
              <w:t>p,h</w:t>
            </w:r>
            <w:proofErr w:type="spellEnd"/>
            <w:r w:rsidRPr="008F3639">
              <w:rPr>
                <w:bCs/>
                <w:i/>
              </w:rPr>
              <w:tab/>
            </w:r>
            <w:r w:rsidRPr="008F3639">
              <w:rPr>
                <w:bCs/>
              </w:rPr>
              <w:t xml:space="preserve">refers to the aggregate </w:t>
            </w:r>
            <w:r w:rsidRPr="008F3639">
              <w:rPr>
                <w:bCs/>
                <w:i/>
              </w:rPr>
              <w:t>trading amount</w:t>
            </w:r>
            <w:r w:rsidRPr="008F3639">
              <w:rPr>
                <w:bCs/>
              </w:rPr>
              <w:t xml:space="preserve"> of </w:t>
            </w:r>
            <w:r w:rsidRPr="008F3639">
              <w:rPr>
                <w:bCs/>
                <w:i/>
              </w:rPr>
              <w:t>trading participant p</w:t>
            </w:r>
            <w:r w:rsidRPr="008F3639">
              <w:rPr>
                <w:bCs/>
              </w:rPr>
              <w:t xml:space="preserve"> for </w:t>
            </w:r>
            <w:r w:rsidRPr="008F3639">
              <w:rPr>
                <w:bCs/>
                <w:i/>
              </w:rPr>
              <w:t>settlement interval h</w:t>
            </w:r>
          </w:p>
          <w:p w14:paraId="4359EFB8" w14:textId="77777777" w:rsidR="00A632D7" w:rsidRPr="008F3639" w:rsidRDefault="00A632D7" w:rsidP="00227D03">
            <w:pPr>
              <w:rPr>
                <w:bCs/>
              </w:rPr>
            </w:pPr>
            <w:proofErr w:type="spellStart"/>
            <w:r w:rsidRPr="008F3639">
              <w:rPr>
                <w:bCs/>
                <w:i/>
              </w:rPr>
              <w:t>ETA</w:t>
            </w:r>
            <w:r w:rsidRPr="008F3639">
              <w:rPr>
                <w:bCs/>
                <w:i/>
                <w:vertAlign w:val="subscript"/>
              </w:rPr>
              <w:t>p,h</w:t>
            </w:r>
            <w:proofErr w:type="spellEnd"/>
            <w:r w:rsidRPr="008F3639">
              <w:rPr>
                <w:bCs/>
              </w:rPr>
              <w:tab/>
              <w:t xml:space="preserve">refers to the </w:t>
            </w:r>
            <w:r w:rsidRPr="008F3639">
              <w:rPr>
                <w:bCs/>
                <w:i/>
                <w:iCs/>
              </w:rPr>
              <w:t>energy</w:t>
            </w:r>
            <w:r w:rsidRPr="008F3639">
              <w:rPr>
                <w:bCs/>
              </w:rPr>
              <w:t xml:space="preserve"> </w:t>
            </w:r>
            <w:r w:rsidRPr="008F3639">
              <w:rPr>
                <w:bCs/>
                <w:i/>
              </w:rPr>
              <w:t>trading amount</w:t>
            </w:r>
            <w:r w:rsidRPr="008F3639">
              <w:rPr>
                <w:bCs/>
              </w:rPr>
              <w:t xml:space="preserve"> of </w:t>
            </w:r>
            <w:r w:rsidRPr="008F3639">
              <w:rPr>
                <w:bCs/>
                <w:i/>
              </w:rPr>
              <w:t>trading participant p</w:t>
            </w:r>
            <w:r w:rsidRPr="008F3639">
              <w:rPr>
                <w:bCs/>
              </w:rPr>
              <w:t xml:space="preserve"> at </w:t>
            </w:r>
            <w:r w:rsidRPr="008F3639">
              <w:rPr>
                <w:bCs/>
                <w:i/>
              </w:rPr>
              <w:t>settlement interval h</w:t>
            </w:r>
          </w:p>
          <w:p w14:paraId="6C4E4945" w14:textId="77777777" w:rsidR="00A632D7" w:rsidRPr="008F3639" w:rsidRDefault="00A632D7" w:rsidP="00227D03">
            <w:pPr>
              <w:rPr>
                <w:bCs/>
              </w:rPr>
            </w:pPr>
            <w:proofErr w:type="spellStart"/>
            <w:r w:rsidRPr="008F3639">
              <w:rPr>
                <w:b/>
                <w:i/>
                <w:u w:val="single"/>
              </w:rPr>
              <w:t>RTA</w:t>
            </w:r>
            <w:r w:rsidRPr="008F3639">
              <w:rPr>
                <w:b/>
                <w:i/>
                <w:u w:val="single"/>
                <w:vertAlign w:val="subscript"/>
              </w:rPr>
              <w:t>p,h</w:t>
            </w:r>
            <w:proofErr w:type="spellEnd"/>
            <w:r w:rsidRPr="008F3639">
              <w:rPr>
                <w:b/>
                <w:u w:val="single"/>
              </w:rPr>
              <w:tab/>
              <w:t xml:space="preserve">refers to the </w:t>
            </w:r>
            <w:r w:rsidRPr="008F3639">
              <w:rPr>
                <w:b/>
                <w:i/>
                <w:iCs/>
                <w:u w:val="single"/>
              </w:rPr>
              <w:t>reserve</w:t>
            </w:r>
            <w:r w:rsidRPr="008F3639">
              <w:rPr>
                <w:b/>
                <w:u w:val="single"/>
              </w:rPr>
              <w:t xml:space="preserve"> </w:t>
            </w:r>
            <w:r w:rsidRPr="008F3639">
              <w:rPr>
                <w:b/>
                <w:i/>
                <w:u w:val="single"/>
              </w:rPr>
              <w:t>trading amount</w:t>
            </w:r>
            <w:r w:rsidRPr="008F3639">
              <w:rPr>
                <w:b/>
                <w:u w:val="single"/>
              </w:rPr>
              <w:t xml:space="preserve"> of </w:t>
            </w:r>
            <w:r w:rsidRPr="008F3639">
              <w:rPr>
                <w:b/>
                <w:i/>
                <w:u w:val="single"/>
              </w:rPr>
              <w:t>trading participant p</w:t>
            </w:r>
            <w:r w:rsidRPr="008F3639">
              <w:rPr>
                <w:b/>
                <w:u w:val="single"/>
              </w:rPr>
              <w:t xml:space="preserve"> at </w:t>
            </w:r>
            <w:r w:rsidRPr="008F3639">
              <w:rPr>
                <w:b/>
                <w:i/>
                <w:u w:val="single"/>
              </w:rPr>
              <w:t>settlement interval</w:t>
            </w:r>
            <w:r w:rsidRPr="00BA177F">
              <w:rPr>
                <w:b/>
                <w:i/>
                <w:u w:val="single"/>
              </w:rPr>
              <w:t xml:space="preserve"> h</w:t>
            </w:r>
          </w:p>
          <w:p w14:paraId="125DDDB2" w14:textId="77777777" w:rsidR="00A632D7" w:rsidRPr="008F3639" w:rsidRDefault="00A632D7" w:rsidP="00227D03">
            <w:pPr>
              <w:rPr>
                <w:u w:val="single"/>
              </w:rPr>
            </w:pPr>
          </w:p>
        </w:tc>
        <w:tc>
          <w:tcPr>
            <w:tcW w:w="1985" w:type="dxa"/>
          </w:tcPr>
          <w:p w14:paraId="360EB26F" w14:textId="77777777" w:rsidR="00A632D7" w:rsidRPr="009837DC" w:rsidRDefault="00A632D7" w:rsidP="00E34897">
            <w:pPr>
              <w:rPr>
                <w:bCs/>
              </w:rPr>
            </w:pPr>
            <w:r w:rsidRPr="009837DC">
              <w:rPr>
                <w:bCs/>
              </w:rPr>
              <w:lastRenderedPageBreak/>
              <w:t>Added reserve trading amounts in the calculation of trading amounts</w:t>
            </w:r>
          </w:p>
          <w:p w14:paraId="6CE00BB6" w14:textId="77777777" w:rsidR="00A632D7" w:rsidRPr="00C66B42" w:rsidRDefault="00A632D7" w:rsidP="00E34897">
            <w:pPr>
              <w:rPr>
                <w:bCs/>
              </w:rPr>
            </w:pPr>
            <w:r w:rsidRPr="009837DC">
              <w:rPr>
                <w:bCs/>
              </w:rPr>
              <w:t>Initially part of the PDM filed to ERC in March 2017</w:t>
            </w:r>
          </w:p>
        </w:tc>
        <w:tc>
          <w:tcPr>
            <w:tcW w:w="2126" w:type="dxa"/>
          </w:tcPr>
          <w:p w14:paraId="13814415" w14:textId="77777777" w:rsidR="00A632D7" w:rsidRPr="009837DC" w:rsidRDefault="00A632D7" w:rsidP="00E34897">
            <w:pPr>
              <w:rPr>
                <w:bCs/>
              </w:rPr>
            </w:pPr>
          </w:p>
        </w:tc>
        <w:tc>
          <w:tcPr>
            <w:tcW w:w="2126" w:type="dxa"/>
          </w:tcPr>
          <w:p w14:paraId="784C5353" w14:textId="622A801A" w:rsidR="00A632D7" w:rsidRPr="009837DC" w:rsidRDefault="00A632D7" w:rsidP="00E34897">
            <w:pPr>
              <w:rPr>
                <w:bCs/>
              </w:rPr>
            </w:pPr>
          </w:p>
        </w:tc>
        <w:tc>
          <w:tcPr>
            <w:tcW w:w="1985" w:type="dxa"/>
          </w:tcPr>
          <w:p w14:paraId="7489F1BF" w14:textId="1551A5A4" w:rsidR="00A632D7" w:rsidRPr="009837DC" w:rsidRDefault="00A632D7" w:rsidP="00E34897">
            <w:pPr>
              <w:rPr>
                <w:bCs/>
              </w:rPr>
            </w:pPr>
          </w:p>
        </w:tc>
        <w:tc>
          <w:tcPr>
            <w:tcW w:w="2030" w:type="dxa"/>
          </w:tcPr>
          <w:p w14:paraId="247445E0" w14:textId="77777777" w:rsidR="00A632D7" w:rsidRPr="009837DC" w:rsidRDefault="00A632D7" w:rsidP="00E34897">
            <w:pPr>
              <w:rPr>
                <w:bCs/>
              </w:rPr>
            </w:pPr>
          </w:p>
        </w:tc>
      </w:tr>
      <w:tr w:rsidR="00A632D7" w:rsidRPr="00C66B42" w14:paraId="4EF7F2EE" w14:textId="1BA9794B" w:rsidTr="00A632D7">
        <w:trPr>
          <w:trHeight w:val="20"/>
        </w:trPr>
        <w:tc>
          <w:tcPr>
            <w:tcW w:w="1413" w:type="dxa"/>
          </w:tcPr>
          <w:p w14:paraId="0A3D8286" w14:textId="77777777" w:rsidR="00A632D7" w:rsidRPr="00C66B42" w:rsidRDefault="00A632D7" w:rsidP="00E34897">
            <w:pPr>
              <w:rPr>
                <w:bCs/>
              </w:rPr>
            </w:pPr>
            <w:permStart w:id="1888821509" w:edGrp="everyone" w:colFirst="5" w:colLast="5"/>
            <w:permStart w:id="579360721" w:edGrp="everyone" w:colFirst="6" w:colLast="6"/>
            <w:permEnd w:id="48306223"/>
            <w:permEnd w:id="2127500755"/>
            <w:r>
              <w:rPr>
                <w:bCs/>
              </w:rPr>
              <w:lastRenderedPageBreak/>
              <w:t>Settlement Amounts</w:t>
            </w:r>
          </w:p>
        </w:tc>
        <w:tc>
          <w:tcPr>
            <w:tcW w:w="992" w:type="dxa"/>
          </w:tcPr>
          <w:p w14:paraId="74C512B6" w14:textId="77777777" w:rsidR="00A632D7" w:rsidRPr="00C66B42" w:rsidRDefault="00A632D7" w:rsidP="00E34897">
            <w:pPr>
              <w:rPr>
                <w:bCs/>
              </w:rPr>
            </w:pPr>
            <w:r>
              <w:rPr>
                <w:bCs/>
              </w:rPr>
              <w:t>(new)</w:t>
            </w:r>
          </w:p>
        </w:tc>
        <w:tc>
          <w:tcPr>
            <w:tcW w:w="2977" w:type="dxa"/>
          </w:tcPr>
          <w:p w14:paraId="476BCD9F" w14:textId="77777777" w:rsidR="00A632D7" w:rsidRDefault="00A632D7" w:rsidP="00227D03">
            <w:pPr>
              <w:rPr>
                <w:bCs/>
              </w:rPr>
            </w:pPr>
            <w:r>
              <w:rPr>
                <w:bCs/>
              </w:rPr>
              <w:t>(new)</w:t>
            </w:r>
          </w:p>
        </w:tc>
        <w:tc>
          <w:tcPr>
            <w:tcW w:w="3118" w:type="dxa"/>
          </w:tcPr>
          <w:p w14:paraId="0DBC3032" w14:textId="2A71F00F" w:rsidR="00A632D7" w:rsidRDefault="00A632D7" w:rsidP="00227D03">
            <w:pPr>
              <w:rPr>
                <w:b/>
                <w:bCs/>
                <w:u w:val="single"/>
              </w:rPr>
            </w:pPr>
            <w:r w:rsidRPr="00E15B04">
              <w:rPr>
                <w:b/>
                <w:bCs/>
                <w:u w:val="single"/>
              </w:rPr>
              <w:t xml:space="preserve">8.4.3 </w:t>
            </w:r>
            <w:r w:rsidRPr="008B7AE7">
              <w:rPr>
                <w:b/>
                <w:bCs/>
                <w:u w:val="single"/>
              </w:rPr>
              <w:t xml:space="preserve">For each </w:t>
            </w:r>
            <w:r w:rsidRPr="008B7AE7">
              <w:rPr>
                <w:b/>
                <w:bCs/>
                <w:i/>
                <w:iCs/>
                <w:u w:val="single"/>
              </w:rPr>
              <w:t>billing period</w:t>
            </w:r>
            <w:r w:rsidRPr="008B7AE7">
              <w:rPr>
                <w:b/>
                <w:bCs/>
                <w:u w:val="single"/>
              </w:rPr>
              <w:t xml:space="preserve">, the </w:t>
            </w:r>
            <w:r w:rsidRPr="008B7AE7">
              <w:rPr>
                <w:b/>
                <w:bCs/>
                <w:i/>
                <w:iCs/>
                <w:u w:val="single"/>
              </w:rPr>
              <w:t xml:space="preserve">Market Operator </w:t>
            </w:r>
            <w:r w:rsidRPr="008B7AE7">
              <w:rPr>
                <w:b/>
                <w:bCs/>
                <w:u w:val="single"/>
              </w:rPr>
              <w:t xml:space="preserve">shall determine the </w:t>
            </w:r>
            <w:r w:rsidRPr="008B7AE7">
              <w:rPr>
                <w:b/>
                <w:bCs/>
                <w:i/>
                <w:iCs/>
                <w:u w:val="single"/>
              </w:rPr>
              <w:t xml:space="preserve">settlement amount </w:t>
            </w:r>
            <w:r w:rsidRPr="008B7AE7">
              <w:rPr>
                <w:b/>
                <w:bCs/>
                <w:u w:val="single"/>
              </w:rPr>
              <w:t xml:space="preserve">for </w:t>
            </w:r>
            <w:r>
              <w:rPr>
                <w:b/>
                <w:bCs/>
                <w:u w:val="single"/>
              </w:rPr>
              <w:t xml:space="preserve">the </w:t>
            </w:r>
            <w:r w:rsidRPr="00374449">
              <w:rPr>
                <w:b/>
                <w:bCs/>
                <w:i/>
                <w:iCs/>
                <w:u w:val="single"/>
              </w:rPr>
              <w:t>System Operator</w:t>
            </w:r>
            <w:r w:rsidRPr="008B7AE7">
              <w:rPr>
                <w:b/>
                <w:bCs/>
                <w:i/>
                <w:iCs/>
                <w:u w:val="single"/>
              </w:rPr>
              <w:t xml:space="preserve"> </w:t>
            </w:r>
            <w:r w:rsidRPr="008B7AE7">
              <w:rPr>
                <w:b/>
                <w:bCs/>
                <w:u w:val="single"/>
              </w:rPr>
              <w:t xml:space="preserve">as the sum of the aggregate </w:t>
            </w:r>
            <w:r w:rsidRPr="008B7AE7">
              <w:rPr>
                <w:b/>
                <w:bCs/>
                <w:i/>
                <w:iCs/>
                <w:u w:val="single"/>
              </w:rPr>
              <w:t xml:space="preserve">reserve recovery amounts </w:t>
            </w:r>
            <w:r w:rsidRPr="008B7AE7">
              <w:rPr>
                <w:b/>
                <w:bCs/>
                <w:u w:val="single"/>
              </w:rPr>
              <w:t xml:space="preserve">for the </w:t>
            </w:r>
            <w:r w:rsidRPr="008B7AE7">
              <w:rPr>
                <w:b/>
                <w:bCs/>
                <w:i/>
                <w:iCs/>
                <w:u w:val="single"/>
              </w:rPr>
              <w:t xml:space="preserve">settlement intervals </w:t>
            </w:r>
            <w:r w:rsidRPr="008B7AE7">
              <w:rPr>
                <w:b/>
                <w:bCs/>
                <w:u w:val="single"/>
              </w:rPr>
              <w:t xml:space="preserve">in that </w:t>
            </w:r>
            <w:r w:rsidRPr="008B7AE7">
              <w:rPr>
                <w:b/>
                <w:bCs/>
                <w:i/>
                <w:iCs/>
                <w:u w:val="single"/>
              </w:rPr>
              <w:t>billing period</w:t>
            </w:r>
            <w:r w:rsidRPr="008B7AE7">
              <w:rPr>
                <w:b/>
                <w:bCs/>
                <w:u w:val="single"/>
              </w:rPr>
              <w:t>.</w:t>
            </w:r>
            <w:r>
              <w:rPr>
                <w:b/>
                <w:bCs/>
                <w:u w:val="single"/>
              </w:rPr>
              <w:t xml:space="preserve"> </w:t>
            </w:r>
            <w:r w:rsidRPr="00EB146E">
              <w:rPr>
                <w:b/>
                <w:bCs/>
                <w:u w:val="single"/>
              </w:rPr>
              <w:t>This is provided in the following formula:</w:t>
            </w:r>
          </w:p>
          <w:p w14:paraId="70132B8A" w14:textId="77777777" w:rsidR="00A632D7" w:rsidRDefault="00A632D7" w:rsidP="00227D03">
            <w:pPr>
              <w:rPr>
                <w:b/>
                <w:bCs/>
                <w:u w:val="single"/>
              </w:rPr>
            </w:pPr>
          </w:p>
          <w:p w14:paraId="0791A311" w14:textId="237A3CDC" w:rsidR="00A632D7" w:rsidRPr="005319DC" w:rsidRDefault="00441C30" w:rsidP="00227D03">
            <w:pPr>
              <w:rPr>
                <w:rFonts w:cs="Helvetica"/>
                <w:b/>
                <w:bCs/>
                <w:sz w:val="20"/>
                <w:u w:val="single"/>
              </w:rPr>
            </w:pPr>
            <m:oMathPara>
              <m:oMath>
                <m:sSub>
                  <m:sSubPr>
                    <m:ctrlPr>
                      <w:rPr>
                        <w:rFonts w:ascii="Cambria Math" w:hAnsi="Cambria Math" w:cs="Helvetica"/>
                        <w:b/>
                        <w:bCs/>
                        <w:sz w:val="24"/>
                        <w:szCs w:val="28"/>
                        <w:u w:val="single"/>
                      </w:rPr>
                    </m:ctrlPr>
                  </m:sSubPr>
                  <m:e>
                    <m:r>
                      <m:rPr>
                        <m:nor/>
                      </m:rPr>
                      <w:rPr>
                        <w:rFonts w:cs="Helvetica"/>
                        <w:b/>
                        <w:bCs/>
                        <w:sz w:val="24"/>
                        <w:szCs w:val="28"/>
                        <w:u w:val="single"/>
                      </w:rPr>
                      <m:t>SA</m:t>
                    </m:r>
                  </m:e>
                  <m:sub>
                    <m:r>
                      <m:rPr>
                        <m:sty m:val="b"/>
                      </m:rPr>
                      <w:rPr>
                        <w:rFonts w:ascii="Cambria Math" w:hAnsi="Cambria Math" w:cs="Helvetica"/>
                        <w:sz w:val="24"/>
                        <w:szCs w:val="28"/>
                        <w:u w:val="single"/>
                      </w:rPr>
                      <m:t xml:space="preserve">so,r,a,m </m:t>
                    </m:r>
                  </m:sub>
                </m:sSub>
                <m:r>
                  <m:rPr>
                    <m:sty m:val="b"/>
                  </m:rPr>
                  <w:rPr>
                    <w:rFonts w:ascii="Cambria Math" w:hAnsi="Cambria Math" w:cs="Helvetica"/>
                    <w:sz w:val="24"/>
                    <w:szCs w:val="28"/>
                    <w:u w:val="single"/>
                  </w:rPr>
                  <m:t>=</m:t>
                </m:r>
                <m:nary>
                  <m:naryPr>
                    <m:chr m:val="∑"/>
                    <m:limLoc m:val="undOvr"/>
                    <m:supHide m:val="1"/>
                    <m:ctrlPr>
                      <w:rPr>
                        <w:rFonts w:ascii="Cambria Math" w:hAnsi="Cambria Math" w:cs="Helvetica"/>
                        <w:b/>
                        <w:bCs/>
                        <w:i/>
                        <w:sz w:val="20"/>
                        <w:u w:val="single"/>
                      </w:rPr>
                    </m:ctrlPr>
                  </m:naryPr>
                  <m:sub>
                    <m:r>
                      <m:rPr>
                        <m:sty m:val="b"/>
                      </m:rPr>
                      <w:rPr>
                        <w:rFonts w:ascii="Cambria Math" w:hAnsi="Cambria Math"/>
                        <w:sz w:val="24"/>
                        <w:u w:val="single"/>
                      </w:rPr>
                      <m:t>h∈</m:t>
                    </m:r>
                    <m:sSub>
                      <m:sSubPr>
                        <m:ctrlPr>
                          <w:rPr>
                            <w:rFonts w:ascii="Cambria Math" w:hAnsi="Cambria Math"/>
                            <w:b/>
                            <w:bCs/>
                            <w:sz w:val="24"/>
                            <w:u w:val="single"/>
                          </w:rPr>
                        </m:ctrlPr>
                      </m:sSubPr>
                      <m:e>
                        <m:r>
                          <m:rPr>
                            <m:sty m:val="b"/>
                          </m:rPr>
                          <w:rPr>
                            <w:rFonts w:ascii="Cambria Math" w:hAnsi="Cambria Math"/>
                            <w:sz w:val="24"/>
                            <w:u w:val="single"/>
                          </w:rPr>
                          <m:t>H</m:t>
                        </m:r>
                      </m:e>
                      <m:sub>
                        <m:r>
                          <m:rPr>
                            <m:sty m:val="b"/>
                          </m:rPr>
                          <w:rPr>
                            <w:rFonts w:ascii="Cambria Math" w:hAnsi="Cambria Math"/>
                            <w:sz w:val="24"/>
                            <w:u w:val="single"/>
                          </w:rPr>
                          <m:t>m</m:t>
                        </m:r>
                      </m:sub>
                    </m:sSub>
                  </m:sub>
                  <m:sup/>
                  <m:e>
                    <m:nary>
                      <m:naryPr>
                        <m:chr m:val="∑"/>
                        <m:limLoc m:val="undOvr"/>
                        <m:supHide m:val="1"/>
                        <m:ctrlPr>
                          <w:rPr>
                            <w:rFonts w:ascii="Cambria Math" w:hAnsi="Cambria Math" w:cs="Helvetica"/>
                            <w:b/>
                            <w:bCs/>
                            <w:i/>
                            <w:sz w:val="20"/>
                            <w:u w:val="single"/>
                          </w:rPr>
                        </m:ctrlPr>
                      </m:naryPr>
                      <m:sub>
                        <m:r>
                          <m:rPr>
                            <m:sty m:val="b"/>
                          </m:rPr>
                          <w:rPr>
                            <w:rFonts w:ascii="Cambria Math" w:hAnsi="Cambria Math"/>
                            <w:sz w:val="24"/>
                            <w:u w:val="single"/>
                          </w:rPr>
                          <m:t>a∈A</m:t>
                        </m:r>
                      </m:sub>
                      <m:sup/>
                      <m:e>
                        <m:nary>
                          <m:naryPr>
                            <m:chr m:val="∑"/>
                            <m:limLoc m:val="undOvr"/>
                            <m:supHide m:val="1"/>
                            <m:ctrlPr>
                              <w:rPr>
                                <w:rFonts w:ascii="Cambria Math" w:hAnsi="Cambria Math" w:cs="Helvetica"/>
                                <w:b/>
                                <w:bCs/>
                                <w:i/>
                                <w:sz w:val="20"/>
                                <w:u w:val="single"/>
                              </w:rPr>
                            </m:ctrlPr>
                          </m:naryPr>
                          <m:sub>
                            <m:r>
                              <m:rPr>
                                <m:sty m:val="b"/>
                              </m:rPr>
                              <w:rPr>
                                <w:rFonts w:ascii="Cambria Math" w:hAnsi="Cambria Math"/>
                                <w:sz w:val="24"/>
                                <w:u w:val="single"/>
                              </w:rPr>
                              <m:t>r∈R</m:t>
                            </m:r>
                          </m:sub>
                          <m:sup/>
                          <m:e>
                            <m:sSub>
                              <m:sSubPr>
                                <m:ctrlPr>
                                  <w:rPr>
                                    <w:rFonts w:ascii="Cambria Math" w:hAnsi="Cambria Math" w:cs="Helvetica"/>
                                    <w:b/>
                                    <w:bCs/>
                                    <w:sz w:val="24"/>
                                    <w:szCs w:val="28"/>
                                    <w:u w:val="single"/>
                                  </w:rPr>
                                </m:ctrlPr>
                              </m:sSubPr>
                              <m:e>
                                <m:r>
                                  <m:rPr>
                                    <m:nor/>
                                  </m:rPr>
                                  <w:rPr>
                                    <w:rFonts w:cs="Helvetica"/>
                                    <w:b/>
                                    <w:bCs/>
                                    <w:sz w:val="24"/>
                                    <w:szCs w:val="28"/>
                                    <w:u w:val="single"/>
                                  </w:rPr>
                                  <m:t>RRCost</m:t>
                                </m:r>
                              </m:e>
                              <m:sub>
                                <m:r>
                                  <m:rPr>
                                    <m:nor/>
                                  </m:rPr>
                                  <w:rPr>
                                    <w:rFonts w:cs="Helvetica"/>
                                    <w:b/>
                                    <w:bCs/>
                                    <w:sz w:val="24"/>
                                    <w:szCs w:val="28"/>
                                    <w:u w:val="single"/>
                                  </w:rPr>
                                  <m:t>r, a, h</m:t>
                                </m:r>
                              </m:sub>
                            </m:sSub>
                          </m:e>
                        </m:nary>
                      </m:e>
                    </m:nary>
                  </m:e>
                </m:nary>
              </m:oMath>
            </m:oMathPara>
          </w:p>
          <w:p w14:paraId="43FC0CE5" w14:textId="77777777" w:rsidR="005319DC" w:rsidRDefault="005319DC" w:rsidP="00227D03">
            <w:pPr>
              <w:tabs>
                <w:tab w:val="left" w:pos="2160"/>
              </w:tabs>
              <w:ind w:left="2160" w:hanging="1440"/>
              <w:contextualSpacing/>
              <w:rPr>
                <w:rFonts w:cs="Helvetica"/>
                <w:b/>
                <w:bCs/>
                <w:u w:val="single"/>
              </w:rPr>
            </w:pPr>
          </w:p>
          <w:p w14:paraId="6B2377A7" w14:textId="5A45D4A8" w:rsidR="00A632D7" w:rsidRPr="00EB146E" w:rsidRDefault="00A632D7" w:rsidP="005319DC">
            <w:pPr>
              <w:tabs>
                <w:tab w:val="left" w:pos="2160"/>
              </w:tabs>
              <w:ind w:left="1440" w:hanging="1440"/>
              <w:contextualSpacing/>
              <w:rPr>
                <w:rFonts w:cs="Helvetica"/>
                <w:b/>
                <w:bCs/>
                <w:u w:val="single"/>
              </w:rPr>
            </w:pPr>
            <w:r w:rsidRPr="00EB146E">
              <w:rPr>
                <w:rFonts w:cs="Helvetica"/>
                <w:b/>
                <w:bCs/>
                <w:u w:val="single"/>
              </w:rPr>
              <w:t>Where:</w:t>
            </w:r>
          </w:p>
          <w:p w14:paraId="4AB23D99" w14:textId="77777777" w:rsidR="00A632D7" w:rsidRPr="00EB146E" w:rsidRDefault="00A632D7" w:rsidP="00227D03">
            <w:pPr>
              <w:tabs>
                <w:tab w:val="left" w:pos="2160"/>
              </w:tabs>
              <w:ind w:left="2160" w:hanging="1440"/>
              <w:contextualSpacing/>
              <w:rPr>
                <w:rFonts w:cs="Helvetica"/>
                <w:b/>
                <w:bCs/>
                <w:i/>
                <w:u w:val="single"/>
              </w:rPr>
            </w:pPr>
          </w:p>
          <w:p w14:paraId="32F20135" w14:textId="77777777" w:rsidR="00A632D7" w:rsidRPr="00EB146E" w:rsidRDefault="00A632D7" w:rsidP="005319DC">
            <w:pPr>
              <w:tabs>
                <w:tab w:val="left" w:pos="2160"/>
              </w:tabs>
              <w:ind w:left="1440" w:hanging="1440"/>
              <w:contextualSpacing/>
              <w:rPr>
                <w:rFonts w:cs="Helvetica"/>
                <w:b/>
                <w:bCs/>
                <w:i/>
                <w:u w:val="single"/>
              </w:rPr>
            </w:pPr>
            <w:r w:rsidRPr="00EB146E">
              <w:rPr>
                <w:rFonts w:cs="Helvetica"/>
                <w:b/>
                <w:bCs/>
                <w:i/>
                <w:u w:val="single"/>
              </w:rPr>
              <w:t>SA</w:t>
            </w:r>
            <w:r w:rsidRPr="00EB146E">
              <w:rPr>
                <w:rFonts w:cs="Helvetica"/>
                <w:b/>
                <w:bCs/>
                <w:i/>
                <w:u w:val="single"/>
                <w:vertAlign w:val="subscript"/>
              </w:rPr>
              <w:t>,,</w:t>
            </w:r>
            <w:proofErr w:type="spellStart"/>
            <w:r w:rsidRPr="00EB146E">
              <w:rPr>
                <w:rFonts w:cs="Helvetica"/>
                <w:b/>
                <w:bCs/>
                <w:i/>
                <w:u w:val="single"/>
                <w:vertAlign w:val="subscript"/>
              </w:rPr>
              <w:t>so,m</w:t>
            </w:r>
            <w:proofErr w:type="spellEnd"/>
            <w:r w:rsidRPr="00EB146E">
              <w:rPr>
                <w:rFonts w:cs="Helvetica"/>
                <w:b/>
                <w:bCs/>
                <w:i/>
                <w:u w:val="single"/>
              </w:rPr>
              <w:tab/>
            </w:r>
            <w:r w:rsidRPr="00EB146E">
              <w:rPr>
                <w:rFonts w:cs="Helvetica"/>
                <w:b/>
                <w:bCs/>
                <w:u w:val="single"/>
              </w:rPr>
              <w:t xml:space="preserve">refers to the </w:t>
            </w:r>
            <w:r w:rsidRPr="00EB146E">
              <w:rPr>
                <w:rFonts w:cs="Helvetica"/>
                <w:b/>
                <w:bCs/>
                <w:i/>
                <w:u w:val="single"/>
              </w:rPr>
              <w:t>settlement amount</w:t>
            </w:r>
            <w:r w:rsidRPr="00EB146E">
              <w:rPr>
                <w:rFonts w:cs="Helvetica"/>
                <w:b/>
                <w:bCs/>
                <w:u w:val="single"/>
              </w:rPr>
              <w:t xml:space="preserve"> of </w:t>
            </w:r>
            <w:r w:rsidRPr="00EB146E">
              <w:rPr>
                <w:rFonts w:cs="Helvetica"/>
                <w:b/>
                <w:bCs/>
                <w:iCs/>
                <w:u w:val="single"/>
              </w:rPr>
              <w:t xml:space="preserve">the </w:t>
            </w:r>
            <w:r w:rsidRPr="00EB146E">
              <w:rPr>
                <w:rFonts w:cs="Helvetica"/>
                <w:b/>
                <w:bCs/>
                <w:i/>
                <w:u w:val="single"/>
              </w:rPr>
              <w:t>System Operator</w:t>
            </w:r>
            <w:r w:rsidRPr="00EB146E">
              <w:rPr>
                <w:rFonts w:cs="Helvetica"/>
                <w:b/>
                <w:bCs/>
                <w:u w:val="single"/>
              </w:rPr>
              <w:t xml:space="preserve"> for </w:t>
            </w:r>
            <w:r w:rsidRPr="00EB146E">
              <w:rPr>
                <w:rFonts w:cs="Helvetica"/>
                <w:b/>
                <w:bCs/>
                <w:i/>
                <w:u w:val="single"/>
              </w:rPr>
              <w:t>billing period m</w:t>
            </w:r>
          </w:p>
          <w:p w14:paraId="092513F1" w14:textId="77777777" w:rsidR="00A632D7" w:rsidRDefault="00A632D7" w:rsidP="005319DC">
            <w:pPr>
              <w:tabs>
                <w:tab w:val="left" w:pos="2154"/>
              </w:tabs>
              <w:ind w:left="1417" w:hanging="1417"/>
              <w:contextualSpacing/>
              <w:rPr>
                <w:rFonts w:cs="Helvetica"/>
                <w:b/>
                <w:bCs/>
                <w:i/>
                <w:u w:val="single"/>
              </w:rPr>
            </w:pPr>
            <w:proofErr w:type="spellStart"/>
            <w:r w:rsidRPr="00EB146E">
              <w:rPr>
                <w:rFonts w:cs="Helvetica"/>
                <w:b/>
                <w:bCs/>
                <w:i/>
                <w:u w:val="single"/>
              </w:rPr>
              <w:t>RRCost</w:t>
            </w:r>
            <w:r w:rsidRPr="00EB146E">
              <w:rPr>
                <w:rFonts w:cs="Helvetica"/>
                <w:b/>
                <w:bCs/>
                <w:i/>
                <w:u w:val="single"/>
                <w:vertAlign w:val="subscript"/>
              </w:rPr>
              <w:t>r</w:t>
            </w:r>
            <w:proofErr w:type="spellEnd"/>
            <w:r w:rsidRPr="00EB146E">
              <w:rPr>
                <w:rFonts w:cs="Helvetica"/>
                <w:b/>
                <w:bCs/>
                <w:i/>
                <w:u w:val="single"/>
                <w:vertAlign w:val="subscript"/>
              </w:rPr>
              <w:t>, a, h</w:t>
            </w:r>
            <w:r w:rsidRPr="00EB146E">
              <w:rPr>
                <w:rFonts w:cs="Helvetica"/>
                <w:b/>
                <w:bCs/>
                <w:u w:val="single"/>
              </w:rPr>
              <w:t xml:space="preserve"> </w:t>
            </w:r>
            <w:r w:rsidRPr="00EB146E">
              <w:rPr>
                <w:rFonts w:cs="Helvetica"/>
                <w:b/>
                <w:bCs/>
                <w:u w:val="single"/>
              </w:rPr>
              <w:tab/>
              <w:t xml:space="preserve">refers to the </w:t>
            </w:r>
            <w:r w:rsidRPr="00EB146E">
              <w:rPr>
                <w:rFonts w:cs="Helvetica"/>
                <w:b/>
                <w:bCs/>
                <w:i/>
                <w:u w:val="single"/>
              </w:rPr>
              <w:t xml:space="preserve">reserve cost </w:t>
            </w:r>
            <w:r w:rsidRPr="00EB146E">
              <w:rPr>
                <w:rFonts w:cs="Helvetica"/>
                <w:b/>
                <w:bCs/>
                <w:iCs/>
                <w:u w:val="single"/>
              </w:rPr>
              <w:t xml:space="preserve">for </w:t>
            </w:r>
            <w:r w:rsidRPr="00EB146E">
              <w:rPr>
                <w:rFonts w:cs="Helvetica"/>
                <w:b/>
                <w:bCs/>
                <w:u w:val="single"/>
              </w:rPr>
              <w:t xml:space="preserve">reserve category </w:t>
            </w:r>
            <w:r w:rsidRPr="00EB146E">
              <w:rPr>
                <w:rFonts w:cs="Helvetica"/>
                <w:b/>
                <w:bCs/>
                <w:i/>
                <w:iCs/>
                <w:u w:val="single"/>
              </w:rPr>
              <w:t>r</w:t>
            </w:r>
            <w:r w:rsidRPr="00EB146E">
              <w:rPr>
                <w:rFonts w:cs="Helvetica"/>
                <w:b/>
                <w:bCs/>
                <w:u w:val="single"/>
              </w:rPr>
              <w:t xml:space="preserve"> in </w:t>
            </w:r>
            <w:r w:rsidRPr="00EB146E">
              <w:rPr>
                <w:rFonts w:cs="Helvetica"/>
                <w:b/>
                <w:bCs/>
                <w:i/>
                <w:u w:val="single"/>
              </w:rPr>
              <w:t xml:space="preserve">reserve </w:t>
            </w:r>
            <w:r w:rsidRPr="00EB146E">
              <w:rPr>
                <w:rFonts w:cs="Helvetica"/>
                <w:b/>
                <w:bCs/>
                <w:i/>
                <w:u w:val="single"/>
              </w:rPr>
              <w:lastRenderedPageBreak/>
              <w:t>region</w:t>
            </w:r>
            <w:r w:rsidRPr="00EB146E">
              <w:rPr>
                <w:rFonts w:cs="Helvetica"/>
                <w:b/>
                <w:bCs/>
                <w:u w:val="single"/>
              </w:rPr>
              <w:t xml:space="preserve"> </w:t>
            </w:r>
            <w:r w:rsidRPr="00EB146E">
              <w:rPr>
                <w:rFonts w:cs="Helvetica"/>
                <w:b/>
                <w:bCs/>
                <w:i/>
                <w:u w:val="single"/>
              </w:rPr>
              <w:t>a</w:t>
            </w:r>
            <w:r w:rsidRPr="00EB146E">
              <w:rPr>
                <w:rFonts w:cs="Helvetica"/>
                <w:b/>
                <w:bCs/>
                <w:u w:val="single"/>
              </w:rPr>
              <w:t xml:space="preserve"> at settlement interval </w:t>
            </w:r>
            <w:r w:rsidRPr="00EB146E">
              <w:rPr>
                <w:rFonts w:cs="Helvetica"/>
                <w:b/>
                <w:bCs/>
                <w:i/>
                <w:u w:val="single"/>
              </w:rPr>
              <w:t>h</w:t>
            </w:r>
          </w:p>
          <w:p w14:paraId="6E7AB52D" w14:textId="77777777" w:rsidR="00A632D7" w:rsidRDefault="00A632D7" w:rsidP="005319DC">
            <w:pPr>
              <w:ind w:left="1417" w:hanging="1417"/>
              <w:contextualSpacing/>
              <w:rPr>
                <w:rFonts w:cs="Helvetica"/>
                <w:b/>
                <w:bCs/>
                <w:i/>
                <w:iCs/>
                <w:u w:val="single"/>
              </w:rPr>
            </w:pPr>
            <w:r>
              <w:rPr>
                <w:rFonts w:cs="Helvetica"/>
                <w:b/>
                <w:bCs/>
                <w:u w:val="single"/>
              </w:rPr>
              <w:t>R</w:t>
            </w:r>
            <w:r w:rsidRPr="00683C99">
              <w:rPr>
                <w:rFonts w:cs="Helvetica"/>
                <w:b/>
                <w:bCs/>
                <w:u w:val="single"/>
              </w:rPr>
              <w:tab/>
              <w:t xml:space="preserve">refers to the set of </w:t>
            </w:r>
            <w:r>
              <w:rPr>
                <w:rFonts w:cs="Helvetica"/>
                <w:b/>
                <w:bCs/>
                <w:i/>
                <w:iCs/>
                <w:u w:val="single"/>
              </w:rPr>
              <w:t>reserve categories</w:t>
            </w:r>
          </w:p>
          <w:p w14:paraId="74857B20" w14:textId="7E3BC49E" w:rsidR="00A632D7" w:rsidRPr="008B7AE7" w:rsidRDefault="00A632D7" w:rsidP="005319DC">
            <w:pPr>
              <w:autoSpaceDE w:val="0"/>
              <w:autoSpaceDN w:val="0"/>
              <w:adjustRightInd w:val="0"/>
              <w:spacing w:after="0" w:line="240" w:lineRule="auto"/>
              <w:ind w:left="1417" w:hanging="1417"/>
              <w:rPr>
                <w:rFonts w:cs="Arial"/>
                <w:b/>
                <w:bCs/>
                <w:color w:val="000000"/>
                <w:u w:val="single"/>
              </w:rPr>
            </w:pPr>
            <w:r>
              <w:rPr>
                <w:rFonts w:cs="Helvetica"/>
                <w:b/>
                <w:bCs/>
                <w:u w:val="single"/>
              </w:rPr>
              <w:t>A</w:t>
            </w:r>
            <w:r w:rsidRPr="00683C99">
              <w:rPr>
                <w:rFonts w:cs="Helvetica"/>
                <w:b/>
                <w:bCs/>
                <w:u w:val="single"/>
              </w:rPr>
              <w:tab/>
              <w:t xml:space="preserve">refers to the set of </w:t>
            </w:r>
            <w:r w:rsidRPr="000E2504">
              <w:rPr>
                <w:rFonts w:cs="Helvetica"/>
                <w:b/>
                <w:bCs/>
                <w:i/>
                <w:iCs/>
                <w:u w:val="single"/>
              </w:rPr>
              <w:t>reserve regions</w:t>
            </w:r>
          </w:p>
          <w:p w14:paraId="62C9641B" w14:textId="77777777" w:rsidR="00A632D7" w:rsidRDefault="00A632D7" w:rsidP="00227D03">
            <w:pPr>
              <w:tabs>
                <w:tab w:val="left" w:pos="2790"/>
              </w:tabs>
              <w:ind w:left="2700" w:hanging="1980"/>
              <w:contextualSpacing/>
              <w:rPr>
                <w:bCs/>
              </w:rPr>
            </w:pPr>
          </w:p>
        </w:tc>
        <w:tc>
          <w:tcPr>
            <w:tcW w:w="1985" w:type="dxa"/>
          </w:tcPr>
          <w:p w14:paraId="63124542" w14:textId="77777777" w:rsidR="00A632D7" w:rsidRPr="00C66B42" w:rsidRDefault="00A632D7" w:rsidP="00E34897">
            <w:pPr>
              <w:rPr>
                <w:bCs/>
              </w:rPr>
            </w:pPr>
            <w:r>
              <w:rPr>
                <w:bCs/>
              </w:rPr>
              <w:lastRenderedPageBreak/>
              <w:t>Provided provision to calculate the Settlement Amounts for the System Operator</w:t>
            </w:r>
          </w:p>
        </w:tc>
        <w:tc>
          <w:tcPr>
            <w:tcW w:w="2126" w:type="dxa"/>
          </w:tcPr>
          <w:p w14:paraId="48199B31" w14:textId="77777777" w:rsidR="00A632D7" w:rsidRDefault="00A632D7" w:rsidP="00E34897">
            <w:pPr>
              <w:rPr>
                <w:bCs/>
              </w:rPr>
            </w:pPr>
          </w:p>
        </w:tc>
        <w:tc>
          <w:tcPr>
            <w:tcW w:w="2126" w:type="dxa"/>
          </w:tcPr>
          <w:p w14:paraId="739F7637" w14:textId="611D9CEA" w:rsidR="00A632D7" w:rsidRDefault="00A632D7" w:rsidP="00E34897">
            <w:pPr>
              <w:rPr>
                <w:bCs/>
              </w:rPr>
            </w:pPr>
          </w:p>
        </w:tc>
        <w:tc>
          <w:tcPr>
            <w:tcW w:w="1985" w:type="dxa"/>
          </w:tcPr>
          <w:p w14:paraId="49C1B516" w14:textId="232593AF" w:rsidR="00A632D7" w:rsidRDefault="00A632D7" w:rsidP="00E34897">
            <w:pPr>
              <w:rPr>
                <w:bCs/>
              </w:rPr>
            </w:pPr>
          </w:p>
        </w:tc>
        <w:tc>
          <w:tcPr>
            <w:tcW w:w="2030" w:type="dxa"/>
          </w:tcPr>
          <w:p w14:paraId="4F9F00B2" w14:textId="77777777" w:rsidR="00A632D7" w:rsidRDefault="00A632D7" w:rsidP="00E34897">
            <w:pPr>
              <w:rPr>
                <w:bCs/>
              </w:rPr>
            </w:pPr>
          </w:p>
        </w:tc>
      </w:tr>
      <w:tr w:rsidR="00A632D7" w:rsidRPr="00C66B42" w14:paraId="225817BB" w14:textId="21EA8D53" w:rsidTr="00A632D7">
        <w:trPr>
          <w:trHeight w:val="20"/>
        </w:trPr>
        <w:tc>
          <w:tcPr>
            <w:tcW w:w="1413" w:type="dxa"/>
          </w:tcPr>
          <w:p w14:paraId="192F7B44" w14:textId="77777777" w:rsidR="00A632D7" w:rsidRDefault="00A632D7" w:rsidP="00E34897">
            <w:pPr>
              <w:rPr>
                <w:bCs/>
              </w:rPr>
            </w:pPr>
            <w:permStart w:id="17004181" w:edGrp="everyone" w:colFirst="5" w:colLast="5"/>
            <w:permStart w:id="637340316" w:edGrp="everyone" w:colFirst="6" w:colLast="6"/>
            <w:permEnd w:id="1888821509"/>
            <w:permEnd w:id="579360721"/>
            <w:r>
              <w:rPr>
                <w:bCs/>
              </w:rPr>
              <w:lastRenderedPageBreak/>
              <w:t>Reserve Requirements</w:t>
            </w:r>
          </w:p>
        </w:tc>
        <w:tc>
          <w:tcPr>
            <w:tcW w:w="992" w:type="dxa"/>
          </w:tcPr>
          <w:p w14:paraId="4D989B45" w14:textId="77777777" w:rsidR="00A632D7" w:rsidRDefault="00A632D7" w:rsidP="00E34897">
            <w:pPr>
              <w:rPr>
                <w:bCs/>
              </w:rPr>
            </w:pPr>
            <w:r>
              <w:rPr>
                <w:bCs/>
              </w:rPr>
              <w:t>Appendix A Section 2.2</w:t>
            </w:r>
          </w:p>
        </w:tc>
        <w:tc>
          <w:tcPr>
            <w:tcW w:w="2977" w:type="dxa"/>
          </w:tcPr>
          <w:p w14:paraId="72898F6A" w14:textId="77777777" w:rsidR="00A632D7" w:rsidRPr="0018085F" w:rsidRDefault="00A632D7" w:rsidP="00227D03">
            <w:pPr>
              <w:rPr>
                <w:i/>
              </w:rPr>
            </w:pPr>
            <w:r w:rsidRPr="0018085F">
              <w:t>Contingency Reserve Requirements</w:t>
            </w:r>
          </w:p>
          <w:p w14:paraId="224FBE2F" w14:textId="77777777" w:rsidR="00A632D7" w:rsidRPr="005A7321" w:rsidRDefault="00A632D7" w:rsidP="00227D03">
            <w:pPr>
              <w:pStyle w:val="Paragraph"/>
              <w:spacing w:before="0"/>
              <w:contextualSpacing/>
              <w:jc w:val="left"/>
              <w:rPr>
                <w:rFonts w:ascii="Helvetica" w:hAnsi="Helvetica"/>
                <w:sz w:val="22"/>
                <w:szCs w:val="22"/>
              </w:rPr>
            </w:pPr>
          </w:p>
          <w:p w14:paraId="683FE178" w14:textId="77777777" w:rsidR="00A632D7" w:rsidRPr="005A7321" w:rsidRDefault="00A632D7" w:rsidP="00D70D20">
            <w:pPr>
              <w:pStyle w:val="ListParagraph"/>
              <w:numPr>
                <w:ilvl w:val="2"/>
                <w:numId w:val="12"/>
              </w:numPr>
              <w:tabs>
                <w:tab w:val="num" w:pos="720"/>
              </w:tabs>
              <w:spacing w:after="0" w:line="240" w:lineRule="auto"/>
              <w:ind w:left="641"/>
              <w:rPr>
                <w:rFonts w:cs="Helvetica"/>
              </w:rPr>
            </w:pPr>
            <w:r w:rsidRPr="005A7321">
              <w:rPr>
                <w:rFonts w:cs="Helvetica"/>
              </w:rPr>
              <w:t xml:space="preserve">Analogously to Regulating Reserve Raise and Regulating Reserve Lower minimal requirements, regional minimum requirements can be specified for other </w:t>
            </w:r>
            <w:r>
              <w:rPr>
                <w:rFonts w:cs="Helvetica"/>
              </w:rPr>
              <w:t>a</w:t>
            </w:r>
            <w:r w:rsidRPr="005A7321">
              <w:rPr>
                <w:rFonts w:cs="Helvetica"/>
              </w:rPr>
              <w:t xml:space="preserve">ncillary </w:t>
            </w:r>
            <w:r>
              <w:rPr>
                <w:rFonts w:cs="Helvetica"/>
              </w:rPr>
              <w:t>s</w:t>
            </w:r>
            <w:r w:rsidRPr="005A7321">
              <w:rPr>
                <w:rFonts w:cs="Helvetica"/>
              </w:rPr>
              <w:t xml:space="preserve">ervices </w:t>
            </w:r>
            <w:r>
              <w:rPr>
                <w:rFonts w:cs="Helvetica"/>
              </w:rPr>
              <w:t xml:space="preserve">(AS) </w:t>
            </w:r>
            <w:r w:rsidRPr="005A7321">
              <w:rPr>
                <w:rFonts w:cs="Helvetica"/>
              </w:rPr>
              <w:t>and for each time interval:</w:t>
            </w:r>
          </w:p>
          <w:p w14:paraId="75B9B4F9" w14:textId="77777777" w:rsidR="00A632D7" w:rsidRDefault="00A632D7" w:rsidP="00227D03">
            <w:pPr>
              <w:pStyle w:val="Indent3"/>
              <w:spacing w:before="0" w:after="0"/>
              <w:ind w:left="720" w:right="400"/>
              <w:contextualSpacing/>
              <w:jc w:val="left"/>
              <w:rPr>
                <w:rFonts w:ascii="Helvetica" w:hAnsi="Helvetica" w:cs="Helvetica"/>
                <w:sz w:val="22"/>
                <w:szCs w:val="22"/>
              </w:rPr>
            </w:pPr>
          </w:p>
          <w:p w14:paraId="7060A260" w14:textId="77777777" w:rsidR="00A632D7" w:rsidRDefault="00441C30" w:rsidP="00227D03">
            <w:pPr>
              <w:pStyle w:val="Indent3"/>
              <w:spacing w:before="0" w:after="0"/>
              <w:ind w:left="720" w:right="400"/>
              <w:contextualSpacing/>
              <w:jc w:val="left"/>
              <w:rPr>
                <w:rFonts w:ascii="Helvetica" w:hAnsi="Helvetica" w:cs="Helvetica"/>
                <w:sz w:val="22"/>
                <w:szCs w:val="22"/>
              </w:rPr>
            </w:pPr>
            <m:oMathPara>
              <m:oMath>
                <m:sSubSup>
                  <m:sSubSupPr>
                    <m:ctrlPr>
                      <w:rPr>
                        <w:rFonts w:ascii="Cambria Math" w:hAnsi="Helvetica" w:cs="Helvetica"/>
                        <w:i/>
                        <w:noProof/>
                        <w:sz w:val="22"/>
                        <w:szCs w:val="22"/>
                      </w:rPr>
                    </m:ctrlPr>
                  </m:sSubSupPr>
                  <m:e>
                    <m:bar>
                      <m:barPr>
                        <m:ctrlPr>
                          <w:rPr>
                            <w:rFonts w:ascii="Cambria Math" w:hAnsi="Helvetica" w:cs="Helvetica"/>
                            <w:i/>
                            <w:noProof/>
                            <w:sz w:val="22"/>
                            <w:szCs w:val="22"/>
                          </w:rPr>
                        </m:ctrlPr>
                      </m:barPr>
                      <m:e>
                        <m:r>
                          <w:rPr>
                            <w:rFonts w:ascii="Cambria Math" w:hAnsi="Helvetica" w:cs="Helvetica"/>
                            <w:noProof/>
                            <w:sz w:val="22"/>
                            <w:szCs w:val="22"/>
                          </w:rPr>
                          <m:t>Res</m:t>
                        </m:r>
                      </m:e>
                    </m:bar>
                  </m:e>
                  <m:sub>
                    <m:r>
                      <w:rPr>
                        <w:rFonts w:ascii="Cambria Math" w:hAnsi="Helvetica" w:cs="Helvetica"/>
                        <w:noProof/>
                        <w:sz w:val="22"/>
                        <w:szCs w:val="22"/>
                      </w:rPr>
                      <m:t>ASreq</m:t>
                    </m:r>
                  </m:sub>
                  <m:sup>
                    <m:r>
                      <w:rPr>
                        <w:rFonts w:ascii="Cambria Math" w:hAnsi="Helvetica" w:cs="Helvetica"/>
                        <w:noProof/>
                        <w:sz w:val="22"/>
                        <w:szCs w:val="22"/>
                      </w:rPr>
                      <m:t>t</m:t>
                    </m:r>
                  </m:sup>
                </m:sSubSup>
                <m:r>
                  <w:rPr>
                    <w:rFonts w:ascii="Cambria Math" w:hAnsi="Helvetica" w:cs="Helvetica"/>
                    <w:noProof/>
                    <w:sz w:val="22"/>
                    <w:szCs w:val="22"/>
                  </w:rPr>
                  <m:t>≤</m:t>
                </m:r>
                <m:nary>
                  <m:naryPr>
                    <m:chr m:val="∑"/>
                    <m:supHide m:val="1"/>
                    <m:ctrlPr>
                      <w:rPr>
                        <w:rFonts w:ascii="Cambria Math" w:hAnsi="Helvetica" w:cs="Helvetica"/>
                        <w:i/>
                        <w:sz w:val="22"/>
                        <w:szCs w:val="22"/>
                      </w:rPr>
                    </m:ctrlPr>
                  </m:naryPr>
                  <m:sub>
                    <m:r>
                      <w:rPr>
                        <w:rFonts w:ascii="Cambria Math" w:hAnsi="Helvetica" w:cs="Helvetica"/>
                        <w:noProof/>
                        <w:sz w:val="22"/>
                        <w:szCs w:val="22"/>
                      </w:rPr>
                      <m:t>unit</m:t>
                    </m:r>
                    <m:r>
                      <w:rPr>
                        <w:rFonts w:ascii="Cambria Math" w:hAnsi="Cambria Math" w:cs="Cambria Math"/>
                        <w:noProof/>
                        <w:sz w:val="22"/>
                        <w:szCs w:val="22"/>
                      </w:rPr>
                      <m:t>∈</m:t>
                    </m:r>
                    <m:r>
                      <w:rPr>
                        <w:rFonts w:ascii="Cambria Math" w:hAnsi="Helvetica" w:cs="Helvetica"/>
                        <w:noProof/>
                        <w:sz w:val="22"/>
                        <w:szCs w:val="22"/>
                      </w:rPr>
                      <m:t>AS</m:t>
                    </m:r>
                    <m:ctrlPr>
                      <w:rPr>
                        <w:rFonts w:ascii="Cambria Math" w:hAnsi="Helvetica" w:cs="Helvetica"/>
                        <w:i/>
                        <w:noProof/>
                        <w:sz w:val="22"/>
                        <w:szCs w:val="22"/>
                      </w:rPr>
                    </m:ctrlPr>
                  </m:sub>
                  <m:sup>
                    <m:ctrlPr>
                      <w:rPr>
                        <w:rFonts w:ascii="Cambria Math" w:hAnsi="Helvetica" w:cs="Helvetica"/>
                        <w:i/>
                        <w:noProof/>
                        <w:sz w:val="22"/>
                        <w:szCs w:val="22"/>
                      </w:rPr>
                    </m:ctrlPr>
                  </m:sup>
                  <m:e>
                    <m:r>
                      <w:rPr>
                        <w:rFonts w:ascii="Cambria Math" w:hAnsi="Helvetica" w:cs="Helvetica"/>
                        <w:noProof/>
                        <w:sz w:val="22"/>
                        <w:szCs w:val="22"/>
                      </w:rPr>
                      <m:t>Re</m:t>
                    </m:r>
                    <m:sSubSup>
                      <m:sSubSupPr>
                        <m:ctrlPr>
                          <w:rPr>
                            <w:rFonts w:ascii="Cambria Math" w:hAnsi="Helvetica" w:cs="Helvetica"/>
                            <w:i/>
                            <w:noProof/>
                            <w:sz w:val="22"/>
                            <w:szCs w:val="22"/>
                          </w:rPr>
                        </m:ctrlPr>
                      </m:sSubSupPr>
                      <m:e>
                        <m:r>
                          <w:rPr>
                            <w:rFonts w:ascii="Cambria Math" w:hAnsi="Helvetica" w:cs="Helvetica"/>
                            <w:noProof/>
                            <w:sz w:val="22"/>
                            <w:szCs w:val="22"/>
                          </w:rPr>
                          <m:t>s</m:t>
                        </m:r>
                      </m:e>
                      <m:sub>
                        <m:r>
                          <w:rPr>
                            <w:rFonts w:ascii="Cambria Math" w:hAnsi="Helvetica" w:cs="Helvetica"/>
                            <w:noProof/>
                            <w:sz w:val="22"/>
                            <w:szCs w:val="22"/>
                          </w:rPr>
                          <m:t>unit</m:t>
                        </m:r>
                      </m:sub>
                      <m:sup>
                        <m:r>
                          <w:rPr>
                            <w:rFonts w:ascii="Cambria Math" w:hAnsi="Helvetica" w:cs="Helvetica"/>
                            <w:noProof/>
                            <w:sz w:val="22"/>
                            <w:szCs w:val="22"/>
                          </w:rPr>
                          <m:t>t</m:t>
                        </m:r>
                      </m:sup>
                    </m:sSubSup>
                    <m:ctrlPr>
                      <w:rPr>
                        <w:rFonts w:ascii="Cambria Math" w:hAnsi="Cambria Math" w:cs="Helvetica"/>
                        <w:i/>
                        <w:noProof/>
                        <w:sz w:val="22"/>
                        <w:szCs w:val="22"/>
                      </w:rPr>
                    </m:ctrlPr>
                  </m:e>
                </m:nary>
                <m:r>
                  <w:rPr>
                    <w:rFonts w:ascii="Cambria Math" w:hAnsi="Cambria Math" w:cs="Arial"/>
                    <w:sz w:val="22"/>
                    <w:szCs w:val="22"/>
                  </w:rPr>
                  <m:t> </m:t>
                </m:r>
                <m:r>
                  <w:rPr>
                    <w:rFonts w:ascii="Cambria Math" w:hAnsi="Helvetica" w:cs="Helvetica"/>
                    <w:noProof/>
                    <w:sz w:val="22"/>
                    <w:szCs w:val="22"/>
                  </w:rPr>
                  <m:t>;</m:t>
                </m:r>
                <m:r>
                  <w:rPr>
                    <w:rFonts w:ascii="Cambria Math" w:hAnsi="Cambria Math" w:cs="Arial"/>
                    <w:sz w:val="22"/>
                    <w:szCs w:val="22"/>
                  </w:rPr>
                  <m:t> </m:t>
                </m:r>
                <m:r>
                  <w:rPr>
                    <w:rFonts w:ascii="Cambria Math" w:hAnsi="Helvetica" w:cs="Helvetica"/>
                    <w:noProof/>
                    <w:sz w:val="22"/>
                    <w:szCs w:val="22"/>
                  </w:rPr>
                  <m:t>t</m:t>
                </m:r>
                <m:r>
                  <w:rPr>
                    <w:rFonts w:ascii="Cambria Math" w:hAnsi="Cambria Math" w:cs="Cambria Math"/>
                    <w:noProof/>
                    <w:sz w:val="22"/>
                    <w:szCs w:val="22"/>
                  </w:rPr>
                  <m:t>∈</m:t>
                </m:r>
                <m:r>
                  <w:rPr>
                    <w:rFonts w:ascii="Cambria Math" w:hAnsi="Helvetica" w:cs="Helvetica"/>
                    <w:noProof/>
                    <w:sz w:val="22"/>
                    <w:szCs w:val="22"/>
                  </w:rPr>
                  <m:t>T</m:t>
                </m:r>
                <m:r>
                  <w:rPr>
                    <w:rFonts w:ascii="Cambria Math" w:hAnsi="Cambria Math" w:cs="Arial"/>
                    <w:sz w:val="22"/>
                    <w:szCs w:val="22"/>
                  </w:rPr>
                  <m:t> </m:t>
                </m:r>
              </m:oMath>
            </m:oMathPara>
          </w:p>
          <w:p w14:paraId="464228B2" w14:textId="77777777" w:rsidR="00A632D7" w:rsidRPr="005A7321" w:rsidRDefault="00A632D7" w:rsidP="00227D03">
            <w:pPr>
              <w:pStyle w:val="Indent3"/>
              <w:spacing w:before="0" w:after="0"/>
              <w:ind w:left="720" w:right="400"/>
              <w:contextualSpacing/>
              <w:jc w:val="left"/>
              <w:rPr>
                <w:rFonts w:ascii="Helvetica" w:hAnsi="Helvetica" w:cs="Helvetica"/>
                <w:sz w:val="22"/>
                <w:szCs w:val="22"/>
              </w:rPr>
            </w:pPr>
          </w:p>
          <w:p w14:paraId="73201D30" w14:textId="77777777" w:rsidR="00A632D7" w:rsidRDefault="00A632D7" w:rsidP="00227D03">
            <w:pPr>
              <w:pStyle w:val="ListParagraph"/>
              <w:spacing w:after="0" w:line="240" w:lineRule="auto"/>
              <w:rPr>
                <w:bCs/>
              </w:rPr>
            </w:pPr>
          </w:p>
        </w:tc>
        <w:tc>
          <w:tcPr>
            <w:tcW w:w="3118" w:type="dxa"/>
          </w:tcPr>
          <w:p w14:paraId="320CA330" w14:textId="136BF755" w:rsidR="00A632D7" w:rsidRPr="0018085F" w:rsidRDefault="00A632D7" w:rsidP="00227D03">
            <w:pPr>
              <w:rPr>
                <w:i/>
              </w:rPr>
            </w:pPr>
            <w:r w:rsidRPr="0018085F">
              <w:t>Contingency</w:t>
            </w:r>
            <w:r w:rsidRPr="00BE780E">
              <w:rPr>
                <w:b/>
                <w:bCs/>
                <w:u w:val="single"/>
              </w:rPr>
              <w:t xml:space="preserve">, </w:t>
            </w:r>
            <w:proofErr w:type="spellStart"/>
            <w:r w:rsidRPr="00BE780E">
              <w:rPr>
                <w:b/>
                <w:bCs/>
                <w:u w:val="single"/>
              </w:rPr>
              <w:t>Dispatchable</w:t>
            </w:r>
            <w:proofErr w:type="spellEnd"/>
            <w:r w:rsidRPr="00BE780E">
              <w:rPr>
                <w:b/>
                <w:bCs/>
                <w:u w:val="single"/>
              </w:rPr>
              <w:t xml:space="preserve"> and other</w:t>
            </w:r>
            <w:r w:rsidRPr="0018085F">
              <w:t xml:space="preserve"> Reserve Requirements</w:t>
            </w:r>
          </w:p>
          <w:p w14:paraId="29DD3FE1" w14:textId="77777777" w:rsidR="00A632D7" w:rsidRPr="005A7321" w:rsidRDefault="00A632D7" w:rsidP="00227D03">
            <w:pPr>
              <w:pStyle w:val="Paragraph"/>
              <w:spacing w:before="0"/>
              <w:contextualSpacing/>
              <w:jc w:val="left"/>
              <w:rPr>
                <w:rFonts w:ascii="Helvetica" w:hAnsi="Helvetica"/>
                <w:sz w:val="22"/>
                <w:szCs w:val="22"/>
              </w:rPr>
            </w:pPr>
          </w:p>
          <w:p w14:paraId="27E8739B" w14:textId="630280AB" w:rsidR="00A632D7" w:rsidRPr="005A7321" w:rsidRDefault="00A632D7" w:rsidP="002D2562">
            <w:pPr>
              <w:pStyle w:val="ListParagraph"/>
              <w:numPr>
                <w:ilvl w:val="2"/>
                <w:numId w:val="68"/>
              </w:numPr>
              <w:spacing w:after="0" w:line="240" w:lineRule="auto"/>
              <w:ind w:left="738" w:hanging="738"/>
              <w:rPr>
                <w:rFonts w:cs="Helvetica"/>
              </w:rPr>
            </w:pPr>
            <w:r w:rsidRPr="005A7321">
              <w:rPr>
                <w:rFonts w:cs="Helvetica"/>
              </w:rPr>
              <w:t xml:space="preserve">Analogously to Regulating Reserve Raise and Regulating Reserve Lower minimal requirements, regional minimum requirements can be specified for other </w:t>
            </w:r>
            <w:r>
              <w:rPr>
                <w:rFonts w:cs="Helvetica"/>
              </w:rPr>
              <w:t>a</w:t>
            </w:r>
            <w:r w:rsidRPr="005A7321">
              <w:rPr>
                <w:rFonts w:cs="Helvetica"/>
              </w:rPr>
              <w:t xml:space="preserve">ncillary </w:t>
            </w:r>
            <w:r>
              <w:rPr>
                <w:rFonts w:cs="Helvetica"/>
              </w:rPr>
              <w:t>s</w:t>
            </w:r>
            <w:r w:rsidRPr="005A7321">
              <w:rPr>
                <w:rFonts w:cs="Helvetica"/>
              </w:rPr>
              <w:t xml:space="preserve">ervices </w:t>
            </w:r>
            <w:r>
              <w:rPr>
                <w:rFonts w:cs="Helvetica"/>
              </w:rPr>
              <w:t xml:space="preserve">(AS) </w:t>
            </w:r>
            <w:r w:rsidRPr="005A7321">
              <w:rPr>
                <w:rFonts w:cs="Helvetica"/>
              </w:rPr>
              <w:t>and for each time interval:</w:t>
            </w:r>
          </w:p>
          <w:p w14:paraId="1BA7C51F" w14:textId="77777777" w:rsidR="00A632D7" w:rsidRDefault="00A632D7" w:rsidP="00227D03">
            <w:pPr>
              <w:pStyle w:val="Indent3"/>
              <w:spacing w:before="0" w:after="0"/>
              <w:ind w:left="720" w:right="400"/>
              <w:contextualSpacing/>
              <w:jc w:val="left"/>
              <w:rPr>
                <w:rFonts w:ascii="Helvetica" w:hAnsi="Helvetica" w:cs="Helvetica"/>
                <w:sz w:val="22"/>
                <w:szCs w:val="22"/>
              </w:rPr>
            </w:pPr>
          </w:p>
          <w:p w14:paraId="0E41F880" w14:textId="77777777" w:rsidR="00A632D7" w:rsidRPr="00EB146E" w:rsidRDefault="00441C30" w:rsidP="00227D03">
            <w:pPr>
              <w:rPr>
                <w:rFonts w:cs="Helvetica"/>
                <w:b/>
                <w:bCs/>
                <w:u w:val="single"/>
              </w:rPr>
            </w:pPr>
            <m:oMathPara>
              <m:oMath>
                <m:sSubSup>
                  <m:sSubSupPr>
                    <m:ctrlPr>
                      <w:rPr>
                        <w:rFonts w:ascii="Cambria Math" w:hAnsi="Helvetica" w:cs="Helvetica"/>
                        <w:i/>
                        <w:noProof/>
                      </w:rPr>
                    </m:ctrlPr>
                  </m:sSubSupPr>
                  <m:e>
                    <m:bar>
                      <m:barPr>
                        <m:ctrlPr>
                          <w:rPr>
                            <w:rFonts w:ascii="Cambria Math" w:hAnsi="Helvetica" w:cs="Helvetica"/>
                            <w:i/>
                            <w:noProof/>
                          </w:rPr>
                        </m:ctrlPr>
                      </m:barPr>
                      <m:e>
                        <m:r>
                          <w:rPr>
                            <w:rFonts w:ascii="Cambria Math" w:hAnsi="Helvetica" w:cs="Helvetica"/>
                            <w:noProof/>
                          </w:rPr>
                          <m:t>Res</m:t>
                        </m:r>
                      </m:e>
                    </m:bar>
                  </m:e>
                  <m:sub>
                    <m:r>
                      <w:rPr>
                        <w:rFonts w:ascii="Cambria Math" w:hAnsi="Helvetica" w:cs="Helvetica"/>
                        <w:noProof/>
                      </w:rPr>
                      <m:t>ASreq</m:t>
                    </m:r>
                  </m:sub>
                  <m:sup>
                    <m:r>
                      <w:rPr>
                        <w:rFonts w:ascii="Cambria Math" w:hAnsi="Helvetica" w:cs="Helvetica"/>
                        <w:noProof/>
                      </w:rPr>
                      <m:t>t</m:t>
                    </m:r>
                  </m:sup>
                </m:sSubSup>
                <m:r>
                  <w:rPr>
                    <w:rFonts w:ascii="Cambria Math" w:hAnsi="Helvetica" w:cs="Helvetica"/>
                    <w:noProof/>
                  </w:rPr>
                  <m:t>≤</m:t>
                </m:r>
                <m:nary>
                  <m:naryPr>
                    <m:chr m:val="∑"/>
                    <m:supHide m:val="1"/>
                    <m:ctrlPr>
                      <w:rPr>
                        <w:rFonts w:ascii="Cambria Math" w:hAnsi="Helvetica" w:cs="Helvetica"/>
                        <w:i/>
                      </w:rPr>
                    </m:ctrlPr>
                  </m:naryPr>
                  <m:sub>
                    <m:r>
                      <w:rPr>
                        <w:rFonts w:ascii="Cambria Math" w:hAnsi="Helvetica" w:cs="Helvetica"/>
                        <w:noProof/>
                      </w:rPr>
                      <m:t>unit</m:t>
                    </m:r>
                    <m:r>
                      <w:rPr>
                        <w:rFonts w:ascii="Cambria Math" w:hAnsi="Cambria Math" w:cs="Cambria Math"/>
                        <w:noProof/>
                      </w:rPr>
                      <m:t>∈</m:t>
                    </m:r>
                    <m:r>
                      <w:rPr>
                        <w:rFonts w:ascii="Cambria Math" w:hAnsi="Helvetica" w:cs="Helvetica"/>
                        <w:noProof/>
                      </w:rPr>
                      <m:t>AS</m:t>
                    </m:r>
                    <m:ctrlPr>
                      <w:rPr>
                        <w:rFonts w:ascii="Cambria Math" w:hAnsi="Helvetica" w:cs="Helvetica"/>
                        <w:i/>
                        <w:noProof/>
                      </w:rPr>
                    </m:ctrlPr>
                  </m:sub>
                  <m:sup>
                    <m:ctrlPr>
                      <w:rPr>
                        <w:rFonts w:ascii="Cambria Math" w:hAnsi="Helvetica" w:cs="Helvetica"/>
                        <w:i/>
                        <w:noProof/>
                      </w:rPr>
                    </m:ctrlPr>
                  </m:sup>
                  <m:e>
                    <m:r>
                      <w:rPr>
                        <w:rFonts w:ascii="Cambria Math" w:hAnsi="Helvetica" w:cs="Helvetica"/>
                        <w:noProof/>
                      </w:rPr>
                      <m:t>Re</m:t>
                    </m:r>
                    <m:sSubSup>
                      <m:sSubSupPr>
                        <m:ctrlPr>
                          <w:rPr>
                            <w:rFonts w:ascii="Cambria Math" w:hAnsi="Helvetica" w:cs="Helvetica"/>
                            <w:i/>
                            <w:noProof/>
                          </w:rPr>
                        </m:ctrlPr>
                      </m:sSubSupPr>
                      <m:e>
                        <m:r>
                          <w:rPr>
                            <w:rFonts w:ascii="Cambria Math" w:hAnsi="Helvetica" w:cs="Helvetica"/>
                            <w:noProof/>
                          </w:rPr>
                          <m:t>s</m:t>
                        </m:r>
                      </m:e>
                      <m:sub>
                        <m:r>
                          <w:rPr>
                            <w:rFonts w:ascii="Cambria Math" w:hAnsi="Helvetica" w:cs="Helvetica"/>
                            <w:noProof/>
                          </w:rPr>
                          <m:t>unit</m:t>
                        </m:r>
                      </m:sub>
                      <m:sup>
                        <m:r>
                          <w:rPr>
                            <w:rFonts w:ascii="Cambria Math" w:hAnsi="Helvetica" w:cs="Helvetica"/>
                            <w:noProof/>
                          </w:rPr>
                          <m:t>t</m:t>
                        </m:r>
                      </m:sup>
                    </m:sSubSup>
                    <m:ctrlPr>
                      <w:rPr>
                        <w:rFonts w:ascii="Cambria Math" w:hAnsi="Cambria Math" w:cs="Helvetica"/>
                        <w:i/>
                        <w:noProof/>
                      </w:rPr>
                    </m:ctrlPr>
                  </m:e>
                </m:nary>
              </m:oMath>
            </m:oMathPara>
          </w:p>
        </w:tc>
        <w:tc>
          <w:tcPr>
            <w:tcW w:w="1985" w:type="dxa"/>
          </w:tcPr>
          <w:p w14:paraId="13E70FDC" w14:textId="77777777" w:rsidR="00A632D7" w:rsidRDefault="00A632D7" w:rsidP="00E34897">
            <w:pPr>
              <w:rPr>
                <w:bCs/>
              </w:rPr>
            </w:pPr>
            <w:r>
              <w:rPr>
                <w:bCs/>
              </w:rPr>
              <w:t xml:space="preserve">Minor edits to include </w:t>
            </w:r>
            <w:proofErr w:type="spellStart"/>
            <w:r>
              <w:rPr>
                <w:bCs/>
              </w:rPr>
              <w:t>Dispatchable</w:t>
            </w:r>
            <w:proofErr w:type="spellEnd"/>
            <w:r>
              <w:rPr>
                <w:bCs/>
              </w:rPr>
              <w:t xml:space="preserve"> Reserve </w:t>
            </w:r>
          </w:p>
        </w:tc>
        <w:tc>
          <w:tcPr>
            <w:tcW w:w="2126" w:type="dxa"/>
          </w:tcPr>
          <w:p w14:paraId="1B252FEA" w14:textId="77777777" w:rsidR="00A632D7" w:rsidRDefault="00A632D7" w:rsidP="00E34897">
            <w:pPr>
              <w:rPr>
                <w:bCs/>
              </w:rPr>
            </w:pPr>
          </w:p>
        </w:tc>
        <w:tc>
          <w:tcPr>
            <w:tcW w:w="2126" w:type="dxa"/>
          </w:tcPr>
          <w:p w14:paraId="231AC260" w14:textId="19638D01" w:rsidR="00A632D7" w:rsidRDefault="00A632D7" w:rsidP="00E34897">
            <w:pPr>
              <w:rPr>
                <w:bCs/>
              </w:rPr>
            </w:pPr>
          </w:p>
        </w:tc>
        <w:tc>
          <w:tcPr>
            <w:tcW w:w="1985" w:type="dxa"/>
          </w:tcPr>
          <w:p w14:paraId="4DBBB9FB" w14:textId="47870D6C" w:rsidR="00A632D7" w:rsidRDefault="00A632D7" w:rsidP="00E34897">
            <w:pPr>
              <w:rPr>
                <w:bCs/>
              </w:rPr>
            </w:pPr>
          </w:p>
        </w:tc>
        <w:tc>
          <w:tcPr>
            <w:tcW w:w="2030" w:type="dxa"/>
          </w:tcPr>
          <w:p w14:paraId="3E3C68C4" w14:textId="77777777" w:rsidR="00A632D7" w:rsidRDefault="00A632D7" w:rsidP="00E34897">
            <w:pPr>
              <w:rPr>
                <w:bCs/>
              </w:rPr>
            </w:pPr>
          </w:p>
        </w:tc>
      </w:tr>
      <w:tr w:rsidR="00A632D7" w:rsidRPr="00C66B42" w14:paraId="5056666B" w14:textId="2E8C0936" w:rsidTr="00A632D7">
        <w:trPr>
          <w:trHeight w:val="20"/>
        </w:trPr>
        <w:tc>
          <w:tcPr>
            <w:tcW w:w="1413" w:type="dxa"/>
          </w:tcPr>
          <w:p w14:paraId="28932C3D" w14:textId="77777777" w:rsidR="00A632D7" w:rsidRDefault="00A632D7" w:rsidP="00E34897">
            <w:pPr>
              <w:rPr>
                <w:bCs/>
              </w:rPr>
            </w:pPr>
            <w:permStart w:id="2047870018" w:edGrp="everyone" w:colFirst="5" w:colLast="5"/>
            <w:permStart w:id="2125297641" w:edGrp="everyone" w:colFirst="6" w:colLast="6"/>
            <w:permEnd w:id="17004181"/>
            <w:permEnd w:id="637340316"/>
            <w:r>
              <w:rPr>
                <w:bCs/>
              </w:rPr>
              <w:lastRenderedPageBreak/>
              <w:t>Generating/Load Resource Constraints – Reserve Model</w:t>
            </w:r>
          </w:p>
        </w:tc>
        <w:tc>
          <w:tcPr>
            <w:tcW w:w="992" w:type="dxa"/>
          </w:tcPr>
          <w:p w14:paraId="3114E8B1" w14:textId="77777777" w:rsidR="00A632D7" w:rsidRDefault="00A632D7" w:rsidP="00E34897">
            <w:pPr>
              <w:rPr>
                <w:bCs/>
              </w:rPr>
            </w:pPr>
            <w:r>
              <w:rPr>
                <w:bCs/>
              </w:rPr>
              <w:t>Appendix A Section 4.3.1</w:t>
            </w:r>
          </w:p>
        </w:tc>
        <w:tc>
          <w:tcPr>
            <w:tcW w:w="2977" w:type="dxa"/>
          </w:tcPr>
          <w:p w14:paraId="0A2FA18D" w14:textId="05664913" w:rsidR="00A632D7" w:rsidRPr="001A0B71" w:rsidRDefault="00A632D7" w:rsidP="002D2562">
            <w:pPr>
              <w:pStyle w:val="ListParagraph"/>
              <w:numPr>
                <w:ilvl w:val="2"/>
                <w:numId w:val="67"/>
              </w:numPr>
              <w:spacing w:after="0"/>
              <w:ind w:left="853" w:hanging="851"/>
            </w:pPr>
            <w:r w:rsidRPr="001A0B71">
              <w:t xml:space="preserve">Core parts of the </w:t>
            </w:r>
            <w:r w:rsidRPr="00B2655F">
              <w:rPr>
                <w:i/>
              </w:rPr>
              <w:t xml:space="preserve">Reserve </w:t>
            </w:r>
            <w:r w:rsidRPr="001A0B71">
              <w:t>model are:</w:t>
            </w:r>
          </w:p>
          <w:p w14:paraId="60554A21" w14:textId="77777777" w:rsidR="00A632D7" w:rsidRPr="001A0B71" w:rsidRDefault="00A632D7" w:rsidP="00227D03">
            <w:pPr>
              <w:spacing w:after="0"/>
            </w:pPr>
          </w:p>
          <w:p w14:paraId="4309BEC3" w14:textId="77777777" w:rsidR="00A632D7" w:rsidRPr="001A0B71" w:rsidRDefault="00A632D7" w:rsidP="00D70D20">
            <w:pPr>
              <w:numPr>
                <w:ilvl w:val="0"/>
                <w:numId w:val="29"/>
              </w:numPr>
              <w:spacing w:after="0"/>
            </w:pPr>
            <w:r w:rsidRPr="001A0B71">
              <w:rPr>
                <w:i/>
              </w:rPr>
              <w:t>Reserve</w:t>
            </w:r>
            <w:r w:rsidRPr="001A0B71">
              <w:t xml:space="preserve"> capacity limits</w:t>
            </w:r>
          </w:p>
          <w:p w14:paraId="67E81275" w14:textId="77777777" w:rsidR="00A632D7" w:rsidRPr="001A0B71" w:rsidRDefault="00A632D7" w:rsidP="00D70D20">
            <w:pPr>
              <w:numPr>
                <w:ilvl w:val="0"/>
                <w:numId w:val="29"/>
              </w:numPr>
              <w:spacing w:after="0"/>
            </w:pPr>
            <w:r w:rsidRPr="001A0B71">
              <w:rPr>
                <w:i/>
              </w:rPr>
              <w:t>Reserve</w:t>
            </w:r>
            <w:r w:rsidRPr="001A0B71">
              <w:t xml:space="preserve"> ramping</w:t>
            </w:r>
          </w:p>
          <w:p w14:paraId="4D19079E" w14:textId="77777777" w:rsidR="00A632D7" w:rsidRPr="001A0B71" w:rsidRDefault="00A632D7" w:rsidP="00D70D20">
            <w:pPr>
              <w:numPr>
                <w:ilvl w:val="0"/>
                <w:numId w:val="29"/>
              </w:numPr>
              <w:spacing w:after="0"/>
            </w:pPr>
            <w:r w:rsidRPr="001A0B71">
              <w:t xml:space="preserve">Combined </w:t>
            </w:r>
            <w:r w:rsidRPr="001A0B71">
              <w:rPr>
                <w:i/>
              </w:rPr>
              <w:t>Energy</w:t>
            </w:r>
            <w:r w:rsidRPr="001A0B71">
              <w:t xml:space="preserve"> and </w:t>
            </w:r>
            <w:r w:rsidRPr="001A0B71">
              <w:rPr>
                <w:i/>
              </w:rPr>
              <w:t>reserve</w:t>
            </w:r>
            <w:r w:rsidRPr="001A0B71">
              <w:t xml:space="preserve"> capacity limits</w:t>
            </w:r>
          </w:p>
          <w:p w14:paraId="54460E91" w14:textId="77777777" w:rsidR="00A632D7" w:rsidRPr="001A0B71" w:rsidRDefault="00A632D7" w:rsidP="00D70D20">
            <w:pPr>
              <w:numPr>
                <w:ilvl w:val="0"/>
                <w:numId w:val="29"/>
              </w:numPr>
              <w:spacing w:after="0"/>
            </w:pPr>
            <w:r w:rsidRPr="001A0B71">
              <w:t xml:space="preserve">Combined </w:t>
            </w:r>
            <w:r w:rsidRPr="001A0B71">
              <w:rPr>
                <w:i/>
              </w:rPr>
              <w:t>Energy</w:t>
            </w:r>
            <w:r w:rsidRPr="001A0B71">
              <w:t xml:space="preserve"> and </w:t>
            </w:r>
            <w:r w:rsidRPr="001A0B71">
              <w:rPr>
                <w:i/>
              </w:rPr>
              <w:t>reserve</w:t>
            </w:r>
            <w:r w:rsidRPr="001A0B71">
              <w:t xml:space="preserve"> ramping</w:t>
            </w:r>
          </w:p>
          <w:p w14:paraId="1EA9A62C" w14:textId="77777777" w:rsidR="00A632D7" w:rsidRPr="001A0B71" w:rsidRDefault="00A632D7" w:rsidP="00D70D20">
            <w:pPr>
              <w:numPr>
                <w:ilvl w:val="0"/>
                <w:numId w:val="29"/>
              </w:numPr>
              <w:spacing w:after="0"/>
            </w:pPr>
            <w:r w:rsidRPr="001A0B71">
              <w:t xml:space="preserve">Independent model for Raise and Lower service in each </w:t>
            </w:r>
            <w:r w:rsidRPr="001A0B71">
              <w:rPr>
                <w:i/>
              </w:rPr>
              <w:t>reserve</w:t>
            </w:r>
            <w:r w:rsidRPr="001A0B71">
              <w:t xml:space="preserve"> category</w:t>
            </w:r>
          </w:p>
          <w:p w14:paraId="6D58A320" w14:textId="77777777" w:rsidR="00A632D7" w:rsidRPr="0018085F" w:rsidRDefault="00A632D7" w:rsidP="00227D03"/>
        </w:tc>
        <w:tc>
          <w:tcPr>
            <w:tcW w:w="3118" w:type="dxa"/>
          </w:tcPr>
          <w:p w14:paraId="7C76E4DA" w14:textId="77777777" w:rsidR="00A632D7" w:rsidRPr="001A0B71" w:rsidRDefault="00A632D7" w:rsidP="00D70D20">
            <w:pPr>
              <w:pStyle w:val="ListParagraph"/>
              <w:numPr>
                <w:ilvl w:val="2"/>
                <w:numId w:val="31"/>
              </w:numPr>
              <w:spacing w:after="0"/>
            </w:pPr>
            <w:r w:rsidRPr="001A0B71">
              <w:t xml:space="preserve">Core parts of the </w:t>
            </w:r>
            <w:r w:rsidRPr="00B2655F">
              <w:rPr>
                <w:i/>
              </w:rPr>
              <w:t xml:space="preserve">Reserve </w:t>
            </w:r>
            <w:r w:rsidRPr="001A0B71">
              <w:t>model are:</w:t>
            </w:r>
          </w:p>
          <w:p w14:paraId="7836847D" w14:textId="77777777" w:rsidR="00A632D7" w:rsidRPr="001A0B71" w:rsidRDefault="00A632D7" w:rsidP="00227D03">
            <w:pPr>
              <w:spacing w:after="0"/>
            </w:pPr>
          </w:p>
          <w:p w14:paraId="5E85B501" w14:textId="77777777" w:rsidR="00A632D7" w:rsidRPr="001A0B71" w:rsidRDefault="00A632D7" w:rsidP="00D70D20">
            <w:pPr>
              <w:numPr>
                <w:ilvl w:val="0"/>
                <w:numId w:val="32"/>
              </w:numPr>
              <w:spacing w:after="0"/>
            </w:pPr>
            <w:r w:rsidRPr="001A0B71">
              <w:rPr>
                <w:i/>
              </w:rPr>
              <w:t>Reserve</w:t>
            </w:r>
            <w:r w:rsidRPr="001A0B71">
              <w:t xml:space="preserve"> capacity limits</w:t>
            </w:r>
          </w:p>
          <w:p w14:paraId="4A7DE278" w14:textId="77777777" w:rsidR="00A632D7" w:rsidRPr="001A0B71" w:rsidRDefault="00A632D7" w:rsidP="00D70D20">
            <w:pPr>
              <w:numPr>
                <w:ilvl w:val="0"/>
                <w:numId w:val="32"/>
              </w:numPr>
              <w:spacing w:after="0"/>
            </w:pPr>
            <w:r w:rsidRPr="001A0B71">
              <w:rPr>
                <w:i/>
              </w:rPr>
              <w:t>Reserve</w:t>
            </w:r>
            <w:r w:rsidRPr="001A0B71">
              <w:t xml:space="preserve"> ramping</w:t>
            </w:r>
          </w:p>
          <w:p w14:paraId="5A660024" w14:textId="77777777" w:rsidR="00A632D7" w:rsidRPr="001A0B71" w:rsidRDefault="00A632D7" w:rsidP="00D70D20">
            <w:pPr>
              <w:numPr>
                <w:ilvl w:val="0"/>
                <w:numId w:val="32"/>
              </w:numPr>
              <w:spacing w:after="0"/>
            </w:pPr>
            <w:r w:rsidRPr="001A0B71">
              <w:t xml:space="preserve">Combined </w:t>
            </w:r>
            <w:r w:rsidRPr="001A0B71">
              <w:rPr>
                <w:i/>
              </w:rPr>
              <w:t>Energy</w:t>
            </w:r>
            <w:r w:rsidRPr="001A0B71">
              <w:t xml:space="preserve"> and </w:t>
            </w:r>
            <w:r w:rsidRPr="001A0B71">
              <w:rPr>
                <w:i/>
              </w:rPr>
              <w:t>reserve</w:t>
            </w:r>
            <w:r w:rsidRPr="001A0B71">
              <w:t xml:space="preserve"> capacity limits</w:t>
            </w:r>
          </w:p>
          <w:p w14:paraId="16204A29" w14:textId="77777777" w:rsidR="00A632D7" w:rsidRPr="001A0B71" w:rsidRDefault="00A632D7" w:rsidP="00D70D20">
            <w:pPr>
              <w:numPr>
                <w:ilvl w:val="0"/>
                <w:numId w:val="32"/>
              </w:numPr>
              <w:spacing w:after="0"/>
            </w:pPr>
            <w:r w:rsidRPr="001A0B71">
              <w:t xml:space="preserve">Combined </w:t>
            </w:r>
            <w:r w:rsidRPr="001A0B71">
              <w:rPr>
                <w:i/>
              </w:rPr>
              <w:t>Energy</w:t>
            </w:r>
            <w:r w:rsidRPr="001A0B71">
              <w:t xml:space="preserve"> and </w:t>
            </w:r>
            <w:r w:rsidRPr="001A0B71">
              <w:rPr>
                <w:i/>
              </w:rPr>
              <w:t>reserve</w:t>
            </w:r>
            <w:r w:rsidRPr="001A0B71">
              <w:t xml:space="preserve"> ramping</w:t>
            </w:r>
          </w:p>
          <w:p w14:paraId="6FC9BBA4" w14:textId="77777777" w:rsidR="00A632D7" w:rsidRDefault="00A632D7" w:rsidP="00D70D20">
            <w:pPr>
              <w:numPr>
                <w:ilvl w:val="0"/>
                <w:numId w:val="32"/>
              </w:numPr>
              <w:spacing w:after="0"/>
            </w:pPr>
            <w:r w:rsidRPr="001A0B71">
              <w:t xml:space="preserve">Independent model for Raise and Lower service in each </w:t>
            </w:r>
            <w:r w:rsidRPr="001A0B71">
              <w:rPr>
                <w:i/>
              </w:rPr>
              <w:t>reserve</w:t>
            </w:r>
            <w:r w:rsidRPr="001A0B71">
              <w:t xml:space="preserve"> category</w:t>
            </w:r>
          </w:p>
          <w:p w14:paraId="29307DFD" w14:textId="7B174721" w:rsidR="00A632D7" w:rsidRPr="001A0B71" w:rsidRDefault="00A632D7" w:rsidP="002D2562">
            <w:pPr>
              <w:spacing w:after="0"/>
              <w:ind w:left="1440" w:hanging="278"/>
            </w:pPr>
            <w:r>
              <w:rPr>
                <w:b/>
                <w:bCs/>
                <w:u w:val="single"/>
              </w:rPr>
              <w:t xml:space="preserve">f.  Constraints on Simultaneous Provisions of </w:t>
            </w:r>
            <w:r>
              <w:rPr>
                <w:b/>
                <w:bCs/>
                <w:i/>
                <w:iCs/>
                <w:u w:val="single"/>
              </w:rPr>
              <w:t>reserve</w:t>
            </w:r>
          </w:p>
          <w:p w14:paraId="445E0CAE" w14:textId="77777777" w:rsidR="00A632D7" w:rsidRPr="0018085F" w:rsidRDefault="00A632D7" w:rsidP="00227D03"/>
        </w:tc>
        <w:tc>
          <w:tcPr>
            <w:tcW w:w="1985" w:type="dxa"/>
          </w:tcPr>
          <w:p w14:paraId="67194AC5" w14:textId="77777777" w:rsidR="00A632D7" w:rsidRDefault="00A632D7" w:rsidP="00E34897">
            <w:pPr>
              <w:rPr>
                <w:bCs/>
              </w:rPr>
            </w:pPr>
            <w:r>
              <w:rPr>
                <w:bCs/>
              </w:rPr>
              <w:t>Added item in compliance with Section 3.1.1.3 of DC2021-03-0009</w:t>
            </w:r>
          </w:p>
        </w:tc>
        <w:tc>
          <w:tcPr>
            <w:tcW w:w="2126" w:type="dxa"/>
          </w:tcPr>
          <w:p w14:paraId="68FA9042" w14:textId="77777777" w:rsidR="00A632D7" w:rsidRDefault="00A632D7" w:rsidP="00E34897">
            <w:pPr>
              <w:rPr>
                <w:bCs/>
              </w:rPr>
            </w:pPr>
          </w:p>
        </w:tc>
        <w:tc>
          <w:tcPr>
            <w:tcW w:w="2126" w:type="dxa"/>
          </w:tcPr>
          <w:p w14:paraId="0B659C5C" w14:textId="7CABE198" w:rsidR="00A632D7" w:rsidRDefault="00A632D7" w:rsidP="00E34897">
            <w:pPr>
              <w:rPr>
                <w:bCs/>
              </w:rPr>
            </w:pPr>
          </w:p>
        </w:tc>
        <w:tc>
          <w:tcPr>
            <w:tcW w:w="1985" w:type="dxa"/>
          </w:tcPr>
          <w:p w14:paraId="1FEC8087" w14:textId="549FA40E" w:rsidR="00A632D7" w:rsidRDefault="00A632D7" w:rsidP="00E34897">
            <w:pPr>
              <w:rPr>
                <w:bCs/>
              </w:rPr>
            </w:pPr>
          </w:p>
        </w:tc>
        <w:tc>
          <w:tcPr>
            <w:tcW w:w="2030" w:type="dxa"/>
          </w:tcPr>
          <w:p w14:paraId="4D4A2692" w14:textId="77777777" w:rsidR="00A632D7" w:rsidRDefault="00A632D7" w:rsidP="00E34897">
            <w:pPr>
              <w:rPr>
                <w:bCs/>
              </w:rPr>
            </w:pPr>
          </w:p>
        </w:tc>
      </w:tr>
      <w:tr w:rsidR="00A632D7" w:rsidRPr="00C66B42" w14:paraId="47B02E29" w14:textId="30B69398" w:rsidTr="00A632D7">
        <w:trPr>
          <w:trHeight w:val="20"/>
        </w:trPr>
        <w:tc>
          <w:tcPr>
            <w:tcW w:w="1413" w:type="dxa"/>
          </w:tcPr>
          <w:p w14:paraId="1DA40492" w14:textId="77777777" w:rsidR="00A632D7" w:rsidRDefault="00A632D7" w:rsidP="00E34897">
            <w:pPr>
              <w:rPr>
                <w:bCs/>
              </w:rPr>
            </w:pPr>
            <w:permStart w:id="1993804099" w:edGrp="everyone" w:colFirst="5" w:colLast="5"/>
            <w:permStart w:id="1024353541" w:edGrp="everyone" w:colFirst="6" w:colLast="6"/>
            <w:permEnd w:id="2047870018"/>
            <w:permEnd w:id="2125297641"/>
          </w:p>
        </w:tc>
        <w:tc>
          <w:tcPr>
            <w:tcW w:w="992" w:type="dxa"/>
          </w:tcPr>
          <w:p w14:paraId="38500585" w14:textId="77777777" w:rsidR="00A632D7" w:rsidRDefault="00A632D7" w:rsidP="00E34897">
            <w:pPr>
              <w:rPr>
                <w:bCs/>
              </w:rPr>
            </w:pPr>
          </w:p>
        </w:tc>
        <w:tc>
          <w:tcPr>
            <w:tcW w:w="2977" w:type="dxa"/>
          </w:tcPr>
          <w:p w14:paraId="567024E3" w14:textId="77777777" w:rsidR="00A632D7" w:rsidRDefault="00A632D7" w:rsidP="00227D03">
            <w:pPr>
              <w:spacing w:after="0"/>
            </w:pPr>
            <w:r w:rsidRPr="00700507">
              <w:t>Resource Reserve capacity limits</w:t>
            </w:r>
          </w:p>
          <w:p w14:paraId="2743FE25" w14:textId="77777777" w:rsidR="00A632D7" w:rsidRPr="00700507" w:rsidRDefault="00A632D7" w:rsidP="00227D03">
            <w:pPr>
              <w:spacing w:after="0"/>
            </w:pPr>
          </w:p>
          <w:p w14:paraId="76799792" w14:textId="77777777" w:rsidR="00A632D7" w:rsidRPr="00700507" w:rsidRDefault="00A632D7" w:rsidP="00D70D20">
            <w:pPr>
              <w:pStyle w:val="ListParagraph"/>
              <w:numPr>
                <w:ilvl w:val="2"/>
                <w:numId w:val="31"/>
              </w:numPr>
              <w:spacing w:after="0"/>
            </w:pPr>
            <w:r w:rsidRPr="00700507">
              <w:lastRenderedPageBreak/>
              <w:t xml:space="preserve">In addition to limits imposed by </w:t>
            </w:r>
            <w:r w:rsidRPr="00CC7464">
              <w:rPr>
                <w:i/>
              </w:rPr>
              <w:t>reserve</w:t>
            </w:r>
            <w:r w:rsidRPr="00700507">
              <w:t xml:space="preserve"> </w:t>
            </w:r>
            <w:r w:rsidRPr="00CC7464">
              <w:rPr>
                <w:i/>
              </w:rPr>
              <w:t>offer</w:t>
            </w:r>
            <w:r w:rsidRPr="00700507">
              <w:t xml:space="preserve"> limits, there are physical unit limits that affect </w:t>
            </w:r>
            <w:r w:rsidRPr="00CC7464">
              <w:rPr>
                <w:i/>
              </w:rPr>
              <w:t>reserve</w:t>
            </w:r>
            <w:r w:rsidRPr="00700507" w:rsidDel="002D5772">
              <w:t xml:space="preserve"> </w:t>
            </w:r>
            <w:r w:rsidRPr="00700507">
              <w:t xml:space="preserve"> award. One example is for fast and slow </w:t>
            </w:r>
            <w:r w:rsidRPr="00CC7464">
              <w:rPr>
                <w:i/>
              </w:rPr>
              <w:t>reserves</w:t>
            </w:r>
            <w:r w:rsidRPr="00700507">
              <w:t xml:space="preserve"> limitation by Governor response. While Governor response also depends on frequency deviation, it is usually one curve provided for Market purpose, where response is given as function of </w:t>
            </w:r>
            <w:r w:rsidRPr="00CC7464">
              <w:rPr>
                <w:i/>
              </w:rPr>
              <w:t>energy</w:t>
            </w:r>
            <w:r w:rsidRPr="00700507">
              <w:t xml:space="preserve"> output only. Typical Governor response curve is provided below:</w:t>
            </w:r>
          </w:p>
          <w:p w14:paraId="31B8BCD8" w14:textId="77777777" w:rsidR="00A632D7" w:rsidRPr="00700507" w:rsidRDefault="00A632D7" w:rsidP="00227D03">
            <w:pPr>
              <w:spacing w:after="0"/>
            </w:pPr>
            <w:r w:rsidRPr="00700507">
              <w:object w:dxaOrig="8804" w:dyaOrig="4394" w14:anchorId="5BD68A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2pt;height:102.55pt" o:ole="">
                  <v:imagedata r:id="rId22" o:title=""/>
                </v:shape>
                <o:OLEObject Type="Embed" ProgID="Visio.Drawing.11" ShapeID="_x0000_i1025" DrawAspect="Content" ObjectID="_1693767046" r:id="rId23"/>
              </w:object>
            </w:r>
          </w:p>
          <w:p w14:paraId="1731673D" w14:textId="5C88A1F2" w:rsidR="00A632D7" w:rsidRPr="00700507" w:rsidRDefault="00A632D7" w:rsidP="00227D03">
            <w:pPr>
              <w:spacing w:after="0"/>
            </w:pPr>
            <w:bookmarkStart w:id="9" w:name="_Ref429560898"/>
            <w:bookmarkStart w:id="10" w:name="_Toc446251159"/>
            <w:r w:rsidRPr="00700507">
              <w:t xml:space="preserve">Figure </w:t>
            </w:r>
            <w:fldSimple w:instr=" SEQ Figure \* ARABIC ">
              <w:r>
                <w:rPr>
                  <w:noProof/>
                </w:rPr>
                <w:t>1</w:t>
              </w:r>
            </w:fldSimple>
            <w:bookmarkEnd w:id="9"/>
            <w:r w:rsidRPr="00700507">
              <w:t xml:space="preserve">: Governor </w:t>
            </w:r>
            <w:r w:rsidRPr="00700507">
              <w:rPr>
                <w:i/>
              </w:rPr>
              <w:t>n</w:t>
            </w:r>
            <w:r w:rsidRPr="00700507">
              <w:t xml:space="preserve"> second raise droop characteristic</w:t>
            </w:r>
            <w:bookmarkEnd w:id="10"/>
          </w:p>
          <w:p w14:paraId="5D524E8C" w14:textId="77777777" w:rsidR="00A632D7" w:rsidRPr="00700507" w:rsidRDefault="00A632D7" w:rsidP="00227D03">
            <w:pPr>
              <w:spacing w:after="0"/>
            </w:pPr>
          </w:p>
          <w:p w14:paraId="399C4453" w14:textId="77777777" w:rsidR="00A632D7" w:rsidRPr="00700507" w:rsidRDefault="00A632D7" w:rsidP="00D70D20">
            <w:pPr>
              <w:pStyle w:val="ListParagraph"/>
              <w:numPr>
                <w:ilvl w:val="2"/>
                <w:numId w:val="31"/>
              </w:numPr>
              <w:spacing w:after="0"/>
            </w:pPr>
            <w:r w:rsidRPr="00700507">
              <w:t>Each two-piece characteristic comprises:</w:t>
            </w:r>
          </w:p>
          <w:p w14:paraId="3AF5FA78" w14:textId="77777777" w:rsidR="00A632D7" w:rsidRPr="00700507" w:rsidRDefault="00A632D7" w:rsidP="00227D03">
            <w:pPr>
              <w:spacing w:after="0"/>
            </w:pPr>
          </w:p>
          <w:p w14:paraId="0996B107" w14:textId="77777777" w:rsidR="00A632D7" w:rsidRPr="00700507" w:rsidRDefault="00A632D7" w:rsidP="00D70D20">
            <w:pPr>
              <w:numPr>
                <w:ilvl w:val="0"/>
                <w:numId w:val="33"/>
              </w:numPr>
              <w:spacing w:after="0"/>
            </w:pPr>
            <w:r w:rsidRPr="00700507">
              <w:t xml:space="preserve">maximum response amount which applies between zero </w:t>
            </w:r>
            <w:r w:rsidRPr="00700507">
              <w:rPr>
                <w:i/>
              </w:rPr>
              <w:t>energy</w:t>
            </w:r>
            <w:r w:rsidRPr="00700507">
              <w:t xml:space="preserve"> </w:t>
            </w:r>
            <w:r w:rsidRPr="00700507">
              <w:rPr>
                <w:i/>
              </w:rPr>
              <w:t xml:space="preserve">dispatch </w:t>
            </w:r>
            <w:r w:rsidRPr="00700507">
              <w:t xml:space="preserve">and the contracted </w:t>
            </w:r>
            <w:r w:rsidRPr="00700507">
              <w:rPr>
                <w:i/>
              </w:rPr>
              <w:t>energy dispatch</w:t>
            </w:r>
            <w:r w:rsidRPr="00700507">
              <w:t xml:space="preserve"> breakpoint and;</w:t>
            </w:r>
          </w:p>
          <w:p w14:paraId="75120E70" w14:textId="77777777" w:rsidR="00A632D7" w:rsidRPr="00700507" w:rsidRDefault="00A632D7" w:rsidP="00D70D20">
            <w:pPr>
              <w:numPr>
                <w:ilvl w:val="0"/>
                <w:numId w:val="33"/>
              </w:numPr>
              <w:spacing w:after="0"/>
            </w:pPr>
            <w:r w:rsidRPr="00700507">
              <w:t xml:space="preserve">above the </w:t>
            </w:r>
            <w:r w:rsidRPr="00700507">
              <w:rPr>
                <w:i/>
              </w:rPr>
              <w:t>energy</w:t>
            </w:r>
            <w:r w:rsidRPr="00700507">
              <w:t xml:space="preserve"> </w:t>
            </w:r>
            <w:r w:rsidRPr="00700507">
              <w:rPr>
                <w:i/>
              </w:rPr>
              <w:t>dispatch</w:t>
            </w:r>
            <w:r w:rsidRPr="00700507">
              <w:t xml:space="preserve"> breakpoint there is linear decrease in response amount from the contracted maximum response amount down to zero maximum response at the maximum </w:t>
            </w:r>
            <w:r w:rsidRPr="00700507">
              <w:rPr>
                <w:i/>
              </w:rPr>
              <w:t>energy</w:t>
            </w:r>
            <w:r w:rsidRPr="00700507">
              <w:t xml:space="preserve"> capacity.</w:t>
            </w:r>
          </w:p>
          <w:p w14:paraId="50C0E808" w14:textId="77777777" w:rsidR="00A632D7" w:rsidRPr="00700507" w:rsidRDefault="00A632D7" w:rsidP="00227D03">
            <w:pPr>
              <w:spacing w:after="0"/>
            </w:pPr>
          </w:p>
          <w:p w14:paraId="139252CD" w14:textId="77777777" w:rsidR="00A632D7" w:rsidRPr="00700507" w:rsidRDefault="00A632D7" w:rsidP="00D70D20">
            <w:pPr>
              <w:pStyle w:val="ListParagraph"/>
              <w:numPr>
                <w:ilvl w:val="2"/>
                <w:numId w:val="31"/>
              </w:numPr>
              <w:spacing w:after="0"/>
            </w:pPr>
            <w:r w:rsidRPr="00700507">
              <w:t xml:space="preserve">The mathematical formulation using the variable designation from </w:t>
            </w:r>
            <w:r w:rsidRPr="00700507">
              <w:fldChar w:fldCharType="begin" w:fldLock="1"/>
            </w:r>
            <w:r w:rsidRPr="00700507">
              <w:instrText xml:space="preserve"> REF _Ref429560898 \h  \* MERGEFORMAT </w:instrText>
            </w:r>
            <w:r w:rsidRPr="00700507">
              <w:fldChar w:fldCharType="separate"/>
            </w:r>
            <w:r w:rsidRPr="00700507">
              <w:t>Figure 2</w:t>
            </w:r>
            <w:r w:rsidRPr="00700507">
              <w:fldChar w:fldCharType="end"/>
            </w:r>
            <w:r w:rsidRPr="00700507">
              <w:t xml:space="preserve"> are as follows:</w:t>
            </w:r>
          </w:p>
          <w:p w14:paraId="6F7F386B" w14:textId="77777777" w:rsidR="00A632D7" w:rsidRPr="00700507" w:rsidRDefault="00A632D7" w:rsidP="00227D03">
            <w:pPr>
              <w:spacing w:after="0"/>
            </w:pPr>
          </w:p>
          <w:p w14:paraId="7EA458AE" w14:textId="77777777" w:rsidR="00A632D7" w:rsidRPr="00700507" w:rsidRDefault="00441C30" w:rsidP="00227D03">
            <w:pPr>
              <w:spacing w:after="0"/>
            </w:pPr>
            <m:oMathPara>
              <m:oMathParaPr>
                <m:jc m:val="left"/>
              </m:oMathParaPr>
              <m:oMath>
                <m:sSubSup>
                  <m:sSubSupPr>
                    <m:ctrlPr>
                      <w:rPr>
                        <w:rFonts w:ascii="Cambria Math" w:hAnsi="Cambria Math"/>
                      </w:rPr>
                    </m:ctrlPr>
                  </m:sSubSupPr>
                  <m:e>
                    <m:r>
                      <w:rPr>
                        <w:rFonts w:ascii="Cambria Math" w:hAnsi="Cambria Math"/>
                      </w:rPr>
                      <m:t>Res</m:t>
                    </m:r>
                  </m:e>
                  <m:sub>
                    <m:r>
                      <w:rPr>
                        <w:rFonts w:ascii="Cambria Math" w:hAnsi="Cambria Math"/>
                      </w:rPr>
                      <m:t>unit</m:t>
                    </m:r>
                  </m:sub>
                  <m:sup>
                    <m:r>
                      <w:rPr>
                        <w:rFonts w:ascii="Cambria Math" w:hAnsi="Cambria Math"/>
                      </w:rPr>
                      <m:t>t</m:t>
                    </m:r>
                  </m:sup>
                </m:sSubSup>
                <m:r>
                  <m:rPr>
                    <m:sty m:val="p"/>
                  </m:rPr>
                  <w:rPr>
                    <w:rFonts w:ascii="Cambria Math" w:hAnsi="Cambria Math"/>
                  </w:rPr>
                  <m:t>=</m:t>
                </m:r>
                <m:sSub>
                  <m:sSubPr>
                    <m:ctrlPr>
                      <w:rPr>
                        <w:rFonts w:ascii="Cambria Math" w:hAnsi="Cambria Math"/>
                      </w:rPr>
                    </m:ctrlPr>
                  </m:sSubPr>
                  <m:e>
                    <m:sSub>
                      <m:sSubPr>
                        <m:ctrlPr>
                          <w:rPr>
                            <w:rFonts w:ascii="Cambria Math" w:hAnsi="Cambria Math"/>
                          </w:rPr>
                        </m:ctrlPr>
                      </m:sSubPr>
                      <m:e>
                        <m:r>
                          <w:rPr>
                            <w:rFonts w:ascii="Cambria Math" w:hAnsi="Cambria Math"/>
                          </w:rPr>
                          <m:t>R</m:t>
                        </m:r>
                      </m:e>
                      <m:sub>
                        <m:r>
                          <w:rPr>
                            <w:rFonts w:ascii="Cambria Math" w:hAnsi="Cambria Math"/>
                          </w:rPr>
                          <m:t>mx</m:t>
                        </m:r>
                      </m:sub>
                    </m:sSub>
                    <m:r>
                      <m:rPr>
                        <m:sty m:val="p"/>
                      </m:rPr>
                      <w:rPr>
                        <w:rFonts w:ascii="Cambria Math" w:hAnsi="Cambria Math"/>
                      </w:rPr>
                      <m:t>*(</m:t>
                    </m:r>
                    <m:sSup>
                      <m:sSupPr>
                        <m:ctrlPr>
                          <w:rPr>
                            <w:rFonts w:ascii="Cambria Math" w:hAnsi="Cambria Math"/>
                          </w:rPr>
                        </m:ctrlPr>
                      </m:sSupPr>
                      <m:e>
                        <m:sSub>
                          <m:sSubPr>
                            <m:ctrlPr>
                              <w:rPr>
                                <w:rFonts w:ascii="Cambria Math" w:hAnsi="Cambria Math"/>
                              </w:rPr>
                            </m:ctrlPr>
                          </m:sSubPr>
                          <m:e>
                            <m:r>
                              <w:rPr>
                                <w:rFonts w:ascii="Cambria Math" w:hAnsi="Cambria Math"/>
                              </w:rPr>
                              <m:t>P</m:t>
                            </m:r>
                          </m:e>
                          <m:sub>
                            <m:r>
                              <w:rPr>
                                <w:rFonts w:ascii="Cambria Math" w:hAnsi="Cambria Math"/>
                              </w:rPr>
                              <m:t>mx</m:t>
                            </m:r>
                          </m:sub>
                        </m:sSub>
                        <m:r>
                          <m:rPr>
                            <m:sty m:val="p"/>
                          </m:rPr>
                          <w:rPr>
                            <w:rFonts w:ascii="Cambria Math" w:hAnsi="Cambria Math"/>
                          </w:rPr>
                          <m:t>-</m:t>
                        </m:r>
                        <m:r>
                          <w:rPr>
                            <w:rFonts w:ascii="Cambria Math" w:hAnsi="Cambria Math"/>
                          </w:rPr>
                          <m:t>P</m:t>
                        </m:r>
                      </m:e>
                      <m:sup>
                        <m:r>
                          <w:rPr>
                            <w:rFonts w:ascii="Cambria Math" w:hAnsi="Cambria Math"/>
                          </w:rPr>
                          <m:t>t</m:t>
                        </m:r>
                      </m:sup>
                    </m:sSup>
                    <m:r>
                      <m:rPr>
                        <m:sty m:val="p"/>
                      </m:rPr>
                      <w:rPr>
                        <w:rFonts w:ascii="Cambria Math" w:hAnsi="Cambria Math"/>
                      </w:rPr>
                      <m:t>)/(</m:t>
                    </m:r>
                    <m:r>
                      <w:rPr>
                        <w:rFonts w:ascii="Cambria Math" w:hAnsi="Cambria Math"/>
                      </w:rPr>
                      <m:t>P</m:t>
                    </m:r>
                  </m:e>
                  <m:sub>
                    <m:r>
                      <w:rPr>
                        <w:rFonts w:ascii="Cambria Math" w:hAnsi="Cambria Math"/>
                      </w:rPr>
                      <m:t>mx</m:t>
                    </m:r>
                  </m:sub>
                </m:sSub>
                <m:r>
                  <m:rPr>
                    <m:sty m:val="p"/>
                  </m:rPr>
                  <w:rPr>
                    <w:rFonts w:ascii="Cambria Math" w:hAnsi="Cambria Math"/>
                  </w:rPr>
                  <m:t>-</m:t>
                </m:r>
                <m:sSub>
                  <m:sSubPr>
                    <m:ctrlPr>
                      <w:rPr>
                        <w:rFonts w:ascii="Cambria Math" w:hAnsi="Cambria Math"/>
                      </w:rPr>
                    </m:ctrlPr>
                  </m:sSubPr>
                  <m:e>
                    <m:r>
                      <w:rPr>
                        <w:rFonts w:ascii="Cambria Math" w:hAnsi="Cambria Math"/>
                      </w:rPr>
                      <m:t>P</m:t>
                    </m:r>
                  </m:e>
                  <m:sub>
                    <m:r>
                      <w:rPr>
                        <w:rFonts w:ascii="Cambria Math" w:hAnsi="Cambria Math"/>
                      </w:rPr>
                      <m:t>bp</m:t>
                    </m:r>
                  </m:sub>
                </m:sSub>
                <m:r>
                  <m:rPr>
                    <m:sty m:val="p"/>
                  </m:rPr>
                  <w:rPr>
                    <w:rFonts w:ascii="Cambria Math" w:hAnsi="Cambria Math"/>
                  </w:rPr>
                  <m:t xml:space="preserve">) ∀ </m:t>
                </m:r>
                <m:r>
                  <w:rPr>
                    <w:rFonts w:ascii="Cambria Math" w:hAnsi="Cambria Math"/>
                  </w:rPr>
                  <m:t>P</m:t>
                </m:r>
                <m:r>
                  <m:rPr>
                    <m:sty m:val="p"/>
                  </m:rPr>
                  <w:rPr>
                    <w:rFonts w:ascii="Cambria Math" w:hAnsi="Cambria Math"/>
                  </w:rPr>
                  <m:t>≥</m:t>
                </m:r>
                <m:sSub>
                  <m:sSubPr>
                    <m:ctrlPr>
                      <w:rPr>
                        <w:rFonts w:ascii="Cambria Math" w:hAnsi="Cambria Math"/>
                      </w:rPr>
                    </m:ctrlPr>
                  </m:sSubPr>
                  <m:e>
                    <m:r>
                      <w:rPr>
                        <w:rFonts w:ascii="Cambria Math" w:hAnsi="Cambria Math"/>
                      </w:rPr>
                      <m:t>P</m:t>
                    </m:r>
                  </m:e>
                  <m:sub>
                    <m:r>
                      <w:rPr>
                        <w:rFonts w:ascii="Cambria Math" w:hAnsi="Cambria Math"/>
                      </w:rPr>
                      <m:t>bp</m:t>
                    </m:r>
                  </m:sub>
                </m:sSub>
              </m:oMath>
            </m:oMathPara>
          </w:p>
          <w:p w14:paraId="01EAF623" w14:textId="77777777" w:rsidR="00A632D7" w:rsidRPr="00700507" w:rsidRDefault="00441C30" w:rsidP="00227D03">
            <w:pPr>
              <w:spacing w:after="0"/>
            </w:pPr>
            <m:oMathPara>
              <m:oMathParaPr>
                <m:jc m:val="left"/>
              </m:oMathParaPr>
              <m:oMath>
                <m:sSub>
                  <m:sSubPr>
                    <m:ctrlPr>
                      <w:rPr>
                        <w:rFonts w:ascii="Cambria Math" w:hAnsi="Cambria Math"/>
                      </w:rPr>
                    </m:ctrlPr>
                  </m:sSubPr>
                  <m:e>
                    <m:sSubSup>
                      <m:sSubSupPr>
                        <m:ctrlPr>
                          <w:rPr>
                            <w:rFonts w:ascii="Cambria Math" w:hAnsi="Cambria Math"/>
                          </w:rPr>
                        </m:ctrlPr>
                      </m:sSubSupPr>
                      <m:e>
                        <m:r>
                          <w:rPr>
                            <w:rFonts w:ascii="Cambria Math" w:hAnsi="Cambria Math"/>
                          </w:rPr>
                          <m:t>Res</m:t>
                        </m:r>
                      </m:e>
                      <m:sub>
                        <m:r>
                          <m:rPr>
                            <m:sty m:val="p"/>
                          </m:rPr>
                          <w:rPr>
                            <w:rFonts w:ascii="Cambria Math" w:hAnsi="Cambria Math"/>
                          </w:rPr>
                          <m:t>unit</m:t>
                        </m:r>
                      </m:sub>
                      <m:sup>
                        <m:r>
                          <m:rPr>
                            <m:sty m:val="p"/>
                          </m:rPr>
                          <w:rPr>
                            <w:rFonts w:ascii="Cambria Math" w:hAnsi="Cambria Math"/>
                          </w:rPr>
                          <m:t>t</m:t>
                        </m:r>
                      </m:sup>
                    </m:sSubSup>
                    <m:r>
                      <m:rPr>
                        <m:sty m:val="p"/>
                      </m:rPr>
                      <w:rPr>
                        <w:rFonts w:ascii="Cambria Math" w:hAnsi="Cambria Math"/>
                      </w:rPr>
                      <m:t>=P</m:t>
                    </m:r>
                  </m:e>
                  <m:sub>
                    <m:r>
                      <m:rPr>
                        <m:sty m:val="p"/>
                      </m:rPr>
                      <w:rPr>
                        <w:rFonts w:ascii="Cambria Math" w:hAnsi="Cambria Math"/>
                      </w:rPr>
                      <m:t>mx</m:t>
                    </m:r>
                  </m:sub>
                </m:sSub>
                <m:r>
                  <m:rPr>
                    <m:sty m:val="p"/>
                  </m:rPr>
                  <w:rPr>
                    <w:rFonts w:ascii="Cambria Math" w:hAnsi="Cambria Math"/>
                  </w:rPr>
                  <m:t xml:space="preserve">  ∀ P</m:t>
                </m:r>
                <m:sSub>
                  <m:sSubPr>
                    <m:ctrlPr>
                      <w:rPr>
                        <w:rFonts w:ascii="Cambria Math" w:hAnsi="Cambria Math"/>
                      </w:rPr>
                    </m:ctrlPr>
                  </m:sSubPr>
                  <m:e>
                    <m:r>
                      <m:rPr>
                        <m:sty m:val="p"/>
                      </m:rPr>
                      <w:rPr>
                        <w:rFonts w:ascii="Cambria Math" w:hAnsi="Cambria Math"/>
                      </w:rPr>
                      <m:t>&lt;</m:t>
                    </m:r>
                    <m:r>
                      <w:rPr>
                        <w:rFonts w:ascii="Cambria Math" w:hAnsi="Cambria Math"/>
                      </w:rPr>
                      <m:t>P</m:t>
                    </m:r>
                  </m:e>
                  <m:sub>
                    <m:r>
                      <m:rPr>
                        <m:sty m:val="p"/>
                      </m:rPr>
                      <w:rPr>
                        <w:rFonts w:ascii="Cambria Math" w:hAnsi="Cambria Math"/>
                      </w:rPr>
                      <m:t>bp</m:t>
                    </m:r>
                  </m:sub>
                </m:sSub>
              </m:oMath>
            </m:oMathPara>
          </w:p>
          <w:p w14:paraId="2DF157FC" w14:textId="77777777" w:rsidR="00A632D7" w:rsidRPr="00700507" w:rsidRDefault="00A632D7" w:rsidP="00227D03">
            <w:pPr>
              <w:spacing w:after="0"/>
            </w:pPr>
          </w:p>
          <w:p w14:paraId="1EC92C07" w14:textId="77777777" w:rsidR="00A632D7" w:rsidRPr="00700507" w:rsidRDefault="00A632D7" w:rsidP="00D70D20">
            <w:pPr>
              <w:pStyle w:val="ListParagraph"/>
              <w:numPr>
                <w:ilvl w:val="2"/>
                <w:numId w:val="31"/>
              </w:numPr>
              <w:spacing w:after="0"/>
            </w:pPr>
            <w:r w:rsidRPr="00700507">
              <w:t xml:space="preserve">In addition to maximum quantity, contracted generators might be subject to mandatory governor response, which is modeled as </w:t>
            </w:r>
            <w:r w:rsidRPr="00700507">
              <w:rPr>
                <w:i/>
              </w:rPr>
              <w:t>reserve</w:t>
            </w:r>
            <w:r w:rsidRPr="00700507" w:rsidDel="002D5772">
              <w:t xml:space="preserve"> </w:t>
            </w:r>
            <w:r w:rsidRPr="00700507">
              <w:t xml:space="preserve">self-schedule and protected with penalty in Scheduling Run (i.e. treated as price taker). Such self-schedule also contributes to regional </w:t>
            </w:r>
            <w:r w:rsidRPr="00700507">
              <w:rPr>
                <w:i/>
              </w:rPr>
              <w:t>reserve requirements</w:t>
            </w:r>
            <w:r w:rsidRPr="00700507">
              <w:t>.</w:t>
            </w:r>
          </w:p>
          <w:p w14:paraId="26AACBFB" w14:textId="77777777" w:rsidR="00A632D7" w:rsidRPr="001A0B71" w:rsidRDefault="00A632D7" w:rsidP="00227D03">
            <w:pPr>
              <w:spacing w:after="0"/>
            </w:pPr>
          </w:p>
        </w:tc>
        <w:tc>
          <w:tcPr>
            <w:tcW w:w="3118" w:type="dxa"/>
          </w:tcPr>
          <w:p w14:paraId="016021F2" w14:textId="2E51ABDC" w:rsidR="00A632D7" w:rsidRDefault="00A632D7" w:rsidP="00DC318C">
            <w:pPr>
              <w:spacing w:after="0"/>
            </w:pPr>
            <w:r w:rsidRPr="00DC318C">
              <w:rPr>
                <w:b/>
                <w:bCs/>
                <w:u w:val="single"/>
              </w:rPr>
              <w:lastRenderedPageBreak/>
              <w:t>4.3.2</w:t>
            </w:r>
            <w:r>
              <w:t xml:space="preserve"> </w:t>
            </w:r>
            <w:r w:rsidRPr="00700507">
              <w:t>Resource Reserve capacity limits</w:t>
            </w:r>
          </w:p>
          <w:p w14:paraId="6002F882" w14:textId="77777777" w:rsidR="00A632D7" w:rsidRPr="00700507" w:rsidRDefault="00A632D7" w:rsidP="00227D03">
            <w:pPr>
              <w:pStyle w:val="ListParagraph"/>
              <w:spacing w:after="0"/>
            </w:pPr>
          </w:p>
          <w:p w14:paraId="6D048AE3" w14:textId="120F9DE4" w:rsidR="00A632D7" w:rsidRPr="00700507" w:rsidRDefault="00A632D7" w:rsidP="002D2562">
            <w:pPr>
              <w:spacing w:after="0"/>
              <w:ind w:left="744" w:hanging="744"/>
            </w:pPr>
            <w:r>
              <w:lastRenderedPageBreak/>
              <w:t>4.3.2</w:t>
            </w:r>
            <w:r w:rsidRPr="002D2562">
              <w:rPr>
                <w:b/>
                <w:bCs/>
                <w:u w:val="single"/>
              </w:rPr>
              <w:t>.1</w:t>
            </w:r>
            <w:r w:rsidRPr="002D2562">
              <w:t xml:space="preserve"> </w:t>
            </w:r>
            <w:r w:rsidRPr="00700507">
              <w:t xml:space="preserve">In addition to limits imposed by </w:t>
            </w:r>
            <w:r w:rsidRPr="002D2562">
              <w:rPr>
                <w:i/>
              </w:rPr>
              <w:t>reserve</w:t>
            </w:r>
            <w:r w:rsidRPr="00700507">
              <w:t xml:space="preserve"> </w:t>
            </w:r>
            <w:r w:rsidRPr="002D2562">
              <w:rPr>
                <w:i/>
              </w:rPr>
              <w:t>offer</w:t>
            </w:r>
            <w:r w:rsidRPr="00700507">
              <w:t xml:space="preserve"> limits, there are physical unit limits that affect </w:t>
            </w:r>
            <w:r w:rsidRPr="002D2562">
              <w:rPr>
                <w:i/>
              </w:rPr>
              <w:t>reserve</w:t>
            </w:r>
            <w:r w:rsidRPr="00700507" w:rsidDel="002D5772">
              <w:t xml:space="preserve"> </w:t>
            </w:r>
            <w:r w:rsidRPr="00700507">
              <w:t xml:space="preserve">award. One example is for fast and slow </w:t>
            </w:r>
            <w:r w:rsidRPr="002D2562">
              <w:rPr>
                <w:i/>
              </w:rPr>
              <w:t>reserves</w:t>
            </w:r>
            <w:r w:rsidRPr="00700507">
              <w:t xml:space="preserve"> limitation by Governor response. While Governor response also depends on frequency deviation, it is usually one curve provided for Market purpose, where response is given as function of </w:t>
            </w:r>
            <w:r w:rsidRPr="002D2562">
              <w:rPr>
                <w:i/>
              </w:rPr>
              <w:t>energy</w:t>
            </w:r>
            <w:r w:rsidRPr="00700507">
              <w:t xml:space="preserve"> output only. Typical Governor response curve is provided below:</w:t>
            </w:r>
          </w:p>
          <w:p w14:paraId="62510ED7" w14:textId="77777777" w:rsidR="00A632D7" w:rsidRPr="00700507" w:rsidRDefault="00A632D7" w:rsidP="00227D03">
            <w:pPr>
              <w:spacing w:after="0"/>
            </w:pPr>
            <w:r w:rsidRPr="00700507">
              <w:object w:dxaOrig="8804" w:dyaOrig="4394" w14:anchorId="507B33B8">
                <v:shape id="_x0000_i1026" type="#_x0000_t75" style="width:200.2pt;height:102.55pt" o:ole="">
                  <v:imagedata r:id="rId22" o:title=""/>
                </v:shape>
                <o:OLEObject Type="Embed" ProgID="Visio.Drawing.11" ShapeID="_x0000_i1026" DrawAspect="Content" ObjectID="_1693767047" r:id="rId24"/>
              </w:object>
            </w:r>
          </w:p>
          <w:p w14:paraId="5AB328FE" w14:textId="082DADB1" w:rsidR="00A632D7" w:rsidRPr="00700507" w:rsidRDefault="00A632D7" w:rsidP="00227D03">
            <w:pPr>
              <w:spacing w:after="0"/>
            </w:pPr>
            <w:r w:rsidRPr="00700507">
              <w:t xml:space="preserve">Figure </w:t>
            </w:r>
            <w:fldSimple w:instr=" SEQ Figure \* ARABIC ">
              <w:r>
                <w:rPr>
                  <w:noProof/>
                </w:rPr>
                <w:t>2</w:t>
              </w:r>
            </w:fldSimple>
            <w:r w:rsidRPr="00700507">
              <w:t xml:space="preserve">: Governor </w:t>
            </w:r>
            <w:r w:rsidRPr="00700507">
              <w:rPr>
                <w:i/>
              </w:rPr>
              <w:t>n</w:t>
            </w:r>
            <w:r w:rsidRPr="00700507">
              <w:t xml:space="preserve"> second raise droop characteristic</w:t>
            </w:r>
          </w:p>
          <w:p w14:paraId="26387EC7" w14:textId="77777777" w:rsidR="00A632D7" w:rsidRDefault="00A632D7" w:rsidP="00227D03">
            <w:pPr>
              <w:spacing w:after="0"/>
            </w:pPr>
          </w:p>
          <w:p w14:paraId="60645E59" w14:textId="60A74410" w:rsidR="00A632D7" w:rsidRPr="00700507" w:rsidRDefault="00A632D7" w:rsidP="002D2562">
            <w:pPr>
              <w:spacing w:after="0"/>
            </w:pPr>
            <w:r>
              <w:lastRenderedPageBreak/>
              <w:t>4.3.</w:t>
            </w:r>
            <w:r w:rsidRPr="002D2562">
              <w:rPr>
                <w:strike/>
              </w:rPr>
              <w:t>3</w:t>
            </w:r>
            <w:r w:rsidRPr="002D2562">
              <w:rPr>
                <w:b/>
                <w:bCs/>
                <w:u w:val="single"/>
              </w:rPr>
              <w:t>2.</w:t>
            </w:r>
            <w:r>
              <w:rPr>
                <w:b/>
                <w:bCs/>
                <w:u w:val="single"/>
              </w:rPr>
              <w:t>2</w:t>
            </w:r>
            <w:r>
              <w:t xml:space="preserve"> </w:t>
            </w:r>
            <w:r w:rsidRPr="00700507">
              <w:t>Each two-piece characteristic comprises:</w:t>
            </w:r>
          </w:p>
          <w:p w14:paraId="0584762B" w14:textId="77777777" w:rsidR="00A632D7" w:rsidRPr="00700507" w:rsidRDefault="00A632D7" w:rsidP="00227D03">
            <w:pPr>
              <w:spacing w:after="0"/>
            </w:pPr>
          </w:p>
          <w:p w14:paraId="65CED5DB" w14:textId="77777777" w:rsidR="00A632D7" w:rsidRDefault="00A632D7" w:rsidP="002D2562">
            <w:pPr>
              <w:spacing w:after="0"/>
              <w:ind w:left="720" w:hanging="409"/>
            </w:pPr>
            <w:r>
              <w:t xml:space="preserve">a.    </w:t>
            </w:r>
            <w:r w:rsidRPr="00700507">
              <w:t xml:space="preserve">maximum response amount which applies between zero </w:t>
            </w:r>
            <w:r w:rsidRPr="00700507">
              <w:rPr>
                <w:i/>
              </w:rPr>
              <w:t>energy</w:t>
            </w:r>
            <w:r w:rsidRPr="00700507">
              <w:t xml:space="preserve"> </w:t>
            </w:r>
            <w:r w:rsidRPr="00700507">
              <w:rPr>
                <w:i/>
              </w:rPr>
              <w:t xml:space="preserve">dispatch </w:t>
            </w:r>
            <w:r w:rsidRPr="00700507">
              <w:t xml:space="preserve">and the contracted </w:t>
            </w:r>
            <w:r w:rsidRPr="00700507">
              <w:rPr>
                <w:i/>
              </w:rPr>
              <w:t>energy dispatch</w:t>
            </w:r>
            <w:r w:rsidRPr="00700507">
              <w:t xml:space="preserve"> breakpoint and;</w:t>
            </w:r>
          </w:p>
          <w:p w14:paraId="74A150BB" w14:textId="1E1CFC7F" w:rsidR="00A632D7" w:rsidRPr="00700507" w:rsidRDefault="00A632D7" w:rsidP="002D2562">
            <w:pPr>
              <w:spacing w:after="0"/>
              <w:ind w:left="720" w:hanging="409"/>
            </w:pPr>
            <w:r>
              <w:t xml:space="preserve">b.    </w:t>
            </w:r>
            <w:r w:rsidRPr="00700507">
              <w:t xml:space="preserve">above the </w:t>
            </w:r>
            <w:r w:rsidRPr="00700507">
              <w:rPr>
                <w:i/>
              </w:rPr>
              <w:t>energy</w:t>
            </w:r>
            <w:r w:rsidRPr="00700507">
              <w:t xml:space="preserve"> </w:t>
            </w:r>
            <w:r w:rsidRPr="00700507">
              <w:rPr>
                <w:i/>
              </w:rPr>
              <w:t>dispatch</w:t>
            </w:r>
            <w:r w:rsidRPr="00700507">
              <w:t xml:space="preserve"> breakpoint there is linear decrease in response amount from the contracted maximum response amount down to zero maximum response at the maximum </w:t>
            </w:r>
            <w:r w:rsidRPr="00700507">
              <w:rPr>
                <w:i/>
              </w:rPr>
              <w:t>energy</w:t>
            </w:r>
            <w:r w:rsidRPr="00700507">
              <w:t xml:space="preserve"> capacity.</w:t>
            </w:r>
          </w:p>
          <w:p w14:paraId="6BA3110A" w14:textId="4C1DE65F" w:rsidR="00A632D7" w:rsidRPr="00700507" w:rsidRDefault="00A632D7" w:rsidP="00227D03">
            <w:pPr>
              <w:spacing w:after="0"/>
            </w:pPr>
          </w:p>
          <w:p w14:paraId="2214CDA8" w14:textId="77777777" w:rsidR="00A632D7" w:rsidRDefault="00A632D7" w:rsidP="002D2562">
            <w:pPr>
              <w:spacing w:after="0"/>
            </w:pPr>
          </w:p>
          <w:p w14:paraId="69D19741" w14:textId="0BEB15E6" w:rsidR="00A632D7" w:rsidRPr="00700507" w:rsidRDefault="00A632D7" w:rsidP="002D2562">
            <w:pPr>
              <w:spacing w:after="0"/>
              <w:ind w:left="879" w:hanging="879"/>
            </w:pPr>
            <w:r>
              <w:t>4.3.</w:t>
            </w:r>
            <w:r w:rsidRPr="002D2562">
              <w:rPr>
                <w:strike/>
              </w:rPr>
              <w:t>4</w:t>
            </w:r>
            <w:r w:rsidRPr="002D2562">
              <w:rPr>
                <w:b/>
                <w:bCs/>
                <w:u w:val="single"/>
              </w:rPr>
              <w:t>2.</w:t>
            </w:r>
            <w:r>
              <w:rPr>
                <w:b/>
                <w:bCs/>
                <w:u w:val="single"/>
              </w:rPr>
              <w:t>3</w:t>
            </w:r>
            <w:r w:rsidRPr="002D2562">
              <w:rPr>
                <w:b/>
                <w:bCs/>
              </w:rPr>
              <w:t xml:space="preserve"> </w:t>
            </w:r>
            <w:r w:rsidRPr="00700507">
              <w:t xml:space="preserve">The mathematical formulation using the variable designation from </w:t>
            </w:r>
            <w:r w:rsidRPr="00700507">
              <w:fldChar w:fldCharType="begin" w:fldLock="1"/>
            </w:r>
            <w:r w:rsidRPr="00700507">
              <w:instrText xml:space="preserve"> REF _Ref429560898 \h  \* MERGEFORMAT </w:instrText>
            </w:r>
            <w:r w:rsidRPr="00700507">
              <w:fldChar w:fldCharType="separate"/>
            </w:r>
            <w:r w:rsidRPr="00700507">
              <w:t>Figure 2</w:t>
            </w:r>
            <w:r w:rsidRPr="00700507">
              <w:fldChar w:fldCharType="end"/>
            </w:r>
            <w:r w:rsidRPr="00700507">
              <w:t xml:space="preserve"> are as follows:</w:t>
            </w:r>
          </w:p>
          <w:p w14:paraId="28A484BD" w14:textId="77777777" w:rsidR="00A632D7" w:rsidRPr="00700507" w:rsidRDefault="00A632D7" w:rsidP="00227D03">
            <w:pPr>
              <w:spacing w:after="0"/>
            </w:pPr>
          </w:p>
          <w:p w14:paraId="4A84FE42" w14:textId="77777777" w:rsidR="00A632D7" w:rsidRPr="00700507" w:rsidRDefault="00441C30" w:rsidP="00227D03">
            <w:pPr>
              <w:spacing w:after="0"/>
            </w:pPr>
            <m:oMathPara>
              <m:oMathParaPr>
                <m:jc m:val="left"/>
              </m:oMathParaPr>
              <m:oMath>
                <m:sSubSup>
                  <m:sSubSupPr>
                    <m:ctrlPr>
                      <w:rPr>
                        <w:rFonts w:ascii="Cambria Math" w:hAnsi="Cambria Math"/>
                      </w:rPr>
                    </m:ctrlPr>
                  </m:sSubSupPr>
                  <m:e>
                    <m:r>
                      <w:rPr>
                        <w:rFonts w:ascii="Cambria Math" w:hAnsi="Cambria Math"/>
                      </w:rPr>
                      <m:t>Res</m:t>
                    </m:r>
                  </m:e>
                  <m:sub>
                    <m:r>
                      <w:rPr>
                        <w:rFonts w:ascii="Cambria Math" w:hAnsi="Cambria Math"/>
                      </w:rPr>
                      <m:t>unit</m:t>
                    </m:r>
                  </m:sub>
                  <m:sup>
                    <m:r>
                      <w:rPr>
                        <w:rFonts w:ascii="Cambria Math" w:hAnsi="Cambria Math"/>
                      </w:rPr>
                      <m:t>t</m:t>
                    </m:r>
                  </m:sup>
                </m:sSubSup>
                <m:r>
                  <m:rPr>
                    <m:sty m:val="p"/>
                  </m:rPr>
                  <w:rPr>
                    <w:rFonts w:ascii="Cambria Math" w:hAnsi="Cambria Math"/>
                  </w:rPr>
                  <m:t>=</m:t>
                </m:r>
                <m:sSub>
                  <m:sSubPr>
                    <m:ctrlPr>
                      <w:rPr>
                        <w:rFonts w:ascii="Cambria Math" w:hAnsi="Cambria Math"/>
                      </w:rPr>
                    </m:ctrlPr>
                  </m:sSubPr>
                  <m:e>
                    <m:sSub>
                      <m:sSubPr>
                        <m:ctrlPr>
                          <w:rPr>
                            <w:rFonts w:ascii="Cambria Math" w:hAnsi="Cambria Math"/>
                          </w:rPr>
                        </m:ctrlPr>
                      </m:sSubPr>
                      <m:e>
                        <m:r>
                          <w:rPr>
                            <w:rFonts w:ascii="Cambria Math" w:hAnsi="Cambria Math"/>
                          </w:rPr>
                          <m:t>R</m:t>
                        </m:r>
                      </m:e>
                      <m:sub>
                        <m:r>
                          <w:rPr>
                            <w:rFonts w:ascii="Cambria Math" w:hAnsi="Cambria Math"/>
                          </w:rPr>
                          <m:t>mx</m:t>
                        </m:r>
                      </m:sub>
                    </m:sSub>
                    <m:r>
                      <m:rPr>
                        <m:sty m:val="p"/>
                      </m:rPr>
                      <w:rPr>
                        <w:rFonts w:ascii="Cambria Math" w:hAnsi="Cambria Math"/>
                      </w:rPr>
                      <m:t>*(</m:t>
                    </m:r>
                    <m:sSup>
                      <m:sSupPr>
                        <m:ctrlPr>
                          <w:rPr>
                            <w:rFonts w:ascii="Cambria Math" w:hAnsi="Cambria Math"/>
                          </w:rPr>
                        </m:ctrlPr>
                      </m:sSupPr>
                      <m:e>
                        <m:sSub>
                          <m:sSubPr>
                            <m:ctrlPr>
                              <w:rPr>
                                <w:rFonts w:ascii="Cambria Math" w:hAnsi="Cambria Math"/>
                              </w:rPr>
                            </m:ctrlPr>
                          </m:sSubPr>
                          <m:e>
                            <m:r>
                              <w:rPr>
                                <w:rFonts w:ascii="Cambria Math" w:hAnsi="Cambria Math"/>
                              </w:rPr>
                              <m:t>P</m:t>
                            </m:r>
                          </m:e>
                          <m:sub>
                            <m:r>
                              <w:rPr>
                                <w:rFonts w:ascii="Cambria Math" w:hAnsi="Cambria Math"/>
                              </w:rPr>
                              <m:t>mx</m:t>
                            </m:r>
                          </m:sub>
                        </m:sSub>
                        <m:r>
                          <m:rPr>
                            <m:sty m:val="p"/>
                          </m:rPr>
                          <w:rPr>
                            <w:rFonts w:ascii="Cambria Math" w:hAnsi="Cambria Math"/>
                          </w:rPr>
                          <m:t>-</m:t>
                        </m:r>
                        <m:r>
                          <w:rPr>
                            <w:rFonts w:ascii="Cambria Math" w:hAnsi="Cambria Math"/>
                          </w:rPr>
                          <m:t>P</m:t>
                        </m:r>
                      </m:e>
                      <m:sup>
                        <m:r>
                          <w:rPr>
                            <w:rFonts w:ascii="Cambria Math" w:hAnsi="Cambria Math"/>
                          </w:rPr>
                          <m:t>t</m:t>
                        </m:r>
                      </m:sup>
                    </m:sSup>
                    <m:r>
                      <m:rPr>
                        <m:sty m:val="p"/>
                      </m:rPr>
                      <w:rPr>
                        <w:rFonts w:ascii="Cambria Math" w:hAnsi="Cambria Math"/>
                      </w:rPr>
                      <m:t>)/(</m:t>
                    </m:r>
                    <m:r>
                      <w:rPr>
                        <w:rFonts w:ascii="Cambria Math" w:hAnsi="Cambria Math"/>
                      </w:rPr>
                      <m:t>P</m:t>
                    </m:r>
                  </m:e>
                  <m:sub>
                    <m:r>
                      <w:rPr>
                        <w:rFonts w:ascii="Cambria Math" w:hAnsi="Cambria Math"/>
                      </w:rPr>
                      <m:t>mx</m:t>
                    </m:r>
                  </m:sub>
                </m:sSub>
                <m:r>
                  <m:rPr>
                    <m:sty m:val="p"/>
                  </m:rPr>
                  <w:rPr>
                    <w:rFonts w:ascii="Cambria Math" w:hAnsi="Cambria Math"/>
                  </w:rPr>
                  <m:t>-</m:t>
                </m:r>
                <m:sSub>
                  <m:sSubPr>
                    <m:ctrlPr>
                      <w:rPr>
                        <w:rFonts w:ascii="Cambria Math" w:hAnsi="Cambria Math"/>
                      </w:rPr>
                    </m:ctrlPr>
                  </m:sSubPr>
                  <m:e>
                    <m:r>
                      <w:rPr>
                        <w:rFonts w:ascii="Cambria Math" w:hAnsi="Cambria Math"/>
                      </w:rPr>
                      <m:t>P</m:t>
                    </m:r>
                  </m:e>
                  <m:sub>
                    <m:r>
                      <w:rPr>
                        <w:rFonts w:ascii="Cambria Math" w:hAnsi="Cambria Math"/>
                      </w:rPr>
                      <m:t>bp</m:t>
                    </m:r>
                  </m:sub>
                </m:sSub>
                <m:r>
                  <m:rPr>
                    <m:sty m:val="p"/>
                  </m:rPr>
                  <w:rPr>
                    <w:rFonts w:ascii="Cambria Math" w:hAnsi="Cambria Math"/>
                  </w:rPr>
                  <m:t xml:space="preserve">) ∀ </m:t>
                </m:r>
                <m:r>
                  <w:rPr>
                    <w:rFonts w:ascii="Cambria Math" w:hAnsi="Cambria Math"/>
                  </w:rPr>
                  <m:t>P</m:t>
                </m:r>
                <m:r>
                  <m:rPr>
                    <m:sty m:val="p"/>
                  </m:rPr>
                  <w:rPr>
                    <w:rFonts w:ascii="Cambria Math" w:hAnsi="Cambria Math"/>
                  </w:rPr>
                  <m:t>≥</m:t>
                </m:r>
                <m:sSub>
                  <m:sSubPr>
                    <m:ctrlPr>
                      <w:rPr>
                        <w:rFonts w:ascii="Cambria Math" w:hAnsi="Cambria Math"/>
                      </w:rPr>
                    </m:ctrlPr>
                  </m:sSubPr>
                  <m:e>
                    <m:r>
                      <w:rPr>
                        <w:rFonts w:ascii="Cambria Math" w:hAnsi="Cambria Math"/>
                      </w:rPr>
                      <m:t>P</m:t>
                    </m:r>
                  </m:e>
                  <m:sub>
                    <m:r>
                      <w:rPr>
                        <w:rFonts w:ascii="Cambria Math" w:hAnsi="Cambria Math"/>
                      </w:rPr>
                      <m:t>bp</m:t>
                    </m:r>
                  </m:sub>
                </m:sSub>
              </m:oMath>
            </m:oMathPara>
          </w:p>
          <w:p w14:paraId="6B1AFB45" w14:textId="77777777" w:rsidR="00A632D7" w:rsidRPr="00700507" w:rsidRDefault="00441C30" w:rsidP="00227D03">
            <w:pPr>
              <w:spacing w:after="0"/>
            </w:pPr>
            <m:oMathPara>
              <m:oMathParaPr>
                <m:jc m:val="left"/>
              </m:oMathParaPr>
              <m:oMath>
                <m:sSub>
                  <m:sSubPr>
                    <m:ctrlPr>
                      <w:rPr>
                        <w:rFonts w:ascii="Cambria Math" w:hAnsi="Cambria Math"/>
                      </w:rPr>
                    </m:ctrlPr>
                  </m:sSubPr>
                  <m:e>
                    <m:sSubSup>
                      <m:sSubSupPr>
                        <m:ctrlPr>
                          <w:rPr>
                            <w:rFonts w:ascii="Cambria Math" w:hAnsi="Cambria Math"/>
                          </w:rPr>
                        </m:ctrlPr>
                      </m:sSubSupPr>
                      <m:e>
                        <m:r>
                          <w:rPr>
                            <w:rFonts w:ascii="Cambria Math" w:hAnsi="Cambria Math"/>
                          </w:rPr>
                          <m:t>Res</m:t>
                        </m:r>
                      </m:e>
                      <m:sub>
                        <m:r>
                          <m:rPr>
                            <m:sty m:val="p"/>
                          </m:rPr>
                          <w:rPr>
                            <w:rFonts w:ascii="Cambria Math" w:hAnsi="Cambria Math"/>
                          </w:rPr>
                          <m:t>unit</m:t>
                        </m:r>
                      </m:sub>
                      <m:sup>
                        <m:r>
                          <m:rPr>
                            <m:sty m:val="p"/>
                          </m:rPr>
                          <w:rPr>
                            <w:rFonts w:ascii="Cambria Math" w:hAnsi="Cambria Math"/>
                          </w:rPr>
                          <m:t>t</m:t>
                        </m:r>
                      </m:sup>
                    </m:sSubSup>
                    <m:r>
                      <m:rPr>
                        <m:sty m:val="p"/>
                      </m:rPr>
                      <w:rPr>
                        <w:rFonts w:ascii="Cambria Math" w:hAnsi="Cambria Math"/>
                      </w:rPr>
                      <m:t>=P</m:t>
                    </m:r>
                  </m:e>
                  <m:sub>
                    <m:r>
                      <m:rPr>
                        <m:sty m:val="p"/>
                      </m:rPr>
                      <w:rPr>
                        <w:rFonts w:ascii="Cambria Math" w:hAnsi="Cambria Math"/>
                      </w:rPr>
                      <m:t>mx</m:t>
                    </m:r>
                  </m:sub>
                </m:sSub>
                <m:r>
                  <m:rPr>
                    <m:sty m:val="p"/>
                  </m:rPr>
                  <w:rPr>
                    <w:rFonts w:ascii="Cambria Math" w:hAnsi="Cambria Math"/>
                  </w:rPr>
                  <m:t xml:space="preserve">  ∀ P</m:t>
                </m:r>
                <m:sSub>
                  <m:sSubPr>
                    <m:ctrlPr>
                      <w:rPr>
                        <w:rFonts w:ascii="Cambria Math" w:hAnsi="Cambria Math"/>
                      </w:rPr>
                    </m:ctrlPr>
                  </m:sSubPr>
                  <m:e>
                    <m:r>
                      <m:rPr>
                        <m:sty m:val="p"/>
                      </m:rPr>
                      <w:rPr>
                        <w:rFonts w:ascii="Cambria Math" w:hAnsi="Cambria Math"/>
                      </w:rPr>
                      <m:t>&lt;</m:t>
                    </m:r>
                    <m:r>
                      <w:rPr>
                        <w:rFonts w:ascii="Cambria Math" w:hAnsi="Cambria Math"/>
                      </w:rPr>
                      <m:t>P</m:t>
                    </m:r>
                  </m:e>
                  <m:sub>
                    <m:r>
                      <m:rPr>
                        <m:sty m:val="p"/>
                      </m:rPr>
                      <w:rPr>
                        <w:rFonts w:ascii="Cambria Math" w:hAnsi="Cambria Math"/>
                      </w:rPr>
                      <m:t>bp</m:t>
                    </m:r>
                  </m:sub>
                </m:sSub>
              </m:oMath>
            </m:oMathPara>
          </w:p>
          <w:p w14:paraId="05268958" w14:textId="77777777" w:rsidR="00A632D7" w:rsidRPr="00700507" w:rsidRDefault="00A632D7" w:rsidP="00227D03">
            <w:pPr>
              <w:spacing w:after="0"/>
            </w:pPr>
          </w:p>
          <w:p w14:paraId="326FB170" w14:textId="11A41533" w:rsidR="00A632D7" w:rsidRPr="00700507" w:rsidRDefault="00A632D7" w:rsidP="002D2562">
            <w:pPr>
              <w:spacing w:after="0"/>
              <w:ind w:left="879" w:hanging="879"/>
            </w:pPr>
            <w:r>
              <w:t>4.3.</w:t>
            </w:r>
            <w:r w:rsidRPr="002D2562">
              <w:rPr>
                <w:strike/>
              </w:rPr>
              <w:t>5</w:t>
            </w:r>
            <w:r w:rsidRPr="002D2562">
              <w:rPr>
                <w:b/>
                <w:bCs/>
                <w:u w:val="single"/>
              </w:rPr>
              <w:t>2.</w:t>
            </w:r>
            <w:r>
              <w:rPr>
                <w:b/>
                <w:bCs/>
              </w:rPr>
              <w:t>4</w:t>
            </w:r>
            <w:r w:rsidRPr="002D2562">
              <w:rPr>
                <w:b/>
                <w:bCs/>
              </w:rPr>
              <w:t xml:space="preserve"> </w:t>
            </w:r>
            <w:r w:rsidRPr="00700507">
              <w:t xml:space="preserve">In addition to maximum quantity, contracted generators might be subject to mandatory governor response, which is modeled as </w:t>
            </w:r>
            <w:r w:rsidRPr="002D2562">
              <w:rPr>
                <w:i/>
              </w:rPr>
              <w:t>reserve</w:t>
            </w:r>
            <w:r w:rsidRPr="00700507" w:rsidDel="002D5772">
              <w:t xml:space="preserve"> </w:t>
            </w:r>
            <w:r w:rsidRPr="00700507">
              <w:t xml:space="preserve">self-schedule and protected with penalty in Scheduling Run (i.e. treated as price taker). Such self-schedule also contributes to regional </w:t>
            </w:r>
            <w:r w:rsidRPr="002D2562">
              <w:rPr>
                <w:i/>
              </w:rPr>
              <w:t>reserve requirements</w:t>
            </w:r>
            <w:r w:rsidRPr="00700507">
              <w:t>.</w:t>
            </w:r>
          </w:p>
          <w:p w14:paraId="01F6DF92" w14:textId="77777777" w:rsidR="00A632D7" w:rsidRPr="001A0B71" w:rsidRDefault="00A632D7" w:rsidP="00227D03">
            <w:pPr>
              <w:spacing w:after="0"/>
            </w:pPr>
          </w:p>
        </w:tc>
        <w:tc>
          <w:tcPr>
            <w:tcW w:w="1985" w:type="dxa"/>
          </w:tcPr>
          <w:p w14:paraId="76EB9B42" w14:textId="77777777" w:rsidR="00A632D7" w:rsidRDefault="00A632D7" w:rsidP="00E34897">
            <w:pPr>
              <w:rPr>
                <w:bCs/>
              </w:rPr>
            </w:pPr>
            <w:r>
              <w:rPr>
                <w:bCs/>
              </w:rPr>
              <w:lastRenderedPageBreak/>
              <w:t>Clerical revisions to correct numberings</w:t>
            </w:r>
          </w:p>
        </w:tc>
        <w:tc>
          <w:tcPr>
            <w:tcW w:w="2126" w:type="dxa"/>
          </w:tcPr>
          <w:p w14:paraId="2E567C44" w14:textId="77777777" w:rsidR="00A632D7" w:rsidRDefault="00A632D7" w:rsidP="00E34897">
            <w:pPr>
              <w:rPr>
                <w:bCs/>
              </w:rPr>
            </w:pPr>
          </w:p>
        </w:tc>
        <w:tc>
          <w:tcPr>
            <w:tcW w:w="2126" w:type="dxa"/>
          </w:tcPr>
          <w:p w14:paraId="3BA5C2B0" w14:textId="6F7D208C" w:rsidR="00A632D7" w:rsidRDefault="00A632D7" w:rsidP="00E34897">
            <w:pPr>
              <w:rPr>
                <w:bCs/>
              </w:rPr>
            </w:pPr>
          </w:p>
        </w:tc>
        <w:tc>
          <w:tcPr>
            <w:tcW w:w="1985" w:type="dxa"/>
          </w:tcPr>
          <w:p w14:paraId="079293DA" w14:textId="542C1EC8" w:rsidR="00A632D7" w:rsidRDefault="00A632D7" w:rsidP="00E34897">
            <w:pPr>
              <w:rPr>
                <w:bCs/>
              </w:rPr>
            </w:pPr>
          </w:p>
        </w:tc>
        <w:tc>
          <w:tcPr>
            <w:tcW w:w="2030" w:type="dxa"/>
          </w:tcPr>
          <w:p w14:paraId="6748FEEA" w14:textId="77777777" w:rsidR="00A632D7" w:rsidRDefault="00A632D7" w:rsidP="00E34897">
            <w:pPr>
              <w:rPr>
                <w:bCs/>
              </w:rPr>
            </w:pPr>
          </w:p>
        </w:tc>
      </w:tr>
      <w:tr w:rsidR="00A632D7" w:rsidRPr="00C66B42" w14:paraId="13DDA831" w14:textId="766848E5" w:rsidTr="00A632D7">
        <w:trPr>
          <w:trHeight w:val="20"/>
        </w:trPr>
        <w:tc>
          <w:tcPr>
            <w:tcW w:w="1413" w:type="dxa"/>
          </w:tcPr>
          <w:p w14:paraId="4CE7BD20" w14:textId="77777777" w:rsidR="00A632D7" w:rsidRDefault="00A632D7" w:rsidP="00E34897">
            <w:pPr>
              <w:rPr>
                <w:bCs/>
              </w:rPr>
            </w:pPr>
            <w:permStart w:id="1309221961" w:edGrp="everyone" w:colFirst="5" w:colLast="5"/>
            <w:permStart w:id="1682008753" w:edGrp="everyone" w:colFirst="6" w:colLast="6"/>
            <w:permEnd w:id="1993804099"/>
            <w:permEnd w:id="1024353541"/>
          </w:p>
        </w:tc>
        <w:tc>
          <w:tcPr>
            <w:tcW w:w="992" w:type="dxa"/>
          </w:tcPr>
          <w:p w14:paraId="714F537B" w14:textId="77777777" w:rsidR="00A632D7" w:rsidRDefault="00A632D7" w:rsidP="00E34897">
            <w:pPr>
              <w:rPr>
                <w:bCs/>
              </w:rPr>
            </w:pPr>
          </w:p>
        </w:tc>
        <w:tc>
          <w:tcPr>
            <w:tcW w:w="2977" w:type="dxa"/>
          </w:tcPr>
          <w:p w14:paraId="0B42943E" w14:textId="77777777" w:rsidR="00A632D7" w:rsidRPr="000B3DB4" w:rsidRDefault="00A632D7" w:rsidP="00227D03">
            <w:pPr>
              <w:spacing w:after="0"/>
              <w:rPr>
                <w:i/>
              </w:rPr>
            </w:pPr>
            <w:bookmarkStart w:id="11" w:name="_Toc168887423"/>
            <w:bookmarkStart w:id="12" w:name="_Toc264254406"/>
            <w:r w:rsidRPr="000B3DB4">
              <w:t>Resource AS ramping limits</w:t>
            </w:r>
            <w:bookmarkEnd w:id="11"/>
            <w:bookmarkEnd w:id="12"/>
          </w:p>
          <w:p w14:paraId="143DBA0F" w14:textId="77777777" w:rsidR="00A632D7" w:rsidRPr="000B3DB4" w:rsidRDefault="00A632D7" w:rsidP="00227D03">
            <w:pPr>
              <w:spacing w:after="0"/>
            </w:pPr>
          </w:p>
          <w:p w14:paraId="1F179962" w14:textId="77777777" w:rsidR="00A632D7" w:rsidRPr="000B3DB4" w:rsidRDefault="00A632D7" w:rsidP="00D70D20">
            <w:pPr>
              <w:pStyle w:val="ListParagraph"/>
              <w:numPr>
                <w:ilvl w:val="2"/>
                <w:numId w:val="31"/>
              </w:numPr>
              <w:spacing w:after="0"/>
            </w:pPr>
            <w:r w:rsidRPr="000B3DB4">
              <w:t xml:space="preserve">The individual </w:t>
            </w:r>
            <w:r w:rsidRPr="0064483E">
              <w:rPr>
                <w:i/>
              </w:rPr>
              <w:t>reserve</w:t>
            </w:r>
            <w:r w:rsidRPr="000B3DB4">
              <w:t xml:space="preserve"> ramping constraint can be posted for each resource and each </w:t>
            </w:r>
            <w:r w:rsidRPr="000B3DB4">
              <w:lastRenderedPageBreak/>
              <w:t xml:space="preserve">time interval. These </w:t>
            </w:r>
            <w:r w:rsidRPr="0064483E">
              <w:rPr>
                <w:i/>
              </w:rPr>
              <w:t>constraints</w:t>
            </w:r>
            <w:r w:rsidRPr="000B3DB4">
              <w:t xml:space="preserve"> are expressed in time domain as follows (equation is provided for Regulation Raise, but analogous equation applies for each </w:t>
            </w:r>
            <w:r w:rsidRPr="0064483E">
              <w:rPr>
                <w:i/>
              </w:rPr>
              <w:t>reserve</w:t>
            </w:r>
            <w:r w:rsidRPr="000B3DB4">
              <w:t>:</w:t>
            </w:r>
          </w:p>
          <w:p w14:paraId="67640676" w14:textId="77777777" w:rsidR="00A632D7" w:rsidRPr="000B3DB4" w:rsidRDefault="00441C30" w:rsidP="00227D03">
            <w:pPr>
              <w:spacing w:after="0"/>
            </w:pPr>
            <m:oMathPara>
              <m:oMath>
                <m:f>
                  <m:fPr>
                    <m:ctrlPr>
                      <w:rPr>
                        <w:rFonts w:ascii="Cambria Math" w:hAnsi="Cambria Math"/>
                        <w:i/>
                      </w:rPr>
                    </m:ctrlPr>
                  </m:fPr>
                  <m:num>
                    <m:r>
                      <w:rPr>
                        <w:rFonts w:ascii="Cambria Math" w:hAnsi="Cambria Math"/>
                      </w:rPr>
                      <m:t>Re</m:t>
                    </m:r>
                    <m:sSubSup>
                      <m:sSubSupPr>
                        <m:ctrlPr>
                          <w:rPr>
                            <w:rFonts w:ascii="Cambria Math" w:hAnsi="Cambria Math"/>
                            <w:i/>
                          </w:rPr>
                        </m:ctrlPr>
                      </m:sSubSupPr>
                      <m:e>
                        <m:r>
                          <w:rPr>
                            <w:rFonts w:ascii="Cambria Math" w:hAnsi="Cambria Math"/>
                          </w:rPr>
                          <m:t>g</m:t>
                        </m:r>
                      </m:e>
                      <m:sub>
                        <m:r>
                          <w:rPr>
                            <w:rFonts w:ascii="Cambria Math" w:hAnsi="Cambria Math"/>
                          </w:rPr>
                          <m:t>unit</m:t>
                        </m:r>
                      </m:sub>
                      <m:sup>
                        <m:r>
                          <w:rPr>
                            <w:rFonts w:ascii="Cambria Math" w:hAnsi="Cambria Math"/>
                          </w:rPr>
                          <m:t>Raise;t</m:t>
                        </m:r>
                      </m:sup>
                    </m:sSubSup>
                  </m:num>
                  <m:den>
                    <m:r>
                      <w:rPr>
                        <w:rFonts w:ascii="Cambria Math" w:hAnsi="Cambria Math"/>
                      </w:rPr>
                      <m:t>R</m:t>
                    </m:r>
                    <m:sSubSup>
                      <m:sSubSupPr>
                        <m:ctrlPr>
                          <w:rPr>
                            <w:rFonts w:ascii="Cambria Math" w:hAnsi="Cambria Math"/>
                            <w:i/>
                          </w:rPr>
                        </m:ctrlPr>
                      </m:sSubSupPr>
                      <m:e>
                        <m:r>
                          <w:rPr>
                            <w:rFonts w:ascii="Cambria Math" w:hAnsi="Cambria Math"/>
                          </w:rPr>
                          <m:t>R</m:t>
                        </m:r>
                      </m:e>
                      <m:sub>
                        <m:r>
                          <w:rPr>
                            <w:rFonts w:ascii="Cambria Math" w:hAnsi="Cambria Math"/>
                          </w:rPr>
                          <m:t>unit</m:t>
                        </m:r>
                      </m:sub>
                      <m:sup>
                        <m:r>
                          <w:rPr>
                            <w:rFonts w:ascii="Cambria Math" w:hAnsi="Cambria Math"/>
                          </w:rPr>
                          <m:t>RegUp</m:t>
                        </m:r>
                      </m:sup>
                    </m:sSubSup>
                  </m:den>
                </m:f>
                <m:r>
                  <w:rPr>
                    <w:rFonts w:ascii="Cambria Math" w:hAnsi="Cambria Math"/>
                  </w:rPr>
                  <m:t>≤</m:t>
                </m:r>
                <m:sSubSup>
                  <m:sSubSupPr>
                    <m:ctrlPr>
                      <w:rPr>
                        <w:rFonts w:ascii="Cambria Math" w:hAnsi="Cambria Math"/>
                        <w:i/>
                      </w:rPr>
                    </m:ctrlPr>
                  </m:sSubSupPr>
                  <m:e>
                    <m:r>
                      <w:rPr>
                        <w:rFonts w:ascii="Cambria Math" w:hAnsi="Cambria Math"/>
                      </w:rPr>
                      <m:t>T</m:t>
                    </m:r>
                  </m:e>
                  <m:sub/>
                  <m:sup>
                    <m:r>
                      <w:rPr>
                        <w:rFonts w:ascii="Cambria Math" w:hAnsi="Cambria Math"/>
                      </w:rPr>
                      <m:t>AS</m:t>
                    </m:r>
                  </m:sup>
                </m:sSubSup>
                <m:r>
                  <w:rPr>
                    <w:rFonts w:ascii="Cambria Math" w:hAnsi="Cambria Math"/>
                  </w:rPr>
                  <m:t>;</m:t>
                </m:r>
                <m:r>
                  <w:rPr>
                    <w:rFonts w:ascii="Cambria Math" w:hAnsi="Cambria Math"/>
                    <w:i/>
                  </w:rPr>
                  <m:t> </m:t>
                </m:r>
                <m:r>
                  <w:rPr>
                    <w:rFonts w:ascii="Cambria Math" w:hAnsi="Cambria Math"/>
                  </w:rPr>
                  <m:t>unit∈G;t∈T</m:t>
                </m:r>
              </m:oMath>
            </m:oMathPara>
          </w:p>
          <w:p w14:paraId="0358D01C" w14:textId="77777777" w:rsidR="00A632D7" w:rsidRPr="000B3DB4" w:rsidRDefault="00A632D7" w:rsidP="00227D03">
            <w:pPr>
              <w:spacing w:after="0"/>
            </w:pPr>
          </w:p>
          <w:p w14:paraId="56A8DAEC" w14:textId="5967576C" w:rsidR="00A632D7" w:rsidRPr="00700507" w:rsidRDefault="00A632D7" w:rsidP="00227D03">
            <w:pPr>
              <w:spacing w:after="0"/>
            </w:pPr>
            <w:r w:rsidRPr="000B3DB4">
              <w:t xml:space="preserve">meaning that the </w:t>
            </w:r>
            <w:r w:rsidRPr="000B3DB4">
              <w:rPr>
                <w:i/>
              </w:rPr>
              <w:t>Reserve</w:t>
            </w:r>
            <w:r w:rsidRPr="000B3DB4">
              <w:t xml:space="preserve"> ramping cannot exceed the specified </w:t>
            </w:r>
            <w:r w:rsidRPr="000B3DB4">
              <w:rPr>
                <w:i/>
              </w:rPr>
              <w:t>reserve</w:t>
            </w:r>
            <w:r w:rsidRPr="000B3DB4" w:rsidDel="002D5772">
              <w:t xml:space="preserve"> </w:t>
            </w:r>
            <w:r w:rsidRPr="000B3DB4">
              <w:t>ramping (default 5 minutes).</w:t>
            </w:r>
          </w:p>
        </w:tc>
        <w:tc>
          <w:tcPr>
            <w:tcW w:w="3118" w:type="dxa"/>
          </w:tcPr>
          <w:p w14:paraId="26E369E0" w14:textId="666AB006" w:rsidR="00A632D7" w:rsidRPr="00B02460" w:rsidRDefault="00A632D7" w:rsidP="00DC318C">
            <w:pPr>
              <w:spacing w:after="0"/>
            </w:pPr>
            <w:r w:rsidRPr="00DC318C">
              <w:rPr>
                <w:b/>
                <w:bCs/>
                <w:u w:val="single"/>
              </w:rPr>
              <w:lastRenderedPageBreak/>
              <w:t>4.3.3</w:t>
            </w:r>
            <w:r>
              <w:t xml:space="preserve"> </w:t>
            </w:r>
            <w:r w:rsidRPr="000B3DB4">
              <w:t>Resource AS ramping limits</w:t>
            </w:r>
          </w:p>
          <w:p w14:paraId="7D618904" w14:textId="77777777" w:rsidR="00A632D7" w:rsidRPr="000B3DB4" w:rsidRDefault="00A632D7" w:rsidP="00227D03">
            <w:pPr>
              <w:spacing w:after="0"/>
            </w:pPr>
          </w:p>
          <w:p w14:paraId="21D26C12" w14:textId="1563711C" w:rsidR="00A632D7" w:rsidRPr="000B3DB4" w:rsidRDefault="00A632D7" w:rsidP="002D2562">
            <w:pPr>
              <w:spacing w:after="0"/>
              <w:ind w:left="879" w:hanging="879"/>
            </w:pPr>
            <w:r>
              <w:t>4.3.</w:t>
            </w:r>
            <w:r w:rsidRPr="002D2562">
              <w:rPr>
                <w:strike/>
              </w:rPr>
              <w:t>6</w:t>
            </w:r>
            <w:r w:rsidRPr="002D2562">
              <w:rPr>
                <w:b/>
                <w:bCs/>
                <w:u w:val="single"/>
              </w:rPr>
              <w:t>3.1</w:t>
            </w:r>
            <w:r w:rsidRPr="002D2562">
              <w:rPr>
                <w:b/>
                <w:bCs/>
              </w:rPr>
              <w:t xml:space="preserve"> </w:t>
            </w:r>
            <w:r w:rsidRPr="000B3DB4">
              <w:t xml:space="preserve">The individual </w:t>
            </w:r>
            <w:r w:rsidRPr="002D2562">
              <w:rPr>
                <w:i/>
              </w:rPr>
              <w:t>reserve</w:t>
            </w:r>
            <w:r w:rsidRPr="000B3DB4">
              <w:t xml:space="preserve"> ramping constraint can be posted for each </w:t>
            </w:r>
            <w:r w:rsidRPr="000B3DB4">
              <w:lastRenderedPageBreak/>
              <w:t xml:space="preserve">resource and each time interval. These </w:t>
            </w:r>
            <w:r w:rsidRPr="002D2562">
              <w:rPr>
                <w:i/>
              </w:rPr>
              <w:t>constraints</w:t>
            </w:r>
            <w:r w:rsidRPr="000B3DB4">
              <w:t xml:space="preserve"> are expressed in time domain as follows (equation is provided for Regulation Raise, but analogous equation applies for each </w:t>
            </w:r>
            <w:r w:rsidRPr="002D2562">
              <w:rPr>
                <w:i/>
              </w:rPr>
              <w:t>reserve</w:t>
            </w:r>
            <w:r w:rsidRPr="000B3DB4">
              <w:t>:</w:t>
            </w:r>
          </w:p>
          <w:p w14:paraId="2088ADB5" w14:textId="77777777" w:rsidR="00A632D7" w:rsidRPr="000B3DB4" w:rsidRDefault="00441C30" w:rsidP="00227D03">
            <w:pPr>
              <w:spacing w:after="0"/>
            </w:pPr>
            <m:oMathPara>
              <m:oMath>
                <m:f>
                  <m:fPr>
                    <m:ctrlPr>
                      <w:rPr>
                        <w:rFonts w:ascii="Cambria Math" w:hAnsi="Cambria Math"/>
                        <w:i/>
                      </w:rPr>
                    </m:ctrlPr>
                  </m:fPr>
                  <m:num>
                    <m:r>
                      <w:rPr>
                        <w:rFonts w:ascii="Cambria Math" w:hAnsi="Cambria Math"/>
                      </w:rPr>
                      <m:t>Re</m:t>
                    </m:r>
                    <m:sSubSup>
                      <m:sSubSupPr>
                        <m:ctrlPr>
                          <w:rPr>
                            <w:rFonts w:ascii="Cambria Math" w:hAnsi="Cambria Math"/>
                            <w:i/>
                          </w:rPr>
                        </m:ctrlPr>
                      </m:sSubSupPr>
                      <m:e>
                        <m:r>
                          <w:rPr>
                            <w:rFonts w:ascii="Cambria Math" w:hAnsi="Cambria Math"/>
                          </w:rPr>
                          <m:t>g</m:t>
                        </m:r>
                      </m:e>
                      <m:sub>
                        <m:r>
                          <w:rPr>
                            <w:rFonts w:ascii="Cambria Math" w:hAnsi="Cambria Math"/>
                          </w:rPr>
                          <m:t>unit</m:t>
                        </m:r>
                      </m:sub>
                      <m:sup>
                        <m:r>
                          <w:rPr>
                            <w:rFonts w:ascii="Cambria Math" w:hAnsi="Cambria Math"/>
                          </w:rPr>
                          <m:t>Raise;t</m:t>
                        </m:r>
                      </m:sup>
                    </m:sSubSup>
                  </m:num>
                  <m:den>
                    <m:r>
                      <w:rPr>
                        <w:rFonts w:ascii="Cambria Math" w:hAnsi="Cambria Math"/>
                      </w:rPr>
                      <m:t>R</m:t>
                    </m:r>
                    <m:sSubSup>
                      <m:sSubSupPr>
                        <m:ctrlPr>
                          <w:rPr>
                            <w:rFonts w:ascii="Cambria Math" w:hAnsi="Cambria Math"/>
                            <w:i/>
                          </w:rPr>
                        </m:ctrlPr>
                      </m:sSubSupPr>
                      <m:e>
                        <m:r>
                          <w:rPr>
                            <w:rFonts w:ascii="Cambria Math" w:hAnsi="Cambria Math"/>
                          </w:rPr>
                          <m:t>R</m:t>
                        </m:r>
                      </m:e>
                      <m:sub>
                        <m:r>
                          <w:rPr>
                            <w:rFonts w:ascii="Cambria Math" w:hAnsi="Cambria Math"/>
                          </w:rPr>
                          <m:t>unit</m:t>
                        </m:r>
                      </m:sub>
                      <m:sup>
                        <m:r>
                          <w:rPr>
                            <w:rFonts w:ascii="Cambria Math" w:hAnsi="Cambria Math"/>
                          </w:rPr>
                          <m:t>RegUp</m:t>
                        </m:r>
                      </m:sup>
                    </m:sSubSup>
                  </m:den>
                </m:f>
                <m:r>
                  <w:rPr>
                    <w:rFonts w:ascii="Cambria Math" w:hAnsi="Cambria Math"/>
                  </w:rPr>
                  <m:t>≤</m:t>
                </m:r>
                <m:sSubSup>
                  <m:sSubSupPr>
                    <m:ctrlPr>
                      <w:rPr>
                        <w:rFonts w:ascii="Cambria Math" w:hAnsi="Cambria Math"/>
                        <w:i/>
                      </w:rPr>
                    </m:ctrlPr>
                  </m:sSubSupPr>
                  <m:e>
                    <m:r>
                      <w:rPr>
                        <w:rFonts w:ascii="Cambria Math" w:hAnsi="Cambria Math"/>
                      </w:rPr>
                      <m:t>T</m:t>
                    </m:r>
                  </m:e>
                  <m:sub/>
                  <m:sup>
                    <m:r>
                      <w:rPr>
                        <w:rFonts w:ascii="Cambria Math" w:hAnsi="Cambria Math"/>
                      </w:rPr>
                      <m:t>AS</m:t>
                    </m:r>
                  </m:sup>
                </m:sSubSup>
                <m:r>
                  <w:rPr>
                    <w:rFonts w:ascii="Cambria Math" w:hAnsi="Cambria Math"/>
                  </w:rPr>
                  <m:t>;</m:t>
                </m:r>
                <m:r>
                  <w:rPr>
                    <w:rFonts w:ascii="Cambria Math" w:hAnsi="Cambria Math"/>
                    <w:i/>
                  </w:rPr>
                  <m:t> </m:t>
                </m:r>
                <m:r>
                  <w:rPr>
                    <w:rFonts w:ascii="Cambria Math" w:hAnsi="Cambria Math"/>
                  </w:rPr>
                  <m:t>unit∈G;t∈T</m:t>
                </m:r>
              </m:oMath>
            </m:oMathPara>
          </w:p>
          <w:p w14:paraId="367CB0F3" w14:textId="77777777" w:rsidR="00A632D7" w:rsidRPr="000B3DB4" w:rsidRDefault="00A632D7" w:rsidP="00227D03">
            <w:pPr>
              <w:spacing w:after="0"/>
            </w:pPr>
          </w:p>
          <w:p w14:paraId="7338654F" w14:textId="1F7B548D" w:rsidR="00A632D7" w:rsidRPr="00700507" w:rsidRDefault="00A632D7" w:rsidP="00227D03">
            <w:pPr>
              <w:spacing w:after="0"/>
            </w:pPr>
            <w:r w:rsidRPr="000B3DB4">
              <w:t xml:space="preserve">meaning that the </w:t>
            </w:r>
            <w:r w:rsidRPr="000B3DB4">
              <w:rPr>
                <w:i/>
              </w:rPr>
              <w:t>Reserve</w:t>
            </w:r>
            <w:r w:rsidRPr="000B3DB4">
              <w:t xml:space="preserve"> ramping cannot exceed the specified </w:t>
            </w:r>
            <w:r w:rsidRPr="000B3DB4">
              <w:rPr>
                <w:i/>
              </w:rPr>
              <w:t>reserve</w:t>
            </w:r>
            <w:r w:rsidRPr="000B3DB4" w:rsidDel="002D5772">
              <w:t xml:space="preserve"> </w:t>
            </w:r>
            <w:r w:rsidRPr="000B3DB4">
              <w:t>ramping (default 5 minutes).</w:t>
            </w:r>
          </w:p>
        </w:tc>
        <w:tc>
          <w:tcPr>
            <w:tcW w:w="1985" w:type="dxa"/>
          </w:tcPr>
          <w:p w14:paraId="55936D87" w14:textId="77777777" w:rsidR="00A632D7" w:rsidRDefault="00A632D7" w:rsidP="00E34897">
            <w:pPr>
              <w:rPr>
                <w:bCs/>
              </w:rPr>
            </w:pPr>
            <w:r>
              <w:rPr>
                <w:bCs/>
              </w:rPr>
              <w:lastRenderedPageBreak/>
              <w:t>Clerical revisions to correct numberings</w:t>
            </w:r>
          </w:p>
        </w:tc>
        <w:tc>
          <w:tcPr>
            <w:tcW w:w="2126" w:type="dxa"/>
          </w:tcPr>
          <w:p w14:paraId="1E331B60" w14:textId="77777777" w:rsidR="00A632D7" w:rsidRDefault="00A632D7" w:rsidP="00E34897">
            <w:pPr>
              <w:rPr>
                <w:bCs/>
              </w:rPr>
            </w:pPr>
          </w:p>
        </w:tc>
        <w:tc>
          <w:tcPr>
            <w:tcW w:w="2126" w:type="dxa"/>
          </w:tcPr>
          <w:p w14:paraId="3B516CB8" w14:textId="46EA1BA3" w:rsidR="00A632D7" w:rsidRDefault="00A632D7" w:rsidP="00E34897">
            <w:pPr>
              <w:rPr>
                <w:bCs/>
              </w:rPr>
            </w:pPr>
          </w:p>
        </w:tc>
        <w:tc>
          <w:tcPr>
            <w:tcW w:w="1985" w:type="dxa"/>
          </w:tcPr>
          <w:p w14:paraId="0A1001BB" w14:textId="612AA038" w:rsidR="00A632D7" w:rsidRDefault="00A632D7" w:rsidP="00E34897">
            <w:pPr>
              <w:rPr>
                <w:bCs/>
              </w:rPr>
            </w:pPr>
          </w:p>
        </w:tc>
        <w:tc>
          <w:tcPr>
            <w:tcW w:w="2030" w:type="dxa"/>
          </w:tcPr>
          <w:p w14:paraId="19C17CFE" w14:textId="77777777" w:rsidR="00A632D7" w:rsidRDefault="00A632D7" w:rsidP="00E34897">
            <w:pPr>
              <w:rPr>
                <w:bCs/>
              </w:rPr>
            </w:pPr>
          </w:p>
        </w:tc>
      </w:tr>
      <w:tr w:rsidR="00A632D7" w:rsidRPr="00C66B42" w14:paraId="35D90F7E" w14:textId="2EE4E33B" w:rsidTr="00A632D7">
        <w:trPr>
          <w:trHeight w:val="20"/>
        </w:trPr>
        <w:tc>
          <w:tcPr>
            <w:tcW w:w="1413" w:type="dxa"/>
          </w:tcPr>
          <w:p w14:paraId="398A129A" w14:textId="77777777" w:rsidR="00A632D7" w:rsidRDefault="00A632D7" w:rsidP="00E34897">
            <w:pPr>
              <w:rPr>
                <w:bCs/>
              </w:rPr>
            </w:pPr>
            <w:permStart w:id="517626983" w:edGrp="everyone" w:colFirst="5" w:colLast="5"/>
            <w:permStart w:id="57627606" w:edGrp="everyone" w:colFirst="6" w:colLast="6"/>
            <w:permEnd w:id="1309221961"/>
            <w:permEnd w:id="1682008753"/>
          </w:p>
        </w:tc>
        <w:tc>
          <w:tcPr>
            <w:tcW w:w="992" w:type="dxa"/>
          </w:tcPr>
          <w:p w14:paraId="00F87DA2" w14:textId="77777777" w:rsidR="00A632D7" w:rsidRDefault="00A632D7" w:rsidP="00E34897">
            <w:pPr>
              <w:rPr>
                <w:bCs/>
              </w:rPr>
            </w:pPr>
          </w:p>
        </w:tc>
        <w:tc>
          <w:tcPr>
            <w:tcW w:w="2977" w:type="dxa"/>
          </w:tcPr>
          <w:p w14:paraId="57F8619A" w14:textId="77777777" w:rsidR="00A632D7" w:rsidRPr="000E3806" w:rsidRDefault="00A632D7" w:rsidP="00227D03">
            <w:pPr>
              <w:spacing w:after="0"/>
              <w:rPr>
                <w:i/>
              </w:rPr>
            </w:pPr>
            <w:r w:rsidRPr="000E3806">
              <w:t>Resource Combined Energy and Reserve Capacity Limits</w:t>
            </w:r>
          </w:p>
          <w:p w14:paraId="6EC54229" w14:textId="77777777" w:rsidR="00A632D7" w:rsidRPr="000E3806" w:rsidRDefault="00A632D7" w:rsidP="00227D03">
            <w:pPr>
              <w:spacing w:after="0"/>
            </w:pPr>
          </w:p>
          <w:p w14:paraId="208815CF" w14:textId="77777777" w:rsidR="00A632D7" w:rsidRPr="000E3806" w:rsidRDefault="00A632D7" w:rsidP="00D70D20">
            <w:pPr>
              <w:pStyle w:val="ListParagraph"/>
              <w:numPr>
                <w:ilvl w:val="2"/>
                <w:numId w:val="31"/>
              </w:numPr>
              <w:spacing w:after="0"/>
            </w:pPr>
            <w:r w:rsidRPr="000E3806">
              <w:t xml:space="preserve">Multiple market services can be provided by the same resource at the same time, but the total resource capacity is limited. For example, the capacity range of </w:t>
            </w:r>
            <w:r w:rsidRPr="000E3806">
              <w:lastRenderedPageBreak/>
              <w:t xml:space="preserve">online </w:t>
            </w:r>
            <w:r w:rsidRPr="00A85EE8">
              <w:rPr>
                <w:i/>
              </w:rPr>
              <w:t>generation</w:t>
            </w:r>
            <w:r w:rsidRPr="000E3806">
              <w:t xml:space="preserve"> resources can be used for </w:t>
            </w:r>
            <w:r w:rsidRPr="00A85EE8">
              <w:rPr>
                <w:i/>
              </w:rPr>
              <w:t>energy</w:t>
            </w:r>
            <w:r w:rsidRPr="000E3806">
              <w:t xml:space="preserve">, regulation raise capacity and contingency </w:t>
            </w:r>
            <w:r w:rsidRPr="00A85EE8">
              <w:rPr>
                <w:i/>
              </w:rPr>
              <w:t>reserve</w:t>
            </w:r>
            <w:r w:rsidRPr="000E3806">
              <w:t xml:space="preserve">. </w:t>
            </w:r>
          </w:p>
          <w:p w14:paraId="1FB963DE" w14:textId="77777777" w:rsidR="00A632D7" w:rsidRPr="000E3806" w:rsidRDefault="00A632D7" w:rsidP="00227D03">
            <w:pPr>
              <w:spacing w:after="0"/>
            </w:pPr>
          </w:p>
          <w:p w14:paraId="263901EF" w14:textId="77777777" w:rsidR="00A632D7" w:rsidRDefault="00A632D7" w:rsidP="00D70D20">
            <w:pPr>
              <w:pStyle w:val="ListParagraph"/>
              <w:numPr>
                <w:ilvl w:val="2"/>
                <w:numId w:val="31"/>
              </w:numPr>
              <w:spacing w:after="0"/>
            </w:pPr>
            <w:r w:rsidRPr="000E3806">
              <w:t xml:space="preserve">The capacity range binding </w:t>
            </w:r>
            <w:r w:rsidRPr="000E3806">
              <w:rPr>
                <w:i/>
              </w:rPr>
              <w:t>energy</w:t>
            </w:r>
            <w:r w:rsidRPr="000E3806">
              <w:t xml:space="preserve"> and </w:t>
            </w:r>
            <w:r w:rsidRPr="000E3806">
              <w:rPr>
                <w:i/>
              </w:rPr>
              <w:t>reserve</w:t>
            </w:r>
            <w:r w:rsidRPr="000E3806">
              <w:t xml:space="preserve"> depends on the services involved. For example, for combined </w:t>
            </w:r>
            <w:r w:rsidRPr="000E3806">
              <w:rPr>
                <w:i/>
              </w:rPr>
              <w:t>Energy</w:t>
            </w:r>
            <w:r w:rsidRPr="000E3806">
              <w:t xml:space="preserve"> and Regulating reserves, the regulating range is binding. </w:t>
            </w:r>
          </w:p>
          <w:p w14:paraId="740BEFD5" w14:textId="77777777" w:rsidR="00A632D7" w:rsidRPr="000E3806" w:rsidRDefault="00A632D7" w:rsidP="00227D03">
            <w:pPr>
              <w:spacing w:after="0"/>
            </w:pPr>
          </w:p>
          <w:p w14:paraId="08FCBF8F" w14:textId="77777777" w:rsidR="00A632D7" w:rsidRPr="000E3806" w:rsidRDefault="00A632D7" w:rsidP="00227D03">
            <w:pPr>
              <w:spacing w:after="0"/>
              <w:rPr>
                <w:lang w:val="en-US"/>
              </w:rPr>
            </w:pPr>
            <m:oMathPara>
              <m:oMath>
                <m:r>
                  <w:rPr>
                    <w:rFonts w:ascii="Cambria Math" w:hAnsi="Cambria Math"/>
                    <w:lang w:val="en-US"/>
                  </w:rPr>
                  <m:t>E</m:t>
                </m:r>
                <m:sSubSup>
                  <m:sSubSupPr>
                    <m:ctrlPr>
                      <w:rPr>
                        <w:rFonts w:ascii="Cambria Math" w:hAnsi="Cambria Math"/>
                        <w:i/>
                        <w:lang w:val="en-US"/>
                      </w:rPr>
                    </m:ctrlPr>
                  </m:sSubSupPr>
                  <m:e>
                    <m:r>
                      <w:rPr>
                        <w:rFonts w:ascii="Cambria Math" w:hAnsi="Cambria Math"/>
                        <w:lang w:val="en-US"/>
                      </w:rPr>
                      <m:t>n</m:t>
                    </m:r>
                  </m:e>
                  <m:sub>
                    <m:r>
                      <w:rPr>
                        <w:rFonts w:ascii="Cambria Math" w:hAnsi="Cambria Math"/>
                        <w:lang w:val="en-US"/>
                      </w:rPr>
                      <m:t>unit</m:t>
                    </m:r>
                  </m:sub>
                  <m:sup>
                    <m:r>
                      <w:rPr>
                        <w:rFonts w:ascii="Cambria Math" w:hAnsi="Cambria Math"/>
                        <w:lang w:val="en-US"/>
                      </w:rPr>
                      <m:t>t</m:t>
                    </m:r>
                  </m:sup>
                </m:sSubSup>
                <m:r>
                  <w:rPr>
                    <w:rFonts w:ascii="Cambria Math" w:hAnsi="Cambria Math"/>
                    <w:lang w:val="en-US"/>
                  </w:rPr>
                  <m:t>+RegRais</m:t>
                </m:r>
                <m:sSubSup>
                  <m:sSubSupPr>
                    <m:ctrlPr>
                      <w:rPr>
                        <w:rFonts w:ascii="Cambria Math" w:hAnsi="Cambria Math"/>
                        <w:i/>
                        <w:lang w:val="en-US"/>
                      </w:rPr>
                    </m:ctrlPr>
                  </m:sSubSupPr>
                  <m:e>
                    <m:r>
                      <w:rPr>
                        <w:rFonts w:ascii="Cambria Math" w:hAnsi="Cambria Math"/>
                        <w:lang w:val="en-US"/>
                      </w:rPr>
                      <m:t>e</m:t>
                    </m:r>
                  </m:e>
                  <m:sub>
                    <m:r>
                      <w:rPr>
                        <w:rFonts w:ascii="Cambria Math" w:hAnsi="Cambria Math"/>
                        <w:lang w:val="en-US"/>
                      </w:rPr>
                      <m:t>unit</m:t>
                    </m:r>
                  </m:sub>
                  <m:sup>
                    <m:r>
                      <w:rPr>
                        <w:rFonts w:ascii="Cambria Math" w:hAnsi="Cambria Math"/>
                        <w:lang w:val="en-US"/>
                      </w:rPr>
                      <m:t>t</m:t>
                    </m:r>
                  </m:sup>
                </m:sSubSup>
                <m:r>
                  <w:rPr>
                    <w:rFonts w:ascii="Cambria Math" w:hAnsi="Cambria Math"/>
                    <w:lang w:val="en-US"/>
                  </w:rPr>
                  <m:t>≤R</m:t>
                </m:r>
                <m:sSubSup>
                  <m:sSubSupPr>
                    <m:ctrlPr>
                      <w:rPr>
                        <w:rFonts w:ascii="Cambria Math" w:hAnsi="Cambria Math"/>
                        <w:i/>
                        <w:lang w:val="en-US"/>
                      </w:rPr>
                    </m:ctrlPr>
                  </m:sSubSupPr>
                  <m:e>
                    <m:r>
                      <w:rPr>
                        <w:rFonts w:ascii="Cambria Math" w:hAnsi="Cambria Math"/>
                        <w:lang w:val="en-US"/>
                      </w:rPr>
                      <m:t>H</m:t>
                    </m:r>
                  </m:e>
                  <m:sub>
                    <m:r>
                      <w:rPr>
                        <w:rFonts w:ascii="Cambria Math" w:hAnsi="Cambria Math"/>
                        <w:lang w:val="en-US"/>
                      </w:rPr>
                      <m:t>unit</m:t>
                    </m:r>
                  </m:sub>
                  <m:sup>
                    <m:r>
                      <w:rPr>
                        <w:rFonts w:ascii="Cambria Math" w:hAnsi="Cambria Math"/>
                        <w:lang w:val="en-US"/>
                      </w:rPr>
                      <m:t>t</m:t>
                    </m:r>
                  </m:sup>
                </m:sSubSup>
              </m:oMath>
            </m:oMathPara>
          </w:p>
          <w:p w14:paraId="634D8A1E" w14:textId="77777777" w:rsidR="00A632D7" w:rsidRPr="000E3806" w:rsidRDefault="00A632D7" w:rsidP="00227D03">
            <w:pPr>
              <w:spacing w:after="0"/>
              <w:rPr>
                <w:lang w:val="en-US"/>
              </w:rPr>
            </w:pPr>
            <m:oMathPara>
              <m:oMath>
                <m:r>
                  <w:rPr>
                    <w:rFonts w:ascii="Cambria Math" w:hAnsi="Cambria Math"/>
                    <w:lang w:val="en-US"/>
                  </w:rPr>
                  <m:t>E</m:t>
                </m:r>
                <m:sSubSup>
                  <m:sSubSupPr>
                    <m:ctrlPr>
                      <w:rPr>
                        <w:rFonts w:ascii="Cambria Math" w:hAnsi="Cambria Math"/>
                        <w:i/>
                        <w:lang w:val="en-US"/>
                      </w:rPr>
                    </m:ctrlPr>
                  </m:sSubSupPr>
                  <m:e>
                    <m:r>
                      <w:rPr>
                        <w:rFonts w:ascii="Cambria Math" w:hAnsi="Cambria Math"/>
                        <w:lang w:val="en-US"/>
                      </w:rPr>
                      <m:t>n</m:t>
                    </m:r>
                  </m:e>
                  <m:sub>
                    <m:r>
                      <w:rPr>
                        <w:rFonts w:ascii="Cambria Math" w:hAnsi="Cambria Math"/>
                        <w:lang w:val="en-US"/>
                      </w:rPr>
                      <m:t>unit</m:t>
                    </m:r>
                  </m:sub>
                  <m:sup>
                    <m:r>
                      <w:rPr>
                        <w:rFonts w:ascii="Cambria Math" w:hAnsi="Cambria Math"/>
                        <w:lang w:val="en-US"/>
                      </w:rPr>
                      <m:t>t</m:t>
                    </m:r>
                  </m:sup>
                </m:sSubSup>
                <m:r>
                  <w:rPr>
                    <w:rFonts w:ascii="Cambria Math" w:hAnsi="Cambria Math"/>
                    <w:lang w:val="en-US"/>
                  </w:rPr>
                  <m:t>-RegLowe</m:t>
                </m:r>
                <m:sSubSup>
                  <m:sSubSupPr>
                    <m:ctrlPr>
                      <w:rPr>
                        <w:rFonts w:ascii="Cambria Math" w:hAnsi="Cambria Math"/>
                        <w:i/>
                        <w:lang w:val="en-US"/>
                      </w:rPr>
                    </m:ctrlPr>
                  </m:sSubSupPr>
                  <m:e>
                    <m:r>
                      <w:rPr>
                        <w:rFonts w:ascii="Cambria Math" w:hAnsi="Cambria Math"/>
                        <w:lang w:val="en-US"/>
                      </w:rPr>
                      <m:t>r</m:t>
                    </m:r>
                  </m:e>
                  <m:sub>
                    <m:r>
                      <w:rPr>
                        <w:rFonts w:ascii="Cambria Math" w:hAnsi="Cambria Math"/>
                        <w:lang w:val="en-US"/>
                      </w:rPr>
                      <m:t>unit</m:t>
                    </m:r>
                  </m:sub>
                  <m:sup>
                    <m:r>
                      <w:rPr>
                        <w:rFonts w:ascii="Cambria Math" w:hAnsi="Cambria Math"/>
                        <w:lang w:val="en-US"/>
                      </w:rPr>
                      <m:t>t</m:t>
                    </m:r>
                  </m:sup>
                </m:sSubSup>
                <m:r>
                  <w:rPr>
                    <w:rFonts w:ascii="Cambria Math" w:hAnsi="Cambria Math"/>
                    <w:lang w:val="en-US"/>
                  </w:rPr>
                  <m:t>≥R</m:t>
                </m:r>
                <m:sSubSup>
                  <m:sSubSupPr>
                    <m:ctrlPr>
                      <w:rPr>
                        <w:rFonts w:ascii="Cambria Math" w:hAnsi="Cambria Math"/>
                        <w:i/>
                        <w:lang w:val="en-US"/>
                      </w:rPr>
                    </m:ctrlPr>
                  </m:sSubSupPr>
                  <m:e>
                    <m:r>
                      <w:rPr>
                        <w:rFonts w:ascii="Cambria Math" w:hAnsi="Cambria Math"/>
                        <w:lang w:val="en-US"/>
                      </w:rPr>
                      <m:t>L</m:t>
                    </m:r>
                  </m:e>
                  <m:sub>
                    <m:r>
                      <w:rPr>
                        <w:rFonts w:ascii="Cambria Math" w:hAnsi="Cambria Math"/>
                        <w:lang w:val="en-US"/>
                      </w:rPr>
                      <m:t>unit</m:t>
                    </m:r>
                  </m:sub>
                  <m:sup>
                    <m:r>
                      <w:rPr>
                        <w:rFonts w:ascii="Cambria Math" w:hAnsi="Cambria Math"/>
                        <w:lang w:val="en-US"/>
                      </w:rPr>
                      <m:t>t</m:t>
                    </m:r>
                  </m:sup>
                </m:sSubSup>
              </m:oMath>
            </m:oMathPara>
          </w:p>
          <w:p w14:paraId="30B89171" w14:textId="77777777" w:rsidR="00A632D7" w:rsidRPr="000E3806" w:rsidRDefault="00A632D7" w:rsidP="00227D03">
            <w:pPr>
              <w:spacing w:after="0"/>
              <w:rPr>
                <w:lang w:val="en-US"/>
              </w:rPr>
            </w:pPr>
          </w:p>
          <w:p w14:paraId="33B06F26" w14:textId="77777777" w:rsidR="00A632D7" w:rsidRPr="000E3806" w:rsidRDefault="00A632D7" w:rsidP="00D70D20">
            <w:pPr>
              <w:pStyle w:val="ListParagraph"/>
              <w:numPr>
                <w:ilvl w:val="2"/>
                <w:numId w:val="31"/>
              </w:numPr>
              <w:spacing w:after="0"/>
            </w:pPr>
            <w:r w:rsidRPr="000E3806">
              <w:t xml:space="preserve">In a scenario when regulating limits are not separately registered for a resource, the operating limits are used instead of </w:t>
            </w:r>
            <w:r w:rsidRPr="000E3806">
              <w:lastRenderedPageBreak/>
              <w:t>regulating in the above equations.</w:t>
            </w:r>
          </w:p>
          <w:p w14:paraId="12A4C924" w14:textId="77777777" w:rsidR="00A632D7" w:rsidRPr="000E3806" w:rsidRDefault="00A632D7" w:rsidP="00227D03">
            <w:pPr>
              <w:spacing w:after="0"/>
            </w:pPr>
          </w:p>
          <w:p w14:paraId="56C536BB" w14:textId="77777777" w:rsidR="00A632D7" w:rsidRDefault="00A632D7" w:rsidP="00D70D20">
            <w:pPr>
              <w:pStyle w:val="ListParagraph"/>
              <w:numPr>
                <w:ilvl w:val="2"/>
                <w:numId w:val="31"/>
              </w:numPr>
              <w:spacing w:after="0"/>
            </w:pPr>
            <w:r w:rsidRPr="000E3806">
              <w:t xml:space="preserve">For combined </w:t>
            </w:r>
            <w:r w:rsidRPr="000E3806">
              <w:rPr>
                <w:i/>
              </w:rPr>
              <w:t>Energy</w:t>
            </w:r>
            <w:r w:rsidRPr="000E3806">
              <w:t xml:space="preserve"> and Contingency (Frequency Response) Service, the sum of the scheduled </w:t>
            </w:r>
            <w:r w:rsidRPr="000E3806">
              <w:rPr>
                <w:i/>
              </w:rPr>
              <w:t>energy</w:t>
            </w:r>
            <w:r w:rsidRPr="000E3806">
              <w:t xml:space="preserve"> and the scheduled FCAS response (</w:t>
            </w:r>
            <m:oMath>
              <m:sSubSup>
                <m:sSubSupPr>
                  <m:ctrlPr>
                    <w:rPr>
                      <w:rFonts w:ascii="Cambria Math" w:hAnsi="Cambria Math"/>
                      <w:i/>
                    </w:rPr>
                  </m:ctrlPr>
                </m:sSubSupPr>
                <m:e>
                  <m:r>
                    <w:rPr>
                      <w:rFonts w:ascii="Cambria Math" w:hAnsi="Cambria Math"/>
                    </w:rPr>
                    <m:t>PSRaise</m:t>
                  </m:r>
                </m:e>
                <m:sub>
                  <m:r>
                    <w:rPr>
                      <w:rFonts w:ascii="Cambria Math" w:hAnsi="Cambria Math"/>
                    </w:rPr>
                    <m:t>unit</m:t>
                  </m:r>
                </m:sub>
                <m:sup>
                  <m:r>
                    <w:rPr>
                      <w:rFonts w:ascii="Cambria Math" w:hAnsi="Cambria Math"/>
                    </w:rPr>
                    <m:t>t</m:t>
                  </m:r>
                </m:sup>
              </m:sSubSup>
            </m:oMath>
            <w:r w:rsidRPr="000E3806">
              <w:t xml:space="preserve">) must be less than or equal to the Governor Droop Raise Capacity </w:t>
            </w:r>
            <m:oMath>
              <m:d>
                <m:dPr>
                  <m:ctrlPr>
                    <w:rPr>
                      <w:rFonts w:ascii="Cambria Math" w:hAnsi="Cambria Math"/>
                      <w:i/>
                    </w:rPr>
                  </m:ctrlPr>
                </m:dPr>
                <m:e>
                  <m:sSubSup>
                    <m:sSubSupPr>
                      <m:ctrlPr>
                        <w:rPr>
                          <w:rFonts w:ascii="Cambria Math" w:hAnsi="Cambria Math"/>
                          <w:i/>
                        </w:rPr>
                      </m:ctrlPr>
                    </m:sSubSupPr>
                    <m:e>
                      <m:r>
                        <w:rPr>
                          <w:rFonts w:ascii="Cambria Math" w:hAnsi="Cambria Math"/>
                        </w:rPr>
                        <m:t>GDRH</m:t>
                      </m:r>
                    </m:e>
                    <m:sub>
                      <m:r>
                        <w:rPr>
                          <w:rFonts w:ascii="Cambria Math" w:hAnsi="Cambria Math"/>
                        </w:rPr>
                        <m:t>unit</m:t>
                      </m:r>
                    </m:sub>
                    <m:sup>
                      <m:r>
                        <w:rPr>
                          <w:rFonts w:ascii="Cambria Math" w:hAnsi="Cambria Math"/>
                        </w:rPr>
                        <m:t>t</m:t>
                      </m:r>
                    </m:sup>
                  </m:sSubSup>
                </m:e>
              </m:d>
              <m:r>
                <w:rPr>
                  <w:rFonts w:ascii="Cambria Math" w:hAnsi="Cambria Math"/>
                </w:rPr>
                <m:t xml:space="preserve"> </m:t>
              </m:r>
            </m:oMath>
            <w:r w:rsidRPr="000E3806">
              <w:t>of that unit for each of the services:</w:t>
            </w:r>
          </w:p>
          <w:p w14:paraId="66D176CD" w14:textId="77777777" w:rsidR="00A632D7" w:rsidRPr="000E3806" w:rsidRDefault="00A632D7" w:rsidP="00227D03">
            <w:pPr>
              <w:spacing w:after="0"/>
            </w:pPr>
          </w:p>
          <w:p w14:paraId="0CC792A2" w14:textId="77777777" w:rsidR="00A632D7" w:rsidRPr="000E3806" w:rsidRDefault="00A632D7" w:rsidP="00227D03">
            <w:pPr>
              <w:spacing w:after="0"/>
              <w:rPr>
                <w:lang w:val="en-US"/>
              </w:rPr>
            </w:pPr>
            <m:oMathPara>
              <m:oMath>
                <m:r>
                  <w:rPr>
                    <w:rFonts w:ascii="Cambria Math" w:hAnsi="Cambria Math"/>
                    <w:lang w:val="en-US"/>
                  </w:rPr>
                  <m:t>E</m:t>
                </m:r>
                <m:sSubSup>
                  <m:sSubSupPr>
                    <m:ctrlPr>
                      <w:rPr>
                        <w:rFonts w:ascii="Cambria Math" w:hAnsi="Cambria Math"/>
                        <w:i/>
                        <w:lang w:val="en-US"/>
                      </w:rPr>
                    </m:ctrlPr>
                  </m:sSubSupPr>
                  <m:e>
                    <m:r>
                      <w:rPr>
                        <w:rFonts w:ascii="Cambria Math" w:hAnsi="Cambria Math"/>
                        <w:lang w:val="en-US"/>
                      </w:rPr>
                      <m:t>n</m:t>
                    </m:r>
                  </m:e>
                  <m:sub>
                    <m:r>
                      <w:rPr>
                        <w:rFonts w:ascii="Cambria Math" w:hAnsi="Cambria Math"/>
                        <w:lang w:val="en-US"/>
                      </w:rPr>
                      <m:t>unit</m:t>
                    </m:r>
                  </m:sub>
                  <m:sup>
                    <m:r>
                      <w:rPr>
                        <w:rFonts w:ascii="Cambria Math" w:hAnsi="Cambria Math"/>
                        <w:lang w:val="en-US"/>
                      </w:rPr>
                      <m:t>t</m:t>
                    </m:r>
                  </m:sup>
                </m:sSubSup>
                <m:r>
                  <w:rPr>
                    <w:rFonts w:ascii="Cambria Math" w:hAnsi="Cambria Math"/>
                    <w:lang w:val="en-US"/>
                  </w:rPr>
                  <m:t>+PSRais</m:t>
                </m:r>
                <m:sSubSup>
                  <m:sSubSupPr>
                    <m:ctrlPr>
                      <w:rPr>
                        <w:rFonts w:ascii="Cambria Math" w:hAnsi="Cambria Math"/>
                        <w:i/>
                        <w:lang w:val="en-US"/>
                      </w:rPr>
                    </m:ctrlPr>
                  </m:sSubSupPr>
                  <m:e>
                    <m:r>
                      <w:rPr>
                        <w:rFonts w:ascii="Cambria Math" w:hAnsi="Cambria Math"/>
                        <w:lang w:val="en-US"/>
                      </w:rPr>
                      <m:t>e</m:t>
                    </m:r>
                  </m:e>
                  <m:sub>
                    <m:r>
                      <w:rPr>
                        <w:rFonts w:ascii="Cambria Math" w:hAnsi="Cambria Math"/>
                        <w:lang w:val="en-US"/>
                      </w:rPr>
                      <m:t>unit</m:t>
                    </m:r>
                  </m:sub>
                  <m:sup>
                    <m:r>
                      <w:rPr>
                        <w:rFonts w:ascii="Cambria Math" w:hAnsi="Cambria Math"/>
                        <w:lang w:val="en-US"/>
                      </w:rPr>
                      <m:t>t</m:t>
                    </m:r>
                  </m:sup>
                </m:sSubSup>
                <m:r>
                  <w:rPr>
                    <w:rFonts w:ascii="Cambria Math" w:hAnsi="Cambria Math"/>
                    <w:lang w:val="en-US"/>
                  </w:rPr>
                  <m:t>≤GDR</m:t>
                </m:r>
                <m:sSubSup>
                  <m:sSubSupPr>
                    <m:ctrlPr>
                      <w:rPr>
                        <w:rFonts w:ascii="Cambria Math" w:hAnsi="Cambria Math"/>
                        <w:i/>
                        <w:lang w:val="en-US"/>
                      </w:rPr>
                    </m:ctrlPr>
                  </m:sSubSupPr>
                  <m:e>
                    <m:r>
                      <w:rPr>
                        <w:rFonts w:ascii="Cambria Math" w:hAnsi="Cambria Math"/>
                        <w:lang w:val="en-US"/>
                      </w:rPr>
                      <m:t>H</m:t>
                    </m:r>
                  </m:e>
                  <m:sub>
                    <m:r>
                      <w:rPr>
                        <w:rFonts w:ascii="Cambria Math" w:hAnsi="Cambria Math"/>
                        <w:lang w:val="en-US"/>
                      </w:rPr>
                      <m:t>unit</m:t>
                    </m:r>
                  </m:sub>
                  <m:sup>
                    <m:r>
                      <w:rPr>
                        <w:rFonts w:ascii="Cambria Math" w:hAnsi="Cambria Math"/>
                        <w:lang w:val="en-US"/>
                      </w:rPr>
                      <m:t>t</m:t>
                    </m:r>
                  </m:sup>
                </m:sSubSup>
              </m:oMath>
            </m:oMathPara>
          </w:p>
          <w:p w14:paraId="5F510380" w14:textId="77777777" w:rsidR="00A632D7" w:rsidRPr="000E3806" w:rsidRDefault="00A632D7" w:rsidP="00227D03">
            <w:pPr>
              <w:spacing w:after="0"/>
              <w:rPr>
                <w:lang w:val="en-US"/>
              </w:rPr>
            </w:pPr>
          </w:p>
          <w:p w14:paraId="42003D9C" w14:textId="77777777" w:rsidR="00A632D7" w:rsidRDefault="00A632D7" w:rsidP="00D70D20">
            <w:pPr>
              <w:pStyle w:val="ListParagraph"/>
              <w:numPr>
                <w:ilvl w:val="2"/>
                <w:numId w:val="31"/>
              </w:numPr>
              <w:spacing w:after="0"/>
            </w:pPr>
            <w:r w:rsidRPr="000E3806">
              <w:t xml:space="preserve">Analogous capacity limits are posted on </w:t>
            </w:r>
            <w:r w:rsidRPr="000E3806">
              <w:rPr>
                <w:i/>
              </w:rPr>
              <w:t>load</w:t>
            </w:r>
            <w:r w:rsidRPr="000E3806">
              <w:t xml:space="preserve"> entities. For example of Contingency reserve:</w:t>
            </w:r>
          </w:p>
          <w:p w14:paraId="1E486A08" w14:textId="77777777" w:rsidR="00A632D7" w:rsidRPr="000E3806" w:rsidRDefault="00A632D7" w:rsidP="00227D03">
            <w:pPr>
              <w:pStyle w:val="ListParagraph"/>
              <w:spacing w:after="0"/>
            </w:pPr>
          </w:p>
          <w:p w14:paraId="5B187F02" w14:textId="77777777" w:rsidR="00A632D7" w:rsidRPr="000E3806" w:rsidRDefault="00A632D7" w:rsidP="00227D03">
            <w:pPr>
              <w:spacing w:after="0"/>
              <w:rPr>
                <w:lang w:val="en-US"/>
              </w:rPr>
            </w:pPr>
            <m:oMathPara>
              <m:oMath>
                <m:r>
                  <w:rPr>
                    <w:rFonts w:ascii="Cambria Math" w:hAnsi="Cambria Math"/>
                    <w:lang w:val="en-US"/>
                  </w:rPr>
                  <m:t>E</m:t>
                </m:r>
                <m:sSubSup>
                  <m:sSubSupPr>
                    <m:ctrlPr>
                      <w:rPr>
                        <w:rFonts w:ascii="Cambria Math" w:hAnsi="Cambria Math"/>
                        <w:i/>
                        <w:lang w:val="en-US"/>
                      </w:rPr>
                    </m:ctrlPr>
                  </m:sSubSupPr>
                  <m:e>
                    <m:r>
                      <w:rPr>
                        <w:rFonts w:ascii="Cambria Math" w:hAnsi="Cambria Math"/>
                        <w:lang w:val="en-US"/>
                      </w:rPr>
                      <m:t>n</m:t>
                    </m:r>
                  </m:e>
                  <m:sub>
                    <m:r>
                      <w:rPr>
                        <w:rFonts w:ascii="Cambria Math" w:hAnsi="Cambria Math"/>
                        <w:lang w:val="en-US"/>
                      </w:rPr>
                      <m:t>load</m:t>
                    </m:r>
                  </m:sub>
                  <m:sup>
                    <m:r>
                      <w:rPr>
                        <w:rFonts w:ascii="Cambria Math" w:hAnsi="Cambria Math"/>
                        <w:lang w:val="en-US"/>
                      </w:rPr>
                      <m:t>t</m:t>
                    </m:r>
                  </m:sup>
                </m:sSubSup>
                <m:r>
                  <w:rPr>
                    <w:rFonts w:ascii="Cambria Math" w:hAnsi="Cambria Math"/>
                    <w:lang w:val="en-US"/>
                  </w:rPr>
                  <m:t>-SRe</m:t>
                </m:r>
                <m:sSubSup>
                  <m:sSubSupPr>
                    <m:ctrlPr>
                      <w:rPr>
                        <w:rFonts w:ascii="Cambria Math" w:hAnsi="Cambria Math"/>
                        <w:i/>
                        <w:lang w:val="en-US"/>
                      </w:rPr>
                    </m:ctrlPr>
                  </m:sSubSupPr>
                  <m:e>
                    <m:r>
                      <w:rPr>
                        <w:rFonts w:ascii="Cambria Math" w:hAnsi="Cambria Math"/>
                        <w:lang w:val="en-US"/>
                      </w:rPr>
                      <m:t>s</m:t>
                    </m:r>
                  </m:e>
                  <m:sub>
                    <m:r>
                      <w:rPr>
                        <w:rFonts w:ascii="Cambria Math" w:hAnsi="Cambria Math"/>
                        <w:lang w:val="en-US"/>
                      </w:rPr>
                      <m:t>load</m:t>
                    </m:r>
                  </m:sub>
                  <m:sup>
                    <m:r>
                      <w:rPr>
                        <w:rFonts w:ascii="Cambria Math" w:hAnsi="Cambria Math"/>
                        <w:lang w:val="en-US"/>
                      </w:rPr>
                      <m:t>t</m:t>
                    </m:r>
                  </m:sup>
                </m:sSubSup>
                <m:r>
                  <w:rPr>
                    <w:rFonts w:ascii="Cambria Math" w:hAnsi="Cambria Math"/>
                    <w:lang w:val="en-US"/>
                  </w:rPr>
                  <m:t>≥E</m:t>
                </m:r>
                <m:sSubSup>
                  <m:sSubSupPr>
                    <m:ctrlPr>
                      <w:rPr>
                        <w:rFonts w:ascii="Cambria Math" w:hAnsi="Cambria Math"/>
                        <w:i/>
                        <w:lang w:val="en-US"/>
                      </w:rPr>
                    </m:ctrlPr>
                  </m:sSubSupPr>
                  <m:e>
                    <m:r>
                      <w:rPr>
                        <w:rFonts w:ascii="Cambria Math" w:hAnsi="Cambria Math"/>
                        <w:lang w:val="en-US"/>
                      </w:rPr>
                      <m:t>L</m:t>
                    </m:r>
                  </m:e>
                  <m:sub>
                    <m:r>
                      <w:rPr>
                        <w:rFonts w:ascii="Cambria Math" w:hAnsi="Cambria Math"/>
                        <w:lang w:val="en-US"/>
                      </w:rPr>
                      <m:t>load</m:t>
                    </m:r>
                  </m:sub>
                  <m:sup>
                    <m:r>
                      <w:rPr>
                        <w:rFonts w:ascii="Cambria Math" w:hAnsi="Cambria Math"/>
                        <w:lang w:val="en-US"/>
                      </w:rPr>
                      <m:t>t</m:t>
                    </m:r>
                  </m:sup>
                </m:sSubSup>
              </m:oMath>
            </m:oMathPara>
          </w:p>
          <w:p w14:paraId="55CD6237" w14:textId="77777777" w:rsidR="00A632D7" w:rsidRPr="000B3DB4" w:rsidRDefault="00A632D7" w:rsidP="00227D03">
            <w:pPr>
              <w:spacing w:after="0"/>
            </w:pPr>
          </w:p>
        </w:tc>
        <w:tc>
          <w:tcPr>
            <w:tcW w:w="3118" w:type="dxa"/>
          </w:tcPr>
          <w:p w14:paraId="433DC6CD" w14:textId="0631C422" w:rsidR="00A632D7" w:rsidRDefault="00A632D7" w:rsidP="00DC318C">
            <w:pPr>
              <w:spacing w:after="0"/>
              <w:ind w:left="596" w:hanging="567"/>
            </w:pPr>
            <w:r w:rsidRPr="00DC318C">
              <w:rPr>
                <w:b/>
                <w:bCs/>
                <w:u w:val="single"/>
              </w:rPr>
              <w:lastRenderedPageBreak/>
              <w:t>4.3.4</w:t>
            </w:r>
            <w:r>
              <w:t xml:space="preserve"> </w:t>
            </w:r>
            <w:r w:rsidRPr="000E3806">
              <w:t>Resource Combined Energy and Reserve Capacity Limits</w:t>
            </w:r>
          </w:p>
          <w:p w14:paraId="103F0625" w14:textId="77777777" w:rsidR="00A632D7" w:rsidRPr="000E3806" w:rsidRDefault="00A632D7" w:rsidP="00227D03">
            <w:pPr>
              <w:spacing w:after="0"/>
            </w:pPr>
          </w:p>
          <w:p w14:paraId="5CDB7D7A" w14:textId="498126B8" w:rsidR="00A632D7" w:rsidRPr="000E3806" w:rsidRDefault="00A632D7" w:rsidP="002D2562">
            <w:pPr>
              <w:spacing w:after="0"/>
              <w:ind w:left="879" w:hanging="879"/>
            </w:pPr>
            <w:r>
              <w:t>4.3.</w:t>
            </w:r>
            <w:r w:rsidRPr="002D2562">
              <w:rPr>
                <w:strike/>
              </w:rPr>
              <w:t>7</w:t>
            </w:r>
            <w:r w:rsidRPr="002D2562">
              <w:rPr>
                <w:b/>
                <w:bCs/>
                <w:u w:val="single"/>
              </w:rPr>
              <w:t>4.1</w:t>
            </w:r>
            <w:r w:rsidRPr="002D2562">
              <w:rPr>
                <w:b/>
                <w:bCs/>
              </w:rPr>
              <w:t xml:space="preserve"> </w:t>
            </w:r>
            <w:r w:rsidRPr="000E3806">
              <w:t xml:space="preserve">Multiple market services can be provided by the same resource at the same time, but the total resource capacity is limited. For example, the capacity range of </w:t>
            </w:r>
            <w:r w:rsidRPr="000E3806">
              <w:lastRenderedPageBreak/>
              <w:t xml:space="preserve">online </w:t>
            </w:r>
            <w:r w:rsidRPr="002D2562">
              <w:rPr>
                <w:i/>
              </w:rPr>
              <w:t>generation</w:t>
            </w:r>
            <w:r w:rsidRPr="000E3806">
              <w:t xml:space="preserve"> resources can be used for </w:t>
            </w:r>
            <w:r w:rsidRPr="002D2562">
              <w:rPr>
                <w:i/>
              </w:rPr>
              <w:t>energy</w:t>
            </w:r>
            <w:r w:rsidRPr="000E3806">
              <w:t xml:space="preserve">, regulation raise capacity and contingency </w:t>
            </w:r>
            <w:r w:rsidRPr="002D2562">
              <w:rPr>
                <w:i/>
              </w:rPr>
              <w:t>reserve</w:t>
            </w:r>
            <w:r w:rsidRPr="000E3806">
              <w:t xml:space="preserve">. </w:t>
            </w:r>
          </w:p>
          <w:p w14:paraId="6B698876" w14:textId="77777777" w:rsidR="00A632D7" w:rsidRPr="000E3806" w:rsidRDefault="00A632D7" w:rsidP="00227D03">
            <w:pPr>
              <w:spacing w:after="0"/>
            </w:pPr>
          </w:p>
          <w:p w14:paraId="4AA4FA39" w14:textId="5561D78D" w:rsidR="00A632D7" w:rsidRDefault="00A632D7" w:rsidP="002D2562">
            <w:pPr>
              <w:spacing w:after="0"/>
              <w:ind w:left="879" w:hanging="879"/>
            </w:pPr>
            <w:r>
              <w:t>4.3.</w:t>
            </w:r>
            <w:r w:rsidRPr="002D2562">
              <w:rPr>
                <w:strike/>
              </w:rPr>
              <w:t>8</w:t>
            </w:r>
            <w:r w:rsidRPr="002D2562">
              <w:rPr>
                <w:b/>
                <w:bCs/>
                <w:u w:val="single"/>
              </w:rPr>
              <w:t>4.</w:t>
            </w:r>
            <w:r>
              <w:rPr>
                <w:b/>
                <w:bCs/>
                <w:u w:val="single"/>
              </w:rPr>
              <w:t>2</w:t>
            </w:r>
            <w:r w:rsidRPr="002D2562">
              <w:rPr>
                <w:b/>
                <w:bCs/>
              </w:rPr>
              <w:t xml:space="preserve"> </w:t>
            </w:r>
            <w:r w:rsidRPr="000E3806">
              <w:t xml:space="preserve">The capacity range binding </w:t>
            </w:r>
            <w:r w:rsidRPr="002D2562">
              <w:rPr>
                <w:i/>
              </w:rPr>
              <w:t>energy</w:t>
            </w:r>
            <w:r w:rsidRPr="000E3806">
              <w:t xml:space="preserve"> and </w:t>
            </w:r>
            <w:r w:rsidRPr="00C900BE">
              <w:t>reserve</w:t>
            </w:r>
            <w:r w:rsidRPr="000E3806">
              <w:t xml:space="preserve"> depends on the services involved. For example, for combined </w:t>
            </w:r>
            <w:r w:rsidRPr="002D2562">
              <w:rPr>
                <w:i/>
              </w:rPr>
              <w:t>Energy</w:t>
            </w:r>
            <w:r w:rsidRPr="000E3806">
              <w:t xml:space="preserve"> and Regulating reserves, the regulating range is binding. </w:t>
            </w:r>
          </w:p>
          <w:p w14:paraId="36203127" w14:textId="77777777" w:rsidR="00A632D7" w:rsidRPr="000E3806" w:rsidRDefault="00A632D7" w:rsidP="00227D03">
            <w:pPr>
              <w:spacing w:after="0"/>
            </w:pPr>
          </w:p>
          <w:p w14:paraId="0C0A73D9" w14:textId="77777777" w:rsidR="00A632D7" w:rsidRPr="000E3806" w:rsidRDefault="00A632D7" w:rsidP="00227D03">
            <w:pPr>
              <w:spacing w:after="0"/>
              <w:rPr>
                <w:lang w:val="en-US"/>
              </w:rPr>
            </w:pPr>
            <m:oMathPara>
              <m:oMath>
                <m:r>
                  <w:rPr>
                    <w:rFonts w:ascii="Cambria Math" w:hAnsi="Cambria Math"/>
                    <w:lang w:val="en-US"/>
                  </w:rPr>
                  <m:t>E</m:t>
                </m:r>
                <m:sSubSup>
                  <m:sSubSupPr>
                    <m:ctrlPr>
                      <w:rPr>
                        <w:rFonts w:ascii="Cambria Math" w:hAnsi="Cambria Math"/>
                        <w:i/>
                        <w:lang w:val="en-US"/>
                      </w:rPr>
                    </m:ctrlPr>
                  </m:sSubSupPr>
                  <m:e>
                    <m:r>
                      <w:rPr>
                        <w:rFonts w:ascii="Cambria Math" w:hAnsi="Cambria Math"/>
                        <w:lang w:val="en-US"/>
                      </w:rPr>
                      <m:t>n</m:t>
                    </m:r>
                  </m:e>
                  <m:sub>
                    <m:r>
                      <w:rPr>
                        <w:rFonts w:ascii="Cambria Math" w:hAnsi="Cambria Math"/>
                        <w:lang w:val="en-US"/>
                      </w:rPr>
                      <m:t>unit</m:t>
                    </m:r>
                  </m:sub>
                  <m:sup>
                    <m:r>
                      <w:rPr>
                        <w:rFonts w:ascii="Cambria Math" w:hAnsi="Cambria Math"/>
                        <w:lang w:val="en-US"/>
                      </w:rPr>
                      <m:t>t</m:t>
                    </m:r>
                  </m:sup>
                </m:sSubSup>
                <m:r>
                  <w:rPr>
                    <w:rFonts w:ascii="Cambria Math" w:hAnsi="Cambria Math"/>
                    <w:lang w:val="en-US"/>
                  </w:rPr>
                  <m:t>+RegRais</m:t>
                </m:r>
                <m:sSubSup>
                  <m:sSubSupPr>
                    <m:ctrlPr>
                      <w:rPr>
                        <w:rFonts w:ascii="Cambria Math" w:hAnsi="Cambria Math"/>
                        <w:i/>
                        <w:lang w:val="en-US"/>
                      </w:rPr>
                    </m:ctrlPr>
                  </m:sSubSupPr>
                  <m:e>
                    <m:r>
                      <w:rPr>
                        <w:rFonts w:ascii="Cambria Math" w:hAnsi="Cambria Math"/>
                        <w:lang w:val="en-US"/>
                      </w:rPr>
                      <m:t>e</m:t>
                    </m:r>
                  </m:e>
                  <m:sub>
                    <m:r>
                      <w:rPr>
                        <w:rFonts w:ascii="Cambria Math" w:hAnsi="Cambria Math"/>
                        <w:lang w:val="en-US"/>
                      </w:rPr>
                      <m:t>unit</m:t>
                    </m:r>
                  </m:sub>
                  <m:sup>
                    <m:r>
                      <w:rPr>
                        <w:rFonts w:ascii="Cambria Math" w:hAnsi="Cambria Math"/>
                        <w:lang w:val="en-US"/>
                      </w:rPr>
                      <m:t>t</m:t>
                    </m:r>
                  </m:sup>
                </m:sSubSup>
                <m:r>
                  <w:rPr>
                    <w:rFonts w:ascii="Cambria Math" w:hAnsi="Cambria Math"/>
                    <w:lang w:val="en-US"/>
                  </w:rPr>
                  <m:t>≤R</m:t>
                </m:r>
                <m:sSubSup>
                  <m:sSubSupPr>
                    <m:ctrlPr>
                      <w:rPr>
                        <w:rFonts w:ascii="Cambria Math" w:hAnsi="Cambria Math"/>
                        <w:i/>
                        <w:lang w:val="en-US"/>
                      </w:rPr>
                    </m:ctrlPr>
                  </m:sSubSupPr>
                  <m:e>
                    <m:r>
                      <w:rPr>
                        <w:rFonts w:ascii="Cambria Math" w:hAnsi="Cambria Math"/>
                        <w:lang w:val="en-US"/>
                      </w:rPr>
                      <m:t>H</m:t>
                    </m:r>
                  </m:e>
                  <m:sub>
                    <m:r>
                      <w:rPr>
                        <w:rFonts w:ascii="Cambria Math" w:hAnsi="Cambria Math"/>
                        <w:lang w:val="en-US"/>
                      </w:rPr>
                      <m:t>unit</m:t>
                    </m:r>
                  </m:sub>
                  <m:sup>
                    <m:r>
                      <w:rPr>
                        <w:rFonts w:ascii="Cambria Math" w:hAnsi="Cambria Math"/>
                        <w:lang w:val="en-US"/>
                      </w:rPr>
                      <m:t>t</m:t>
                    </m:r>
                  </m:sup>
                </m:sSubSup>
              </m:oMath>
            </m:oMathPara>
          </w:p>
          <w:p w14:paraId="080AF4AC" w14:textId="77777777" w:rsidR="00A632D7" w:rsidRPr="000E3806" w:rsidRDefault="00A632D7" w:rsidP="00227D03">
            <w:pPr>
              <w:spacing w:after="0"/>
              <w:rPr>
                <w:lang w:val="en-US"/>
              </w:rPr>
            </w:pPr>
            <m:oMathPara>
              <m:oMath>
                <m:r>
                  <w:rPr>
                    <w:rFonts w:ascii="Cambria Math" w:hAnsi="Cambria Math"/>
                    <w:lang w:val="en-US"/>
                  </w:rPr>
                  <m:t>E</m:t>
                </m:r>
                <m:sSubSup>
                  <m:sSubSupPr>
                    <m:ctrlPr>
                      <w:rPr>
                        <w:rFonts w:ascii="Cambria Math" w:hAnsi="Cambria Math"/>
                        <w:i/>
                        <w:lang w:val="en-US"/>
                      </w:rPr>
                    </m:ctrlPr>
                  </m:sSubSupPr>
                  <m:e>
                    <m:r>
                      <w:rPr>
                        <w:rFonts w:ascii="Cambria Math" w:hAnsi="Cambria Math"/>
                        <w:lang w:val="en-US"/>
                      </w:rPr>
                      <m:t>n</m:t>
                    </m:r>
                  </m:e>
                  <m:sub>
                    <m:r>
                      <w:rPr>
                        <w:rFonts w:ascii="Cambria Math" w:hAnsi="Cambria Math"/>
                        <w:lang w:val="en-US"/>
                      </w:rPr>
                      <m:t>unit</m:t>
                    </m:r>
                  </m:sub>
                  <m:sup>
                    <m:r>
                      <w:rPr>
                        <w:rFonts w:ascii="Cambria Math" w:hAnsi="Cambria Math"/>
                        <w:lang w:val="en-US"/>
                      </w:rPr>
                      <m:t>t</m:t>
                    </m:r>
                  </m:sup>
                </m:sSubSup>
                <m:r>
                  <w:rPr>
                    <w:rFonts w:ascii="Cambria Math" w:hAnsi="Cambria Math"/>
                    <w:lang w:val="en-US"/>
                  </w:rPr>
                  <m:t>-RegLowe</m:t>
                </m:r>
                <m:sSubSup>
                  <m:sSubSupPr>
                    <m:ctrlPr>
                      <w:rPr>
                        <w:rFonts w:ascii="Cambria Math" w:hAnsi="Cambria Math"/>
                        <w:i/>
                        <w:lang w:val="en-US"/>
                      </w:rPr>
                    </m:ctrlPr>
                  </m:sSubSupPr>
                  <m:e>
                    <m:r>
                      <w:rPr>
                        <w:rFonts w:ascii="Cambria Math" w:hAnsi="Cambria Math"/>
                        <w:lang w:val="en-US"/>
                      </w:rPr>
                      <m:t>r</m:t>
                    </m:r>
                  </m:e>
                  <m:sub>
                    <m:r>
                      <w:rPr>
                        <w:rFonts w:ascii="Cambria Math" w:hAnsi="Cambria Math"/>
                        <w:lang w:val="en-US"/>
                      </w:rPr>
                      <m:t>unit</m:t>
                    </m:r>
                  </m:sub>
                  <m:sup>
                    <m:r>
                      <w:rPr>
                        <w:rFonts w:ascii="Cambria Math" w:hAnsi="Cambria Math"/>
                        <w:lang w:val="en-US"/>
                      </w:rPr>
                      <m:t>t</m:t>
                    </m:r>
                  </m:sup>
                </m:sSubSup>
                <m:r>
                  <w:rPr>
                    <w:rFonts w:ascii="Cambria Math" w:hAnsi="Cambria Math"/>
                    <w:lang w:val="en-US"/>
                  </w:rPr>
                  <m:t>≥R</m:t>
                </m:r>
                <m:sSubSup>
                  <m:sSubSupPr>
                    <m:ctrlPr>
                      <w:rPr>
                        <w:rFonts w:ascii="Cambria Math" w:hAnsi="Cambria Math"/>
                        <w:i/>
                        <w:lang w:val="en-US"/>
                      </w:rPr>
                    </m:ctrlPr>
                  </m:sSubSupPr>
                  <m:e>
                    <m:r>
                      <w:rPr>
                        <w:rFonts w:ascii="Cambria Math" w:hAnsi="Cambria Math"/>
                        <w:lang w:val="en-US"/>
                      </w:rPr>
                      <m:t>L</m:t>
                    </m:r>
                  </m:e>
                  <m:sub>
                    <m:r>
                      <w:rPr>
                        <w:rFonts w:ascii="Cambria Math" w:hAnsi="Cambria Math"/>
                        <w:lang w:val="en-US"/>
                      </w:rPr>
                      <m:t>unit</m:t>
                    </m:r>
                  </m:sub>
                  <m:sup>
                    <m:r>
                      <w:rPr>
                        <w:rFonts w:ascii="Cambria Math" w:hAnsi="Cambria Math"/>
                        <w:lang w:val="en-US"/>
                      </w:rPr>
                      <m:t>t</m:t>
                    </m:r>
                  </m:sup>
                </m:sSubSup>
              </m:oMath>
            </m:oMathPara>
          </w:p>
          <w:p w14:paraId="27591DBD" w14:textId="77777777" w:rsidR="00A632D7" w:rsidRPr="000E3806" w:rsidRDefault="00A632D7" w:rsidP="00227D03">
            <w:pPr>
              <w:spacing w:after="0"/>
              <w:rPr>
                <w:lang w:val="en-US"/>
              </w:rPr>
            </w:pPr>
          </w:p>
          <w:p w14:paraId="20D6986E" w14:textId="051524D7" w:rsidR="00A632D7" w:rsidRPr="000E3806" w:rsidRDefault="00A632D7" w:rsidP="002D2562">
            <w:pPr>
              <w:spacing w:after="0"/>
              <w:ind w:left="879" w:hanging="879"/>
            </w:pPr>
            <w:r>
              <w:t>4.3.</w:t>
            </w:r>
            <w:r w:rsidRPr="002D2562">
              <w:rPr>
                <w:strike/>
              </w:rPr>
              <w:t>9</w:t>
            </w:r>
            <w:r w:rsidRPr="002D2562">
              <w:rPr>
                <w:b/>
                <w:bCs/>
                <w:u w:val="single"/>
              </w:rPr>
              <w:t>4.</w:t>
            </w:r>
            <w:r>
              <w:rPr>
                <w:b/>
                <w:bCs/>
                <w:u w:val="single"/>
              </w:rPr>
              <w:t>3</w:t>
            </w:r>
            <w:r>
              <w:t xml:space="preserve"> </w:t>
            </w:r>
            <w:r w:rsidRPr="000E3806">
              <w:t xml:space="preserve">In a scenario when regulating limits are not separately registered for a resource, the operating limits are used instead of </w:t>
            </w:r>
            <w:r w:rsidRPr="000E3806">
              <w:lastRenderedPageBreak/>
              <w:t>regulating in the above equations.</w:t>
            </w:r>
          </w:p>
          <w:p w14:paraId="63A27359" w14:textId="77777777" w:rsidR="00A632D7" w:rsidRPr="000E3806" w:rsidRDefault="00A632D7" w:rsidP="00227D03">
            <w:pPr>
              <w:spacing w:after="0"/>
            </w:pPr>
          </w:p>
          <w:p w14:paraId="6A3010CB" w14:textId="1732FD69" w:rsidR="00A632D7" w:rsidRDefault="00A632D7" w:rsidP="002D2562">
            <w:pPr>
              <w:spacing w:after="0"/>
              <w:ind w:left="1021" w:hanging="1021"/>
            </w:pPr>
            <w:r>
              <w:t>4.3.</w:t>
            </w:r>
            <w:r w:rsidRPr="002D2562">
              <w:rPr>
                <w:strike/>
              </w:rPr>
              <w:t>10</w:t>
            </w:r>
            <w:r w:rsidRPr="002D2562">
              <w:rPr>
                <w:b/>
                <w:bCs/>
                <w:u w:val="single"/>
              </w:rPr>
              <w:t>4.</w:t>
            </w:r>
            <w:r>
              <w:rPr>
                <w:b/>
                <w:bCs/>
                <w:u w:val="single"/>
              </w:rPr>
              <w:t>4</w:t>
            </w:r>
            <w:r w:rsidRPr="002D2562">
              <w:rPr>
                <w:b/>
                <w:bCs/>
                <w:u w:val="single"/>
              </w:rPr>
              <w:t xml:space="preserve"> </w:t>
            </w:r>
            <w:r>
              <w:t xml:space="preserve"> </w:t>
            </w:r>
            <w:r w:rsidRPr="000E3806">
              <w:t xml:space="preserve">For combined </w:t>
            </w:r>
            <w:r w:rsidRPr="002D2562">
              <w:t>Energy</w:t>
            </w:r>
            <w:r w:rsidRPr="000E3806">
              <w:t xml:space="preserve"> and Contingency (Frequency Response) Service, the sum of the scheduled </w:t>
            </w:r>
            <w:r w:rsidRPr="002D2562">
              <w:t>energy</w:t>
            </w:r>
            <w:r w:rsidRPr="000E3806">
              <w:t xml:space="preserve"> and the scheduled FCAS response (</w:t>
            </w:r>
            <m:oMath>
              <m:sSubSup>
                <m:sSubSupPr>
                  <m:ctrlPr>
                    <w:rPr>
                      <w:rFonts w:ascii="Cambria Math" w:hAnsi="Cambria Math"/>
                    </w:rPr>
                  </m:ctrlPr>
                </m:sSubSupPr>
                <m:e>
                  <m:r>
                    <w:rPr>
                      <w:rFonts w:ascii="Cambria Math" w:hAnsi="Cambria Math"/>
                    </w:rPr>
                    <m:t>PSRaise</m:t>
                  </m:r>
                </m:e>
                <m:sub>
                  <m:r>
                    <w:rPr>
                      <w:rFonts w:ascii="Cambria Math" w:hAnsi="Cambria Math"/>
                    </w:rPr>
                    <m:t>unit</m:t>
                  </m:r>
                </m:sub>
                <m:sup>
                  <m:r>
                    <w:rPr>
                      <w:rFonts w:ascii="Cambria Math" w:hAnsi="Cambria Math"/>
                    </w:rPr>
                    <m:t>t</m:t>
                  </m:r>
                </m:sup>
              </m:sSubSup>
            </m:oMath>
            <w:r w:rsidRPr="000E3806">
              <w:t xml:space="preserve">) must be less than or equal to the Governor Droop Raise Capacity </w:t>
            </w:r>
            <m:oMath>
              <m:d>
                <m:dPr>
                  <m:ctrlPr>
                    <w:rPr>
                      <w:rFonts w:ascii="Cambria Math" w:hAnsi="Cambria Math"/>
                    </w:rPr>
                  </m:ctrlPr>
                </m:dPr>
                <m:e>
                  <m:sSubSup>
                    <m:sSubSupPr>
                      <m:ctrlPr>
                        <w:rPr>
                          <w:rFonts w:ascii="Cambria Math" w:hAnsi="Cambria Math"/>
                        </w:rPr>
                      </m:ctrlPr>
                    </m:sSubSupPr>
                    <m:e>
                      <m:r>
                        <w:rPr>
                          <w:rFonts w:ascii="Cambria Math" w:hAnsi="Cambria Math"/>
                        </w:rPr>
                        <m:t>GDRH</m:t>
                      </m:r>
                    </m:e>
                    <m:sub>
                      <m:r>
                        <w:rPr>
                          <w:rFonts w:ascii="Cambria Math" w:hAnsi="Cambria Math"/>
                        </w:rPr>
                        <m:t>unit</m:t>
                      </m:r>
                    </m:sub>
                    <m:sup>
                      <m:r>
                        <w:rPr>
                          <w:rFonts w:ascii="Cambria Math" w:hAnsi="Cambria Math"/>
                        </w:rPr>
                        <m:t>t</m:t>
                      </m:r>
                    </m:sup>
                  </m:sSubSup>
                </m:e>
              </m:d>
              <m:r>
                <m:rPr>
                  <m:sty m:val="p"/>
                </m:rPr>
                <w:rPr>
                  <w:rFonts w:ascii="Cambria Math" w:hAnsi="Cambria Math"/>
                </w:rPr>
                <m:t xml:space="preserve"> </m:t>
              </m:r>
            </m:oMath>
            <w:r w:rsidRPr="000E3806">
              <w:t>of that unit for each of the services:</w:t>
            </w:r>
          </w:p>
          <w:p w14:paraId="5101386D" w14:textId="77777777" w:rsidR="00A632D7" w:rsidRPr="000E3806" w:rsidRDefault="00A632D7" w:rsidP="00227D03">
            <w:pPr>
              <w:spacing w:after="0"/>
            </w:pPr>
          </w:p>
          <w:p w14:paraId="36DE9107" w14:textId="77777777" w:rsidR="00A632D7" w:rsidRPr="000E3806" w:rsidRDefault="00A632D7" w:rsidP="00227D03">
            <w:pPr>
              <w:spacing w:after="0"/>
              <w:rPr>
                <w:lang w:val="en-US"/>
              </w:rPr>
            </w:pPr>
            <m:oMathPara>
              <m:oMath>
                <m:r>
                  <w:rPr>
                    <w:rFonts w:ascii="Cambria Math" w:hAnsi="Cambria Math"/>
                    <w:lang w:val="en-US"/>
                  </w:rPr>
                  <m:t>E</m:t>
                </m:r>
                <m:sSubSup>
                  <m:sSubSupPr>
                    <m:ctrlPr>
                      <w:rPr>
                        <w:rFonts w:ascii="Cambria Math" w:hAnsi="Cambria Math"/>
                        <w:i/>
                        <w:lang w:val="en-US"/>
                      </w:rPr>
                    </m:ctrlPr>
                  </m:sSubSupPr>
                  <m:e>
                    <m:r>
                      <w:rPr>
                        <w:rFonts w:ascii="Cambria Math" w:hAnsi="Cambria Math"/>
                        <w:lang w:val="en-US"/>
                      </w:rPr>
                      <m:t>n</m:t>
                    </m:r>
                  </m:e>
                  <m:sub>
                    <m:r>
                      <w:rPr>
                        <w:rFonts w:ascii="Cambria Math" w:hAnsi="Cambria Math"/>
                        <w:lang w:val="en-US"/>
                      </w:rPr>
                      <m:t>unit</m:t>
                    </m:r>
                  </m:sub>
                  <m:sup>
                    <m:r>
                      <w:rPr>
                        <w:rFonts w:ascii="Cambria Math" w:hAnsi="Cambria Math"/>
                        <w:lang w:val="en-US"/>
                      </w:rPr>
                      <m:t>t</m:t>
                    </m:r>
                  </m:sup>
                </m:sSubSup>
                <m:r>
                  <w:rPr>
                    <w:rFonts w:ascii="Cambria Math" w:hAnsi="Cambria Math"/>
                    <w:lang w:val="en-US"/>
                  </w:rPr>
                  <m:t>+PSRais</m:t>
                </m:r>
                <m:sSubSup>
                  <m:sSubSupPr>
                    <m:ctrlPr>
                      <w:rPr>
                        <w:rFonts w:ascii="Cambria Math" w:hAnsi="Cambria Math"/>
                        <w:i/>
                        <w:lang w:val="en-US"/>
                      </w:rPr>
                    </m:ctrlPr>
                  </m:sSubSupPr>
                  <m:e>
                    <m:r>
                      <w:rPr>
                        <w:rFonts w:ascii="Cambria Math" w:hAnsi="Cambria Math"/>
                        <w:lang w:val="en-US"/>
                      </w:rPr>
                      <m:t>e</m:t>
                    </m:r>
                  </m:e>
                  <m:sub>
                    <m:r>
                      <w:rPr>
                        <w:rFonts w:ascii="Cambria Math" w:hAnsi="Cambria Math"/>
                        <w:lang w:val="en-US"/>
                      </w:rPr>
                      <m:t>unit</m:t>
                    </m:r>
                  </m:sub>
                  <m:sup>
                    <m:r>
                      <w:rPr>
                        <w:rFonts w:ascii="Cambria Math" w:hAnsi="Cambria Math"/>
                        <w:lang w:val="en-US"/>
                      </w:rPr>
                      <m:t>t</m:t>
                    </m:r>
                  </m:sup>
                </m:sSubSup>
                <m:r>
                  <w:rPr>
                    <w:rFonts w:ascii="Cambria Math" w:hAnsi="Cambria Math"/>
                    <w:lang w:val="en-US"/>
                  </w:rPr>
                  <m:t>≤GDR</m:t>
                </m:r>
                <m:sSubSup>
                  <m:sSubSupPr>
                    <m:ctrlPr>
                      <w:rPr>
                        <w:rFonts w:ascii="Cambria Math" w:hAnsi="Cambria Math"/>
                        <w:i/>
                        <w:lang w:val="en-US"/>
                      </w:rPr>
                    </m:ctrlPr>
                  </m:sSubSupPr>
                  <m:e>
                    <m:r>
                      <w:rPr>
                        <w:rFonts w:ascii="Cambria Math" w:hAnsi="Cambria Math"/>
                        <w:lang w:val="en-US"/>
                      </w:rPr>
                      <m:t>H</m:t>
                    </m:r>
                  </m:e>
                  <m:sub>
                    <m:r>
                      <w:rPr>
                        <w:rFonts w:ascii="Cambria Math" w:hAnsi="Cambria Math"/>
                        <w:lang w:val="en-US"/>
                      </w:rPr>
                      <m:t>unit</m:t>
                    </m:r>
                  </m:sub>
                  <m:sup>
                    <m:r>
                      <w:rPr>
                        <w:rFonts w:ascii="Cambria Math" w:hAnsi="Cambria Math"/>
                        <w:lang w:val="en-US"/>
                      </w:rPr>
                      <m:t>t</m:t>
                    </m:r>
                  </m:sup>
                </m:sSubSup>
              </m:oMath>
            </m:oMathPara>
          </w:p>
          <w:p w14:paraId="136E94CF" w14:textId="77777777" w:rsidR="00A632D7" w:rsidRPr="000E3806" w:rsidRDefault="00A632D7" w:rsidP="00227D03">
            <w:pPr>
              <w:spacing w:after="0"/>
              <w:rPr>
                <w:lang w:val="en-US"/>
              </w:rPr>
            </w:pPr>
          </w:p>
          <w:p w14:paraId="144F85D2" w14:textId="1A306C8E" w:rsidR="00A632D7" w:rsidRDefault="00A632D7" w:rsidP="002D2562">
            <w:pPr>
              <w:spacing w:after="0"/>
              <w:ind w:left="879" w:hanging="879"/>
            </w:pPr>
            <w:r>
              <w:t>4.3.</w:t>
            </w:r>
            <w:r w:rsidRPr="00501570">
              <w:rPr>
                <w:strike/>
              </w:rPr>
              <w:t>1</w:t>
            </w:r>
            <w:r w:rsidRPr="002D2562">
              <w:rPr>
                <w:strike/>
              </w:rPr>
              <w:t>1</w:t>
            </w:r>
            <w:r w:rsidRPr="002D2562">
              <w:rPr>
                <w:b/>
                <w:bCs/>
                <w:u w:val="single"/>
              </w:rPr>
              <w:t>4</w:t>
            </w:r>
            <w:r w:rsidRPr="00501570">
              <w:rPr>
                <w:b/>
                <w:bCs/>
                <w:u w:val="single"/>
              </w:rPr>
              <w:t>.5</w:t>
            </w:r>
            <w:r>
              <w:t xml:space="preserve"> </w:t>
            </w:r>
            <w:r w:rsidRPr="000E3806">
              <w:t xml:space="preserve">Analogous capacity limits are posted on </w:t>
            </w:r>
            <w:r w:rsidRPr="002D2562">
              <w:t>load</w:t>
            </w:r>
            <w:r w:rsidRPr="000E3806">
              <w:t xml:space="preserve"> entities. For example of Contingency reserve:</w:t>
            </w:r>
          </w:p>
          <w:p w14:paraId="49CD7ABE" w14:textId="77777777" w:rsidR="00A632D7" w:rsidRPr="000E3806" w:rsidRDefault="00A632D7" w:rsidP="00227D03">
            <w:pPr>
              <w:pStyle w:val="ListParagraph"/>
              <w:spacing w:after="0"/>
            </w:pPr>
          </w:p>
          <w:p w14:paraId="6AEAA05D" w14:textId="77777777" w:rsidR="00A632D7" w:rsidRPr="000E3806" w:rsidRDefault="00A632D7" w:rsidP="00227D03">
            <w:pPr>
              <w:spacing w:after="0"/>
              <w:rPr>
                <w:lang w:val="en-US"/>
              </w:rPr>
            </w:pPr>
            <m:oMathPara>
              <m:oMath>
                <m:r>
                  <w:rPr>
                    <w:rFonts w:ascii="Cambria Math" w:hAnsi="Cambria Math"/>
                    <w:lang w:val="en-US"/>
                  </w:rPr>
                  <w:lastRenderedPageBreak/>
                  <m:t>E</m:t>
                </m:r>
                <m:sSubSup>
                  <m:sSubSupPr>
                    <m:ctrlPr>
                      <w:rPr>
                        <w:rFonts w:ascii="Cambria Math" w:hAnsi="Cambria Math"/>
                        <w:i/>
                        <w:lang w:val="en-US"/>
                      </w:rPr>
                    </m:ctrlPr>
                  </m:sSubSupPr>
                  <m:e>
                    <m:r>
                      <w:rPr>
                        <w:rFonts w:ascii="Cambria Math" w:hAnsi="Cambria Math"/>
                        <w:lang w:val="en-US"/>
                      </w:rPr>
                      <m:t>n</m:t>
                    </m:r>
                  </m:e>
                  <m:sub>
                    <m:r>
                      <w:rPr>
                        <w:rFonts w:ascii="Cambria Math" w:hAnsi="Cambria Math"/>
                        <w:lang w:val="en-US"/>
                      </w:rPr>
                      <m:t>load</m:t>
                    </m:r>
                  </m:sub>
                  <m:sup>
                    <m:r>
                      <w:rPr>
                        <w:rFonts w:ascii="Cambria Math" w:hAnsi="Cambria Math"/>
                        <w:lang w:val="en-US"/>
                      </w:rPr>
                      <m:t>t</m:t>
                    </m:r>
                  </m:sup>
                </m:sSubSup>
                <m:r>
                  <w:rPr>
                    <w:rFonts w:ascii="Cambria Math" w:hAnsi="Cambria Math"/>
                    <w:lang w:val="en-US"/>
                  </w:rPr>
                  <m:t>-SRe</m:t>
                </m:r>
                <m:sSubSup>
                  <m:sSubSupPr>
                    <m:ctrlPr>
                      <w:rPr>
                        <w:rFonts w:ascii="Cambria Math" w:hAnsi="Cambria Math"/>
                        <w:i/>
                        <w:lang w:val="en-US"/>
                      </w:rPr>
                    </m:ctrlPr>
                  </m:sSubSupPr>
                  <m:e>
                    <m:r>
                      <w:rPr>
                        <w:rFonts w:ascii="Cambria Math" w:hAnsi="Cambria Math"/>
                        <w:lang w:val="en-US"/>
                      </w:rPr>
                      <m:t>s</m:t>
                    </m:r>
                  </m:e>
                  <m:sub>
                    <m:r>
                      <w:rPr>
                        <w:rFonts w:ascii="Cambria Math" w:hAnsi="Cambria Math"/>
                        <w:lang w:val="en-US"/>
                      </w:rPr>
                      <m:t>load</m:t>
                    </m:r>
                  </m:sub>
                  <m:sup>
                    <m:r>
                      <w:rPr>
                        <w:rFonts w:ascii="Cambria Math" w:hAnsi="Cambria Math"/>
                        <w:lang w:val="en-US"/>
                      </w:rPr>
                      <m:t>t</m:t>
                    </m:r>
                  </m:sup>
                </m:sSubSup>
                <m:r>
                  <w:rPr>
                    <w:rFonts w:ascii="Cambria Math" w:hAnsi="Cambria Math"/>
                    <w:lang w:val="en-US"/>
                  </w:rPr>
                  <m:t>≥E</m:t>
                </m:r>
                <m:sSubSup>
                  <m:sSubSupPr>
                    <m:ctrlPr>
                      <w:rPr>
                        <w:rFonts w:ascii="Cambria Math" w:hAnsi="Cambria Math"/>
                        <w:i/>
                        <w:lang w:val="en-US"/>
                      </w:rPr>
                    </m:ctrlPr>
                  </m:sSubSupPr>
                  <m:e>
                    <m:r>
                      <w:rPr>
                        <w:rFonts w:ascii="Cambria Math" w:hAnsi="Cambria Math"/>
                        <w:lang w:val="en-US"/>
                      </w:rPr>
                      <m:t>L</m:t>
                    </m:r>
                  </m:e>
                  <m:sub>
                    <m:r>
                      <w:rPr>
                        <w:rFonts w:ascii="Cambria Math" w:hAnsi="Cambria Math"/>
                        <w:lang w:val="en-US"/>
                      </w:rPr>
                      <m:t>load</m:t>
                    </m:r>
                  </m:sub>
                  <m:sup>
                    <m:r>
                      <w:rPr>
                        <w:rFonts w:ascii="Cambria Math" w:hAnsi="Cambria Math"/>
                        <w:lang w:val="en-US"/>
                      </w:rPr>
                      <m:t>t</m:t>
                    </m:r>
                  </m:sup>
                </m:sSubSup>
              </m:oMath>
            </m:oMathPara>
          </w:p>
          <w:p w14:paraId="46170BB7" w14:textId="77777777" w:rsidR="00A632D7" w:rsidRPr="000B3DB4" w:rsidRDefault="00A632D7" w:rsidP="00227D03">
            <w:pPr>
              <w:spacing w:after="0"/>
            </w:pPr>
          </w:p>
        </w:tc>
        <w:tc>
          <w:tcPr>
            <w:tcW w:w="1985" w:type="dxa"/>
          </w:tcPr>
          <w:p w14:paraId="7D29561A" w14:textId="77777777" w:rsidR="00A632D7" w:rsidRDefault="00A632D7" w:rsidP="00E34897">
            <w:pPr>
              <w:rPr>
                <w:bCs/>
              </w:rPr>
            </w:pPr>
            <w:r>
              <w:rPr>
                <w:bCs/>
              </w:rPr>
              <w:lastRenderedPageBreak/>
              <w:t>Clerical revisions to correct numberings</w:t>
            </w:r>
          </w:p>
        </w:tc>
        <w:tc>
          <w:tcPr>
            <w:tcW w:w="2126" w:type="dxa"/>
          </w:tcPr>
          <w:p w14:paraId="1332921B" w14:textId="77777777" w:rsidR="00A632D7" w:rsidRDefault="00A632D7" w:rsidP="00E34897">
            <w:pPr>
              <w:rPr>
                <w:bCs/>
              </w:rPr>
            </w:pPr>
          </w:p>
        </w:tc>
        <w:tc>
          <w:tcPr>
            <w:tcW w:w="2126" w:type="dxa"/>
          </w:tcPr>
          <w:p w14:paraId="3CAD7191" w14:textId="29ADFF94" w:rsidR="00A632D7" w:rsidRDefault="00A632D7" w:rsidP="00E34897">
            <w:pPr>
              <w:rPr>
                <w:bCs/>
              </w:rPr>
            </w:pPr>
          </w:p>
        </w:tc>
        <w:tc>
          <w:tcPr>
            <w:tcW w:w="1985" w:type="dxa"/>
          </w:tcPr>
          <w:p w14:paraId="7CF5F16E" w14:textId="3DC4A9A8" w:rsidR="00A632D7" w:rsidRDefault="00A632D7" w:rsidP="00E34897">
            <w:pPr>
              <w:rPr>
                <w:bCs/>
              </w:rPr>
            </w:pPr>
          </w:p>
        </w:tc>
        <w:tc>
          <w:tcPr>
            <w:tcW w:w="2030" w:type="dxa"/>
          </w:tcPr>
          <w:p w14:paraId="1DEE28CD" w14:textId="77777777" w:rsidR="00A632D7" w:rsidRDefault="00A632D7" w:rsidP="00E34897">
            <w:pPr>
              <w:rPr>
                <w:bCs/>
              </w:rPr>
            </w:pPr>
          </w:p>
        </w:tc>
      </w:tr>
      <w:tr w:rsidR="00A632D7" w:rsidRPr="00C66B42" w14:paraId="36B8E56B" w14:textId="549FF632" w:rsidTr="00A632D7">
        <w:trPr>
          <w:trHeight w:val="20"/>
        </w:trPr>
        <w:tc>
          <w:tcPr>
            <w:tcW w:w="1413" w:type="dxa"/>
          </w:tcPr>
          <w:p w14:paraId="63342BEA" w14:textId="77777777" w:rsidR="00A632D7" w:rsidRDefault="00A632D7" w:rsidP="00E34897">
            <w:pPr>
              <w:rPr>
                <w:bCs/>
              </w:rPr>
            </w:pPr>
            <w:permStart w:id="1774740776" w:edGrp="everyone" w:colFirst="5" w:colLast="5"/>
            <w:permStart w:id="1592883874" w:edGrp="everyone" w:colFirst="6" w:colLast="6"/>
            <w:permEnd w:id="517626983"/>
            <w:permEnd w:id="57627606"/>
          </w:p>
        </w:tc>
        <w:tc>
          <w:tcPr>
            <w:tcW w:w="992" w:type="dxa"/>
          </w:tcPr>
          <w:p w14:paraId="6385935C" w14:textId="77777777" w:rsidR="00A632D7" w:rsidRDefault="00A632D7" w:rsidP="00E34897">
            <w:pPr>
              <w:rPr>
                <w:bCs/>
              </w:rPr>
            </w:pPr>
          </w:p>
        </w:tc>
        <w:tc>
          <w:tcPr>
            <w:tcW w:w="2977" w:type="dxa"/>
          </w:tcPr>
          <w:p w14:paraId="16732B15" w14:textId="77777777" w:rsidR="00A632D7" w:rsidRPr="00FF34C8" w:rsidRDefault="00A632D7" w:rsidP="00227D03">
            <w:pPr>
              <w:spacing w:after="0"/>
            </w:pPr>
            <w:bookmarkStart w:id="13" w:name="_Ref438130547"/>
            <w:r w:rsidRPr="00FF34C8">
              <w:t>Resource Combined Energy and Reserve Ramping</w:t>
            </w:r>
            <w:bookmarkEnd w:id="13"/>
          </w:p>
          <w:p w14:paraId="5B48855E" w14:textId="77777777" w:rsidR="00A632D7" w:rsidRPr="00FF34C8" w:rsidRDefault="00A632D7" w:rsidP="00227D03">
            <w:pPr>
              <w:spacing w:after="0"/>
            </w:pPr>
          </w:p>
          <w:p w14:paraId="08313E98" w14:textId="77777777" w:rsidR="00A632D7" w:rsidRDefault="00A632D7" w:rsidP="00D70D20">
            <w:pPr>
              <w:pStyle w:val="ListParagraph"/>
              <w:numPr>
                <w:ilvl w:val="2"/>
                <w:numId w:val="34"/>
              </w:numPr>
              <w:spacing w:after="0"/>
            </w:pPr>
            <w:r w:rsidRPr="00FF34C8">
              <w:t xml:space="preserve">If the </w:t>
            </w:r>
            <w:r w:rsidRPr="006F6F2D">
              <w:rPr>
                <w:i/>
              </w:rPr>
              <w:t>reserve</w:t>
            </w:r>
            <w:r w:rsidRPr="00FF34C8" w:rsidDel="002D5772">
              <w:t xml:space="preserve"> </w:t>
            </w:r>
            <w:r w:rsidRPr="00FF34C8">
              <w:t xml:space="preserve">awards were dispatched for </w:t>
            </w:r>
            <w:r w:rsidRPr="006F6F2D">
              <w:rPr>
                <w:i/>
              </w:rPr>
              <w:t>contingency,</w:t>
            </w:r>
            <w:r w:rsidRPr="00FF34C8">
              <w:t xml:space="preserve"> they would be converted into </w:t>
            </w:r>
            <w:r w:rsidRPr="006F6F2D">
              <w:rPr>
                <w:i/>
              </w:rPr>
              <w:t>energy</w:t>
            </w:r>
            <w:r w:rsidRPr="00FF34C8">
              <w:t xml:space="preserve"> that needs to ramp, thus taking away ramping capability of dispatched </w:t>
            </w:r>
            <w:r w:rsidRPr="006F6F2D">
              <w:rPr>
                <w:i/>
              </w:rPr>
              <w:t>energy</w:t>
            </w:r>
            <w:r w:rsidRPr="00FF34C8">
              <w:t xml:space="preserve"> award. The </w:t>
            </w:r>
            <w:r w:rsidRPr="006F6F2D">
              <w:rPr>
                <w:i/>
              </w:rPr>
              <w:t>energy</w:t>
            </w:r>
            <w:r w:rsidRPr="00FF34C8">
              <w:t xml:space="preserve"> ramping period is the same as </w:t>
            </w:r>
            <w:r w:rsidRPr="006F6F2D">
              <w:rPr>
                <w:i/>
              </w:rPr>
              <w:t>dispatch interval</w:t>
            </w:r>
            <w:r w:rsidRPr="00FF34C8">
              <w:t xml:space="preserve">, so if it was fully utilized for </w:t>
            </w:r>
            <w:r w:rsidRPr="006F6F2D">
              <w:rPr>
                <w:i/>
              </w:rPr>
              <w:t>energy</w:t>
            </w:r>
            <w:r w:rsidRPr="00FF34C8">
              <w:t xml:space="preserve"> ramping, there would be no room for additional </w:t>
            </w:r>
            <w:r w:rsidRPr="006F6F2D">
              <w:rPr>
                <w:i/>
              </w:rPr>
              <w:t>energy</w:t>
            </w:r>
            <w:r w:rsidRPr="00FF34C8">
              <w:t xml:space="preserve"> ramping needed if </w:t>
            </w:r>
            <w:r w:rsidRPr="006F6F2D">
              <w:rPr>
                <w:i/>
              </w:rPr>
              <w:t>reserve</w:t>
            </w:r>
            <w:r w:rsidRPr="00FF34C8">
              <w:t xml:space="preserve"> was activated. Therefore the </w:t>
            </w:r>
            <w:r w:rsidRPr="006F6F2D">
              <w:rPr>
                <w:i/>
              </w:rPr>
              <w:t>reserve</w:t>
            </w:r>
            <w:r w:rsidRPr="00FF34C8" w:rsidDel="002D5772">
              <w:t xml:space="preserve"> </w:t>
            </w:r>
            <w:r w:rsidRPr="00FF34C8">
              <w:t xml:space="preserve">awards have to be taken into account in </w:t>
            </w:r>
            <w:r w:rsidRPr="006F6F2D">
              <w:rPr>
                <w:i/>
              </w:rPr>
              <w:t>energy</w:t>
            </w:r>
            <w:r w:rsidRPr="00FF34C8">
              <w:t xml:space="preserve"> ramping model. </w:t>
            </w:r>
            <w:r w:rsidRPr="006F6F2D">
              <w:rPr>
                <w:i/>
              </w:rPr>
              <w:t>Energy</w:t>
            </w:r>
            <w:r w:rsidRPr="00FF34C8">
              <w:t xml:space="preserve"> </w:t>
            </w:r>
            <w:r w:rsidRPr="00FF34C8">
              <w:lastRenderedPageBreak/>
              <w:t xml:space="preserve">ramping capacity based on </w:t>
            </w:r>
            <w:r w:rsidRPr="006F6F2D">
              <w:rPr>
                <w:i/>
              </w:rPr>
              <w:t>energy</w:t>
            </w:r>
            <w:r w:rsidRPr="00FF34C8">
              <w:t xml:space="preserve"> </w:t>
            </w:r>
            <w:r w:rsidRPr="006F6F2D">
              <w:rPr>
                <w:i/>
              </w:rPr>
              <w:t>ramp rate</w:t>
            </w:r>
            <w:r w:rsidRPr="00FF34C8">
              <w:t xml:space="preserve"> is adjusted to address the impact from </w:t>
            </w:r>
            <w:r w:rsidRPr="006F6F2D">
              <w:rPr>
                <w:i/>
              </w:rPr>
              <w:t>reserve</w:t>
            </w:r>
            <w:r w:rsidRPr="00FF34C8" w:rsidDel="002D5772">
              <w:t xml:space="preserve"> </w:t>
            </w:r>
            <w:r w:rsidRPr="00FF34C8">
              <w:t xml:space="preserve">awards. The upward and downward ramping equations can be expressed as: </w:t>
            </w:r>
          </w:p>
          <w:p w14:paraId="643AFFB8" w14:textId="77777777" w:rsidR="00A632D7" w:rsidRPr="00FF34C8" w:rsidRDefault="00A632D7" w:rsidP="00227D03">
            <w:pPr>
              <w:pStyle w:val="ListParagraph"/>
              <w:spacing w:after="0"/>
            </w:pPr>
          </w:p>
          <w:p w14:paraId="46712004" w14:textId="77777777" w:rsidR="00A632D7" w:rsidRPr="00FF34C8" w:rsidRDefault="00441C30" w:rsidP="00227D03">
            <w:pPr>
              <w:spacing w:after="0"/>
            </w:pPr>
            <m:oMathPara>
              <m:oMath>
                <m:sSub>
                  <m:sSubPr>
                    <m:ctrlPr>
                      <w:rPr>
                        <w:rFonts w:ascii="Cambria Math" w:hAnsi="Cambria Math"/>
                        <w:i/>
                      </w:rPr>
                    </m:ctrlPr>
                  </m:sSubPr>
                  <m:e>
                    <m:r>
                      <w:rPr>
                        <w:rFonts w:ascii="Cambria Math" w:hAnsi="Cambria Math"/>
                      </w:rPr>
                      <m:t>P</m:t>
                    </m:r>
                  </m:e>
                  <m:sub>
                    <m:r>
                      <w:rPr>
                        <w:rFonts w:ascii="Cambria Math" w:hAnsi="Cambria Math"/>
                      </w:rPr>
                      <m:t>i</m:t>
                    </m:r>
                  </m:sub>
                </m:sSub>
                <m:r>
                  <w:rPr>
                    <w:rFonts w:ascii="Cambria Math" w:hAnsi="Cambria Math"/>
                  </w:rPr>
                  <m:t>(t)-</m:t>
                </m:r>
                <m:sSub>
                  <m:sSubPr>
                    <m:ctrlPr>
                      <w:rPr>
                        <w:rFonts w:ascii="Cambria Math" w:hAnsi="Cambria Math"/>
                        <w:i/>
                      </w:rPr>
                    </m:ctrlPr>
                  </m:sSubPr>
                  <m:e>
                    <m:r>
                      <w:rPr>
                        <w:rFonts w:ascii="Cambria Math" w:hAnsi="Cambria Math"/>
                      </w:rPr>
                      <m:t>P</m:t>
                    </m:r>
                  </m:e>
                  <m:sub>
                    <m:r>
                      <w:rPr>
                        <w:rFonts w:ascii="Cambria Math" w:hAnsi="Cambria Math"/>
                      </w:rPr>
                      <m:t>i</m:t>
                    </m:r>
                  </m:sub>
                </m:sSub>
                <m:r>
                  <w:rPr>
                    <w:rFonts w:ascii="Cambria Math" w:hAnsi="Cambria Math"/>
                  </w:rPr>
                  <m:t>(t-1)≤RL</m:t>
                </m:r>
                <m:sSubSup>
                  <m:sSubSupPr>
                    <m:ctrlPr>
                      <w:rPr>
                        <w:rFonts w:ascii="Cambria Math" w:hAnsi="Cambria Math"/>
                        <w:i/>
                      </w:rPr>
                    </m:ctrlPr>
                  </m:sSubSupPr>
                  <m:e>
                    <m:r>
                      <w:rPr>
                        <w:rFonts w:ascii="Cambria Math" w:hAnsi="Cambria Math"/>
                      </w:rPr>
                      <m:t>U</m:t>
                    </m:r>
                  </m:e>
                  <m:sub>
                    <m:r>
                      <w:rPr>
                        <w:rFonts w:ascii="Cambria Math" w:hAnsi="Cambria Math"/>
                      </w:rPr>
                      <m:t>i</m:t>
                    </m:r>
                  </m:sub>
                  <m:sup>
                    <m:r>
                      <w:rPr>
                        <w:rFonts w:ascii="Cambria Math" w:hAnsi="Cambria Math"/>
                      </w:rPr>
                      <m:t>En</m:t>
                    </m:r>
                  </m:sup>
                </m:sSubSup>
                <m:r>
                  <w:rPr>
                    <w:rFonts w:ascii="Cambria Math" w:hAnsi="Cambria Math"/>
                  </w:rPr>
                  <m:t>(t)-ASU</m:t>
                </m:r>
                <m:sSub>
                  <m:sSubPr>
                    <m:ctrlPr>
                      <w:rPr>
                        <w:rFonts w:ascii="Cambria Math" w:hAnsi="Cambria Math"/>
                        <w:i/>
                      </w:rPr>
                    </m:ctrlPr>
                  </m:sSubPr>
                  <m:e>
                    <m:r>
                      <w:rPr>
                        <w:rFonts w:ascii="Cambria Math" w:hAnsi="Cambria Math"/>
                      </w:rPr>
                      <m:t>p</m:t>
                    </m:r>
                  </m:e>
                  <m:sub>
                    <m:r>
                      <w:rPr>
                        <w:rFonts w:ascii="Cambria Math" w:hAnsi="Cambria Math"/>
                      </w:rPr>
                      <m:t>i</m:t>
                    </m:r>
                  </m:sub>
                </m:sSub>
                <m:r>
                  <w:rPr>
                    <w:rFonts w:ascii="Cambria Math" w:hAnsi="Cambria Math"/>
                  </w:rPr>
                  <m:t>(t)</m:t>
                </m:r>
              </m:oMath>
            </m:oMathPara>
          </w:p>
          <w:p w14:paraId="7CE6220D" w14:textId="77777777" w:rsidR="00A632D7" w:rsidRPr="00FF34C8" w:rsidRDefault="00441C30" w:rsidP="00227D03">
            <w:pPr>
              <w:spacing w:after="0"/>
            </w:pPr>
            <m:oMathPara>
              <m:oMath>
                <m:sSub>
                  <m:sSubPr>
                    <m:ctrlPr>
                      <w:rPr>
                        <w:rFonts w:ascii="Cambria Math" w:hAnsi="Cambria Math"/>
                        <w:i/>
                      </w:rPr>
                    </m:ctrlPr>
                  </m:sSubPr>
                  <m:e>
                    <m:r>
                      <w:rPr>
                        <w:rFonts w:ascii="Cambria Math" w:hAnsi="Cambria Math"/>
                      </w:rPr>
                      <m:t>P</m:t>
                    </m:r>
                  </m:e>
                  <m:sub>
                    <m:r>
                      <w:rPr>
                        <w:rFonts w:ascii="Cambria Math" w:hAnsi="Cambria Math"/>
                      </w:rPr>
                      <m:t>i</m:t>
                    </m:r>
                  </m:sub>
                </m:sSub>
                <m:r>
                  <w:rPr>
                    <w:rFonts w:ascii="Cambria Math" w:hAnsi="Cambria Math"/>
                  </w:rPr>
                  <m:t>(t-1)-</m:t>
                </m:r>
                <m:sSub>
                  <m:sSubPr>
                    <m:ctrlPr>
                      <w:rPr>
                        <w:rFonts w:ascii="Cambria Math" w:hAnsi="Cambria Math"/>
                        <w:i/>
                      </w:rPr>
                    </m:ctrlPr>
                  </m:sSubPr>
                  <m:e>
                    <m:r>
                      <w:rPr>
                        <w:rFonts w:ascii="Cambria Math" w:hAnsi="Cambria Math"/>
                      </w:rPr>
                      <m:t>P</m:t>
                    </m:r>
                  </m:e>
                  <m:sub>
                    <m:r>
                      <w:rPr>
                        <w:rFonts w:ascii="Cambria Math" w:hAnsi="Cambria Math"/>
                      </w:rPr>
                      <m:t>i</m:t>
                    </m:r>
                  </m:sub>
                </m:sSub>
                <m:r>
                  <w:rPr>
                    <w:rFonts w:ascii="Cambria Math" w:hAnsi="Cambria Math"/>
                  </w:rPr>
                  <m:t>(t)≤RL</m:t>
                </m:r>
                <m:sSubSup>
                  <m:sSubSupPr>
                    <m:ctrlPr>
                      <w:rPr>
                        <w:rFonts w:ascii="Cambria Math" w:hAnsi="Cambria Math"/>
                        <w:i/>
                      </w:rPr>
                    </m:ctrlPr>
                  </m:sSubSupPr>
                  <m:e>
                    <m:r>
                      <w:rPr>
                        <w:rFonts w:ascii="Cambria Math" w:hAnsi="Cambria Math"/>
                      </w:rPr>
                      <m:t>D</m:t>
                    </m:r>
                  </m:e>
                  <m:sub>
                    <m:r>
                      <w:rPr>
                        <w:rFonts w:ascii="Cambria Math" w:hAnsi="Cambria Math"/>
                      </w:rPr>
                      <m:t>i</m:t>
                    </m:r>
                  </m:sub>
                  <m:sup>
                    <m:r>
                      <w:rPr>
                        <w:rFonts w:ascii="Cambria Math" w:hAnsi="Cambria Math"/>
                      </w:rPr>
                      <m:t>En</m:t>
                    </m:r>
                  </m:sup>
                </m:sSubSup>
                <m:r>
                  <w:rPr>
                    <w:rFonts w:ascii="Cambria Math" w:hAnsi="Cambria Math"/>
                  </w:rPr>
                  <m:t>(t)-ASD</m:t>
                </m:r>
                <m:sSub>
                  <m:sSubPr>
                    <m:ctrlPr>
                      <w:rPr>
                        <w:rFonts w:ascii="Cambria Math" w:hAnsi="Cambria Math"/>
                        <w:i/>
                      </w:rPr>
                    </m:ctrlPr>
                  </m:sSubPr>
                  <m:e>
                    <m:r>
                      <w:rPr>
                        <w:rFonts w:ascii="Cambria Math" w:hAnsi="Cambria Math"/>
                      </w:rPr>
                      <m:t>n</m:t>
                    </m:r>
                  </m:e>
                  <m:sub>
                    <m:r>
                      <w:rPr>
                        <w:rFonts w:ascii="Cambria Math" w:hAnsi="Cambria Math"/>
                      </w:rPr>
                      <m:t>i</m:t>
                    </m:r>
                  </m:sub>
                </m:sSub>
                <m:r>
                  <w:rPr>
                    <w:rFonts w:ascii="Cambria Math" w:hAnsi="Cambria Math"/>
                  </w:rPr>
                  <m:t>(t)</m:t>
                </m:r>
              </m:oMath>
            </m:oMathPara>
          </w:p>
          <w:p w14:paraId="23B53C71" w14:textId="77777777" w:rsidR="00A632D7" w:rsidRPr="00FF34C8" w:rsidRDefault="00A632D7" w:rsidP="00227D03">
            <w:pPr>
              <w:spacing w:after="0"/>
            </w:pPr>
          </w:p>
          <w:p w14:paraId="7ADC8E4B" w14:textId="77777777" w:rsidR="00A632D7" w:rsidRPr="00FF34C8" w:rsidRDefault="00A632D7" w:rsidP="00227D03">
            <w:pPr>
              <w:spacing w:after="0"/>
            </w:pPr>
            <w:r w:rsidRPr="00FF34C8">
              <w:t xml:space="preserve">where: </w:t>
            </w:r>
            <w:proofErr w:type="spellStart"/>
            <w:r w:rsidRPr="00FF34C8">
              <w:t>ASUp</w:t>
            </w:r>
            <w:proofErr w:type="spellEnd"/>
            <w:r w:rsidRPr="00FF34C8">
              <w:t xml:space="preserve"> and </w:t>
            </w:r>
            <w:proofErr w:type="spellStart"/>
            <w:r w:rsidRPr="00FF34C8">
              <w:t>ASDn</w:t>
            </w:r>
            <w:proofErr w:type="spellEnd"/>
            <w:r w:rsidRPr="00FF34C8">
              <w:t xml:space="preserve"> is upward/downward </w:t>
            </w:r>
            <w:r w:rsidRPr="00FF34C8">
              <w:rPr>
                <w:i/>
              </w:rPr>
              <w:t>reserve</w:t>
            </w:r>
            <w:r w:rsidRPr="00FF34C8" w:rsidDel="002D5772">
              <w:t xml:space="preserve"> </w:t>
            </w:r>
            <w:r w:rsidRPr="00FF34C8">
              <w:t xml:space="preserve">impact to </w:t>
            </w:r>
            <w:r w:rsidRPr="00FF34C8">
              <w:rPr>
                <w:i/>
              </w:rPr>
              <w:t>energy</w:t>
            </w:r>
            <w:r w:rsidRPr="00FF34C8">
              <w:t xml:space="preserve"> ramping capacity.</w:t>
            </w:r>
          </w:p>
          <w:p w14:paraId="7A4BCBE1" w14:textId="77777777" w:rsidR="00A632D7" w:rsidRPr="000E3806" w:rsidRDefault="00A632D7" w:rsidP="00227D03">
            <w:pPr>
              <w:spacing w:after="0"/>
            </w:pPr>
          </w:p>
        </w:tc>
        <w:tc>
          <w:tcPr>
            <w:tcW w:w="3118" w:type="dxa"/>
          </w:tcPr>
          <w:p w14:paraId="48D961A9" w14:textId="4EC13B08" w:rsidR="00A632D7" w:rsidRPr="00FF34C8" w:rsidRDefault="00A632D7" w:rsidP="00501570">
            <w:pPr>
              <w:spacing w:after="0"/>
              <w:ind w:left="596" w:hanging="596"/>
            </w:pPr>
            <w:r w:rsidRPr="00501570">
              <w:rPr>
                <w:b/>
                <w:bCs/>
                <w:u w:val="single"/>
              </w:rPr>
              <w:lastRenderedPageBreak/>
              <w:t>4.3.5</w:t>
            </w:r>
            <w:r>
              <w:t xml:space="preserve"> </w:t>
            </w:r>
            <w:r w:rsidRPr="00FF34C8">
              <w:t>Resource Combined Energy and Reserve</w:t>
            </w:r>
            <w:r>
              <w:t xml:space="preserve"> </w:t>
            </w:r>
            <w:r w:rsidRPr="00FF34C8">
              <w:t>Ramping</w:t>
            </w:r>
          </w:p>
          <w:p w14:paraId="56847206" w14:textId="77777777" w:rsidR="00A632D7" w:rsidRPr="00FF34C8" w:rsidRDefault="00A632D7" w:rsidP="00227D03">
            <w:pPr>
              <w:spacing w:after="0"/>
            </w:pPr>
          </w:p>
          <w:p w14:paraId="32174405" w14:textId="585E2A7A" w:rsidR="00A632D7" w:rsidRDefault="00A632D7" w:rsidP="00501570">
            <w:pPr>
              <w:spacing w:after="0"/>
              <w:ind w:left="1021" w:hanging="1021"/>
            </w:pPr>
            <w:r>
              <w:t>4.3.</w:t>
            </w:r>
            <w:r w:rsidRPr="00501570">
              <w:rPr>
                <w:strike/>
              </w:rPr>
              <w:t>12</w:t>
            </w:r>
            <w:r w:rsidRPr="00501570">
              <w:rPr>
                <w:b/>
                <w:bCs/>
                <w:u w:val="single"/>
              </w:rPr>
              <w:t>5.1</w:t>
            </w:r>
            <w:r w:rsidRPr="00501570">
              <w:rPr>
                <w:b/>
                <w:bCs/>
              </w:rPr>
              <w:t xml:space="preserve"> </w:t>
            </w:r>
            <w:r w:rsidRPr="00FF34C8">
              <w:t xml:space="preserve">If the </w:t>
            </w:r>
            <w:r w:rsidRPr="00501570">
              <w:rPr>
                <w:i/>
              </w:rPr>
              <w:t>reserve</w:t>
            </w:r>
            <w:r w:rsidRPr="00FF34C8" w:rsidDel="002D5772">
              <w:t xml:space="preserve"> </w:t>
            </w:r>
            <w:r w:rsidRPr="00FF34C8">
              <w:t xml:space="preserve">awards were dispatched for </w:t>
            </w:r>
            <w:r w:rsidRPr="00501570">
              <w:rPr>
                <w:i/>
              </w:rPr>
              <w:t>contingency,</w:t>
            </w:r>
            <w:r w:rsidRPr="00FF34C8">
              <w:t xml:space="preserve"> they would be converted into </w:t>
            </w:r>
            <w:r w:rsidRPr="00501570">
              <w:rPr>
                <w:i/>
              </w:rPr>
              <w:t>energy</w:t>
            </w:r>
            <w:r w:rsidRPr="00FF34C8">
              <w:t xml:space="preserve"> that needs to ramp, thus taking away ramping capability of dispatched </w:t>
            </w:r>
            <w:r w:rsidRPr="00501570">
              <w:rPr>
                <w:i/>
              </w:rPr>
              <w:t>energy</w:t>
            </w:r>
            <w:r w:rsidRPr="00FF34C8">
              <w:t xml:space="preserve"> award. The </w:t>
            </w:r>
            <w:r w:rsidRPr="00501570">
              <w:rPr>
                <w:i/>
              </w:rPr>
              <w:t>energy</w:t>
            </w:r>
            <w:r w:rsidRPr="00FF34C8">
              <w:t xml:space="preserve"> ramping period is the same as </w:t>
            </w:r>
            <w:r w:rsidRPr="00501570">
              <w:rPr>
                <w:i/>
              </w:rPr>
              <w:t>dispatch interval</w:t>
            </w:r>
            <w:r w:rsidRPr="00FF34C8">
              <w:t xml:space="preserve">, so if it was fully utilized for </w:t>
            </w:r>
            <w:r w:rsidRPr="00501570">
              <w:rPr>
                <w:i/>
              </w:rPr>
              <w:t>energy</w:t>
            </w:r>
            <w:r w:rsidRPr="00FF34C8">
              <w:t xml:space="preserve"> ramping, there would be no room for additional </w:t>
            </w:r>
            <w:r w:rsidRPr="00501570">
              <w:rPr>
                <w:i/>
              </w:rPr>
              <w:t>energy</w:t>
            </w:r>
            <w:r w:rsidRPr="00FF34C8">
              <w:t xml:space="preserve"> ramping needed if </w:t>
            </w:r>
            <w:r w:rsidRPr="00501570">
              <w:rPr>
                <w:i/>
              </w:rPr>
              <w:t>reserve</w:t>
            </w:r>
            <w:r w:rsidRPr="00FF34C8">
              <w:t xml:space="preserve"> was activated. Therefore the </w:t>
            </w:r>
            <w:r w:rsidRPr="00501570">
              <w:rPr>
                <w:i/>
              </w:rPr>
              <w:t>reserve</w:t>
            </w:r>
            <w:r w:rsidRPr="00FF34C8" w:rsidDel="002D5772">
              <w:t xml:space="preserve"> </w:t>
            </w:r>
            <w:r w:rsidRPr="00FF34C8">
              <w:t xml:space="preserve">awards have to be taken into account in </w:t>
            </w:r>
            <w:r w:rsidRPr="00501570">
              <w:rPr>
                <w:i/>
              </w:rPr>
              <w:lastRenderedPageBreak/>
              <w:t>energy</w:t>
            </w:r>
            <w:r w:rsidRPr="00FF34C8">
              <w:t xml:space="preserve"> ramping model. </w:t>
            </w:r>
            <w:r w:rsidRPr="00501570">
              <w:rPr>
                <w:i/>
              </w:rPr>
              <w:t>Energy</w:t>
            </w:r>
            <w:r w:rsidRPr="00FF34C8">
              <w:t xml:space="preserve"> ramping capacity based on </w:t>
            </w:r>
            <w:r w:rsidRPr="00501570">
              <w:rPr>
                <w:i/>
              </w:rPr>
              <w:t>energy</w:t>
            </w:r>
            <w:r w:rsidRPr="00FF34C8">
              <w:t xml:space="preserve"> </w:t>
            </w:r>
            <w:r w:rsidRPr="00501570">
              <w:rPr>
                <w:i/>
              </w:rPr>
              <w:t>ramp rate</w:t>
            </w:r>
            <w:r w:rsidRPr="00FF34C8">
              <w:t xml:space="preserve"> is adjusted to address the impact from </w:t>
            </w:r>
            <w:r w:rsidRPr="00501570">
              <w:rPr>
                <w:i/>
              </w:rPr>
              <w:t>reserve</w:t>
            </w:r>
            <w:r w:rsidRPr="00FF34C8" w:rsidDel="002D5772">
              <w:t xml:space="preserve"> </w:t>
            </w:r>
            <w:r w:rsidRPr="00FF34C8">
              <w:t xml:space="preserve">awards. The upward and downward ramping equations can be expressed as: </w:t>
            </w:r>
          </w:p>
          <w:p w14:paraId="4199469D" w14:textId="77777777" w:rsidR="00A632D7" w:rsidRPr="00FF34C8" w:rsidRDefault="00A632D7" w:rsidP="00227D03">
            <w:pPr>
              <w:pStyle w:val="ListParagraph"/>
              <w:spacing w:after="0"/>
            </w:pPr>
          </w:p>
          <w:p w14:paraId="3036C3DC" w14:textId="77777777" w:rsidR="00A632D7" w:rsidRPr="00FF34C8" w:rsidRDefault="00441C30" w:rsidP="00227D03">
            <w:pPr>
              <w:spacing w:after="0"/>
            </w:pPr>
            <m:oMathPara>
              <m:oMath>
                <m:sSub>
                  <m:sSubPr>
                    <m:ctrlPr>
                      <w:rPr>
                        <w:rFonts w:ascii="Cambria Math" w:hAnsi="Cambria Math"/>
                        <w:i/>
                      </w:rPr>
                    </m:ctrlPr>
                  </m:sSubPr>
                  <m:e>
                    <m:r>
                      <w:rPr>
                        <w:rFonts w:ascii="Cambria Math" w:hAnsi="Cambria Math"/>
                      </w:rPr>
                      <m:t>P</m:t>
                    </m:r>
                  </m:e>
                  <m:sub>
                    <m:r>
                      <w:rPr>
                        <w:rFonts w:ascii="Cambria Math" w:hAnsi="Cambria Math"/>
                      </w:rPr>
                      <m:t>i</m:t>
                    </m:r>
                  </m:sub>
                </m:sSub>
                <m:r>
                  <w:rPr>
                    <w:rFonts w:ascii="Cambria Math" w:hAnsi="Cambria Math"/>
                  </w:rPr>
                  <m:t>(t)-</m:t>
                </m:r>
                <m:sSub>
                  <m:sSubPr>
                    <m:ctrlPr>
                      <w:rPr>
                        <w:rFonts w:ascii="Cambria Math" w:hAnsi="Cambria Math"/>
                        <w:i/>
                      </w:rPr>
                    </m:ctrlPr>
                  </m:sSubPr>
                  <m:e>
                    <m:r>
                      <w:rPr>
                        <w:rFonts w:ascii="Cambria Math" w:hAnsi="Cambria Math"/>
                      </w:rPr>
                      <m:t>P</m:t>
                    </m:r>
                  </m:e>
                  <m:sub>
                    <m:r>
                      <w:rPr>
                        <w:rFonts w:ascii="Cambria Math" w:hAnsi="Cambria Math"/>
                      </w:rPr>
                      <m:t>i</m:t>
                    </m:r>
                  </m:sub>
                </m:sSub>
                <m:r>
                  <w:rPr>
                    <w:rFonts w:ascii="Cambria Math" w:hAnsi="Cambria Math"/>
                  </w:rPr>
                  <m:t>(t-1)≤RL</m:t>
                </m:r>
                <m:sSubSup>
                  <m:sSubSupPr>
                    <m:ctrlPr>
                      <w:rPr>
                        <w:rFonts w:ascii="Cambria Math" w:hAnsi="Cambria Math"/>
                        <w:i/>
                      </w:rPr>
                    </m:ctrlPr>
                  </m:sSubSupPr>
                  <m:e>
                    <m:r>
                      <w:rPr>
                        <w:rFonts w:ascii="Cambria Math" w:hAnsi="Cambria Math"/>
                      </w:rPr>
                      <m:t>U</m:t>
                    </m:r>
                  </m:e>
                  <m:sub>
                    <m:r>
                      <w:rPr>
                        <w:rFonts w:ascii="Cambria Math" w:hAnsi="Cambria Math"/>
                      </w:rPr>
                      <m:t>i</m:t>
                    </m:r>
                  </m:sub>
                  <m:sup>
                    <m:r>
                      <w:rPr>
                        <w:rFonts w:ascii="Cambria Math" w:hAnsi="Cambria Math"/>
                      </w:rPr>
                      <m:t>En</m:t>
                    </m:r>
                  </m:sup>
                </m:sSubSup>
                <m:r>
                  <w:rPr>
                    <w:rFonts w:ascii="Cambria Math" w:hAnsi="Cambria Math"/>
                  </w:rPr>
                  <m:t>(t)-ASU</m:t>
                </m:r>
                <m:sSub>
                  <m:sSubPr>
                    <m:ctrlPr>
                      <w:rPr>
                        <w:rFonts w:ascii="Cambria Math" w:hAnsi="Cambria Math"/>
                        <w:i/>
                      </w:rPr>
                    </m:ctrlPr>
                  </m:sSubPr>
                  <m:e>
                    <m:r>
                      <w:rPr>
                        <w:rFonts w:ascii="Cambria Math" w:hAnsi="Cambria Math"/>
                      </w:rPr>
                      <m:t>p</m:t>
                    </m:r>
                  </m:e>
                  <m:sub>
                    <m:r>
                      <w:rPr>
                        <w:rFonts w:ascii="Cambria Math" w:hAnsi="Cambria Math"/>
                      </w:rPr>
                      <m:t>i</m:t>
                    </m:r>
                  </m:sub>
                </m:sSub>
                <m:r>
                  <w:rPr>
                    <w:rFonts w:ascii="Cambria Math" w:hAnsi="Cambria Math"/>
                  </w:rPr>
                  <m:t>(t)</m:t>
                </m:r>
              </m:oMath>
            </m:oMathPara>
          </w:p>
          <w:p w14:paraId="4004AC0F" w14:textId="77777777" w:rsidR="00A632D7" w:rsidRPr="00FF34C8" w:rsidRDefault="00441C30" w:rsidP="00227D03">
            <w:pPr>
              <w:spacing w:after="0"/>
            </w:pPr>
            <m:oMathPara>
              <m:oMath>
                <m:sSub>
                  <m:sSubPr>
                    <m:ctrlPr>
                      <w:rPr>
                        <w:rFonts w:ascii="Cambria Math" w:hAnsi="Cambria Math"/>
                        <w:i/>
                      </w:rPr>
                    </m:ctrlPr>
                  </m:sSubPr>
                  <m:e>
                    <m:r>
                      <w:rPr>
                        <w:rFonts w:ascii="Cambria Math" w:hAnsi="Cambria Math"/>
                      </w:rPr>
                      <m:t>P</m:t>
                    </m:r>
                  </m:e>
                  <m:sub>
                    <m:r>
                      <w:rPr>
                        <w:rFonts w:ascii="Cambria Math" w:hAnsi="Cambria Math"/>
                      </w:rPr>
                      <m:t>i</m:t>
                    </m:r>
                  </m:sub>
                </m:sSub>
                <m:r>
                  <w:rPr>
                    <w:rFonts w:ascii="Cambria Math" w:hAnsi="Cambria Math"/>
                  </w:rPr>
                  <m:t>(t-1)-</m:t>
                </m:r>
                <m:sSub>
                  <m:sSubPr>
                    <m:ctrlPr>
                      <w:rPr>
                        <w:rFonts w:ascii="Cambria Math" w:hAnsi="Cambria Math"/>
                        <w:i/>
                      </w:rPr>
                    </m:ctrlPr>
                  </m:sSubPr>
                  <m:e>
                    <m:r>
                      <w:rPr>
                        <w:rFonts w:ascii="Cambria Math" w:hAnsi="Cambria Math"/>
                      </w:rPr>
                      <m:t>P</m:t>
                    </m:r>
                  </m:e>
                  <m:sub>
                    <m:r>
                      <w:rPr>
                        <w:rFonts w:ascii="Cambria Math" w:hAnsi="Cambria Math"/>
                      </w:rPr>
                      <m:t>i</m:t>
                    </m:r>
                  </m:sub>
                </m:sSub>
                <m:r>
                  <w:rPr>
                    <w:rFonts w:ascii="Cambria Math" w:hAnsi="Cambria Math"/>
                  </w:rPr>
                  <m:t>(t)≤RL</m:t>
                </m:r>
                <m:sSubSup>
                  <m:sSubSupPr>
                    <m:ctrlPr>
                      <w:rPr>
                        <w:rFonts w:ascii="Cambria Math" w:hAnsi="Cambria Math"/>
                        <w:i/>
                      </w:rPr>
                    </m:ctrlPr>
                  </m:sSubSupPr>
                  <m:e>
                    <m:r>
                      <w:rPr>
                        <w:rFonts w:ascii="Cambria Math" w:hAnsi="Cambria Math"/>
                      </w:rPr>
                      <m:t>D</m:t>
                    </m:r>
                  </m:e>
                  <m:sub>
                    <m:r>
                      <w:rPr>
                        <w:rFonts w:ascii="Cambria Math" w:hAnsi="Cambria Math"/>
                      </w:rPr>
                      <m:t>i</m:t>
                    </m:r>
                  </m:sub>
                  <m:sup>
                    <m:r>
                      <w:rPr>
                        <w:rFonts w:ascii="Cambria Math" w:hAnsi="Cambria Math"/>
                      </w:rPr>
                      <m:t>En</m:t>
                    </m:r>
                  </m:sup>
                </m:sSubSup>
                <m:r>
                  <w:rPr>
                    <w:rFonts w:ascii="Cambria Math" w:hAnsi="Cambria Math"/>
                  </w:rPr>
                  <m:t>(t)-ASD</m:t>
                </m:r>
                <m:sSub>
                  <m:sSubPr>
                    <m:ctrlPr>
                      <w:rPr>
                        <w:rFonts w:ascii="Cambria Math" w:hAnsi="Cambria Math"/>
                        <w:i/>
                      </w:rPr>
                    </m:ctrlPr>
                  </m:sSubPr>
                  <m:e>
                    <m:r>
                      <w:rPr>
                        <w:rFonts w:ascii="Cambria Math" w:hAnsi="Cambria Math"/>
                      </w:rPr>
                      <m:t>n</m:t>
                    </m:r>
                  </m:e>
                  <m:sub>
                    <m:r>
                      <w:rPr>
                        <w:rFonts w:ascii="Cambria Math" w:hAnsi="Cambria Math"/>
                      </w:rPr>
                      <m:t>i</m:t>
                    </m:r>
                  </m:sub>
                </m:sSub>
                <m:r>
                  <w:rPr>
                    <w:rFonts w:ascii="Cambria Math" w:hAnsi="Cambria Math"/>
                  </w:rPr>
                  <m:t>(t)</m:t>
                </m:r>
              </m:oMath>
            </m:oMathPara>
          </w:p>
          <w:p w14:paraId="0E498CD3" w14:textId="77777777" w:rsidR="00A632D7" w:rsidRPr="00FF34C8" w:rsidRDefault="00A632D7" w:rsidP="00227D03">
            <w:pPr>
              <w:spacing w:after="0"/>
            </w:pPr>
          </w:p>
          <w:p w14:paraId="36AC382B" w14:textId="77777777" w:rsidR="00A632D7" w:rsidRPr="00FF34C8" w:rsidRDefault="00A632D7" w:rsidP="00227D03">
            <w:pPr>
              <w:spacing w:after="0"/>
            </w:pPr>
            <w:r w:rsidRPr="00FF34C8">
              <w:t xml:space="preserve">where: </w:t>
            </w:r>
            <w:proofErr w:type="spellStart"/>
            <w:r w:rsidRPr="00FF34C8">
              <w:t>ASUp</w:t>
            </w:r>
            <w:proofErr w:type="spellEnd"/>
            <w:r w:rsidRPr="00FF34C8">
              <w:t xml:space="preserve"> and </w:t>
            </w:r>
            <w:proofErr w:type="spellStart"/>
            <w:r w:rsidRPr="00FF34C8">
              <w:t>ASDn</w:t>
            </w:r>
            <w:proofErr w:type="spellEnd"/>
            <w:r w:rsidRPr="00FF34C8">
              <w:t xml:space="preserve"> is upward/downward </w:t>
            </w:r>
            <w:r w:rsidRPr="00FF34C8">
              <w:rPr>
                <w:i/>
              </w:rPr>
              <w:t>reserve</w:t>
            </w:r>
            <w:r w:rsidRPr="00FF34C8" w:rsidDel="002D5772">
              <w:t xml:space="preserve"> </w:t>
            </w:r>
            <w:r w:rsidRPr="00FF34C8">
              <w:t xml:space="preserve">impact to </w:t>
            </w:r>
            <w:r w:rsidRPr="00FF34C8">
              <w:rPr>
                <w:i/>
              </w:rPr>
              <w:t>energy</w:t>
            </w:r>
            <w:r w:rsidRPr="00FF34C8">
              <w:t xml:space="preserve"> ramping capacity.</w:t>
            </w:r>
          </w:p>
          <w:p w14:paraId="07F3A856" w14:textId="77777777" w:rsidR="00A632D7" w:rsidRPr="000E3806" w:rsidRDefault="00A632D7" w:rsidP="00227D03">
            <w:pPr>
              <w:spacing w:after="0"/>
            </w:pPr>
          </w:p>
        </w:tc>
        <w:tc>
          <w:tcPr>
            <w:tcW w:w="1985" w:type="dxa"/>
          </w:tcPr>
          <w:p w14:paraId="298D8F22" w14:textId="77777777" w:rsidR="00A632D7" w:rsidRDefault="00A632D7" w:rsidP="00E34897">
            <w:pPr>
              <w:rPr>
                <w:bCs/>
              </w:rPr>
            </w:pPr>
            <w:r>
              <w:rPr>
                <w:bCs/>
              </w:rPr>
              <w:lastRenderedPageBreak/>
              <w:t>Clerical revisions to correct numberings</w:t>
            </w:r>
          </w:p>
        </w:tc>
        <w:tc>
          <w:tcPr>
            <w:tcW w:w="2126" w:type="dxa"/>
          </w:tcPr>
          <w:p w14:paraId="4544AD54" w14:textId="77777777" w:rsidR="00A632D7" w:rsidRDefault="00A632D7" w:rsidP="00E34897">
            <w:pPr>
              <w:rPr>
                <w:bCs/>
              </w:rPr>
            </w:pPr>
          </w:p>
        </w:tc>
        <w:tc>
          <w:tcPr>
            <w:tcW w:w="2126" w:type="dxa"/>
          </w:tcPr>
          <w:p w14:paraId="15EA51A8" w14:textId="161BD846" w:rsidR="00A632D7" w:rsidRDefault="00A632D7" w:rsidP="00E34897">
            <w:pPr>
              <w:rPr>
                <w:bCs/>
              </w:rPr>
            </w:pPr>
          </w:p>
        </w:tc>
        <w:tc>
          <w:tcPr>
            <w:tcW w:w="1985" w:type="dxa"/>
          </w:tcPr>
          <w:p w14:paraId="54A59D17" w14:textId="64EA91DA" w:rsidR="00A632D7" w:rsidRDefault="00A632D7" w:rsidP="00E34897">
            <w:pPr>
              <w:rPr>
                <w:bCs/>
              </w:rPr>
            </w:pPr>
          </w:p>
        </w:tc>
        <w:tc>
          <w:tcPr>
            <w:tcW w:w="2030" w:type="dxa"/>
          </w:tcPr>
          <w:p w14:paraId="17B4BF12" w14:textId="77777777" w:rsidR="00A632D7" w:rsidRDefault="00A632D7" w:rsidP="00E34897">
            <w:pPr>
              <w:rPr>
                <w:bCs/>
              </w:rPr>
            </w:pPr>
          </w:p>
        </w:tc>
      </w:tr>
      <w:tr w:rsidR="00A632D7" w:rsidRPr="00C66B42" w14:paraId="2C1B483D" w14:textId="0C12E664" w:rsidTr="00A632D7">
        <w:trPr>
          <w:trHeight w:val="20"/>
        </w:trPr>
        <w:tc>
          <w:tcPr>
            <w:tcW w:w="1413" w:type="dxa"/>
          </w:tcPr>
          <w:p w14:paraId="6E45FA15" w14:textId="77777777" w:rsidR="00A632D7" w:rsidRDefault="00A632D7" w:rsidP="00E34897">
            <w:pPr>
              <w:rPr>
                <w:bCs/>
              </w:rPr>
            </w:pPr>
            <w:permStart w:id="1440489212" w:edGrp="everyone" w:colFirst="5" w:colLast="5"/>
            <w:permStart w:id="1251025716" w:edGrp="everyone" w:colFirst="6" w:colLast="6"/>
            <w:permEnd w:id="1774740776"/>
            <w:permEnd w:id="1592883874"/>
          </w:p>
        </w:tc>
        <w:tc>
          <w:tcPr>
            <w:tcW w:w="992" w:type="dxa"/>
          </w:tcPr>
          <w:p w14:paraId="0D97EB06" w14:textId="77777777" w:rsidR="00A632D7" w:rsidRDefault="00A632D7" w:rsidP="00E34897">
            <w:pPr>
              <w:rPr>
                <w:bCs/>
              </w:rPr>
            </w:pPr>
          </w:p>
        </w:tc>
        <w:tc>
          <w:tcPr>
            <w:tcW w:w="2977" w:type="dxa"/>
          </w:tcPr>
          <w:p w14:paraId="181FEE2B" w14:textId="77777777" w:rsidR="00A632D7" w:rsidRDefault="00A632D7" w:rsidP="00D70D20">
            <w:pPr>
              <w:pStyle w:val="ListParagraph"/>
              <w:numPr>
                <w:ilvl w:val="1"/>
                <w:numId w:val="34"/>
              </w:numPr>
              <w:spacing w:after="0"/>
            </w:pPr>
            <w:bookmarkStart w:id="14" w:name="_Toc452056625"/>
            <w:bookmarkStart w:id="15" w:name="_Toc52220291"/>
            <w:bookmarkStart w:id="16" w:name="_Toc62493838"/>
            <w:r w:rsidRPr="002C5AAA">
              <w:t>Other Operational Modes of Generators, Loads or Similar Facilities</w:t>
            </w:r>
            <w:bookmarkEnd w:id="14"/>
            <w:bookmarkEnd w:id="15"/>
            <w:bookmarkEnd w:id="16"/>
          </w:p>
          <w:p w14:paraId="1C00A8D0" w14:textId="77777777" w:rsidR="00A632D7" w:rsidRPr="002C5AAA" w:rsidRDefault="00A632D7" w:rsidP="00227D03">
            <w:pPr>
              <w:pStyle w:val="ListParagraph"/>
              <w:spacing w:after="0"/>
              <w:ind w:left="600"/>
            </w:pPr>
          </w:p>
          <w:p w14:paraId="6058E816" w14:textId="77777777" w:rsidR="00A632D7" w:rsidRPr="002C5AAA" w:rsidRDefault="00A632D7" w:rsidP="00227D03">
            <w:pPr>
              <w:spacing w:after="0"/>
            </w:pPr>
          </w:p>
          <w:p w14:paraId="4DCC7A7E" w14:textId="77777777" w:rsidR="00A632D7" w:rsidRPr="002C5AAA" w:rsidRDefault="00A632D7" w:rsidP="00D70D20">
            <w:pPr>
              <w:pStyle w:val="ListParagraph"/>
              <w:numPr>
                <w:ilvl w:val="2"/>
                <w:numId w:val="35"/>
              </w:numPr>
              <w:spacing w:after="0"/>
            </w:pPr>
            <w:r w:rsidRPr="002C5AAA">
              <w:lastRenderedPageBreak/>
              <w:t xml:space="preserve">Hybrid resources or other operational modes of generators, loads, or similar facilities include hydro pump storage and non-generating resources (NGR) like batteries, flywheel, compressed air facilities, and other forms of primary energy storage. </w:t>
            </w:r>
          </w:p>
          <w:p w14:paraId="38842032" w14:textId="77777777" w:rsidR="00A632D7" w:rsidRPr="002C5AAA" w:rsidRDefault="00A632D7" w:rsidP="00227D03">
            <w:pPr>
              <w:spacing w:after="0"/>
            </w:pPr>
          </w:p>
          <w:p w14:paraId="3FD3F1A2" w14:textId="77777777" w:rsidR="00A632D7" w:rsidRPr="00FF34C8" w:rsidRDefault="00A632D7" w:rsidP="00D70D20">
            <w:pPr>
              <w:pStyle w:val="ListParagraph"/>
              <w:numPr>
                <w:ilvl w:val="2"/>
                <w:numId w:val="35"/>
              </w:numPr>
              <w:spacing w:after="0"/>
            </w:pPr>
            <w:r w:rsidRPr="002C5AAA">
              <w:t>Potential models for the treatment of these resources may incorporate variability of both supply offers and demand bids for more optimal economic results.</w:t>
            </w:r>
          </w:p>
        </w:tc>
        <w:tc>
          <w:tcPr>
            <w:tcW w:w="3118" w:type="dxa"/>
          </w:tcPr>
          <w:p w14:paraId="40E9BB07" w14:textId="119099E5" w:rsidR="00A632D7" w:rsidRDefault="00A632D7" w:rsidP="00501570">
            <w:pPr>
              <w:spacing w:after="0"/>
              <w:ind w:left="596" w:hanging="596"/>
            </w:pPr>
            <w:r w:rsidRPr="00501570">
              <w:rPr>
                <w:b/>
                <w:bCs/>
                <w:u w:val="single"/>
              </w:rPr>
              <w:lastRenderedPageBreak/>
              <w:t xml:space="preserve">4.3.6 </w:t>
            </w:r>
            <w:r w:rsidRPr="002C5AAA">
              <w:t>Other Operational Modes of Generators, Loads or Similar Facilities</w:t>
            </w:r>
          </w:p>
          <w:p w14:paraId="61B8D9F3" w14:textId="77777777" w:rsidR="00A632D7" w:rsidRPr="002C5AAA" w:rsidRDefault="00A632D7" w:rsidP="00227D03">
            <w:pPr>
              <w:pStyle w:val="ListParagraph"/>
              <w:spacing w:after="0"/>
              <w:ind w:left="600"/>
            </w:pPr>
          </w:p>
          <w:p w14:paraId="0B8E3A63" w14:textId="77777777" w:rsidR="00A632D7" w:rsidRPr="002C5AAA" w:rsidRDefault="00A632D7" w:rsidP="00227D03">
            <w:pPr>
              <w:spacing w:after="0"/>
            </w:pPr>
          </w:p>
          <w:p w14:paraId="6A62AC26" w14:textId="60527826" w:rsidR="00A632D7" w:rsidRPr="002C5AAA" w:rsidRDefault="00A632D7" w:rsidP="00501570">
            <w:pPr>
              <w:spacing w:after="0"/>
              <w:ind w:left="738" w:hanging="738"/>
            </w:pPr>
            <w:r>
              <w:lastRenderedPageBreak/>
              <w:t>4</w:t>
            </w:r>
            <w:r w:rsidRPr="003C343D">
              <w:rPr>
                <w:strike/>
              </w:rPr>
              <w:t>.4</w:t>
            </w:r>
            <w:r>
              <w:rPr>
                <w:b/>
                <w:bCs/>
                <w:u w:val="single"/>
              </w:rPr>
              <w:t>.</w:t>
            </w:r>
            <w:r w:rsidRPr="00501570">
              <w:rPr>
                <w:b/>
                <w:bCs/>
                <w:u w:val="single"/>
              </w:rPr>
              <w:t>3</w:t>
            </w:r>
            <w:r>
              <w:t>.</w:t>
            </w:r>
            <w:r w:rsidRPr="00501570">
              <w:rPr>
                <w:b/>
                <w:bCs/>
                <w:u w:val="single"/>
              </w:rPr>
              <w:t>6.</w:t>
            </w:r>
            <w:r>
              <w:t xml:space="preserve">1 </w:t>
            </w:r>
            <w:r w:rsidRPr="002C5AAA">
              <w:t xml:space="preserve">Hybrid resources or other operational modes of generators, loads, or similar facilities include hydro pump storage and non-generating resources (NGR) like batteries, flywheel, compressed air facilities, and other forms of primary energy storage. </w:t>
            </w:r>
          </w:p>
          <w:p w14:paraId="667312E2" w14:textId="77777777" w:rsidR="00A632D7" w:rsidRPr="002C5AAA" w:rsidRDefault="00A632D7" w:rsidP="00227D03">
            <w:pPr>
              <w:spacing w:after="0"/>
            </w:pPr>
          </w:p>
          <w:p w14:paraId="67A84336" w14:textId="56D824FE" w:rsidR="00A632D7" w:rsidRPr="000E3806" w:rsidRDefault="00A632D7" w:rsidP="00501570">
            <w:pPr>
              <w:spacing w:after="0"/>
              <w:ind w:left="738" w:hanging="738"/>
            </w:pPr>
            <w:r>
              <w:t>4</w:t>
            </w:r>
            <w:r w:rsidRPr="003C343D">
              <w:rPr>
                <w:strike/>
              </w:rPr>
              <w:t>.4</w:t>
            </w:r>
            <w:r>
              <w:rPr>
                <w:b/>
                <w:bCs/>
                <w:u w:val="single"/>
              </w:rPr>
              <w:t>.</w:t>
            </w:r>
            <w:r w:rsidRPr="00501570">
              <w:rPr>
                <w:b/>
                <w:bCs/>
                <w:u w:val="single"/>
              </w:rPr>
              <w:t>3.6</w:t>
            </w:r>
            <w:r>
              <w:t xml:space="preserve">.2 </w:t>
            </w:r>
            <w:r w:rsidRPr="002C5AAA">
              <w:t>Potential models for the treatment of these resources may incorporate variability of both supply offers and demand bids for more optimal economic results.</w:t>
            </w:r>
          </w:p>
        </w:tc>
        <w:tc>
          <w:tcPr>
            <w:tcW w:w="1985" w:type="dxa"/>
          </w:tcPr>
          <w:p w14:paraId="3D276A06" w14:textId="77777777" w:rsidR="00A632D7" w:rsidRDefault="00A632D7" w:rsidP="00E34897">
            <w:pPr>
              <w:rPr>
                <w:bCs/>
              </w:rPr>
            </w:pPr>
            <w:r>
              <w:rPr>
                <w:bCs/>
              </w:rPr>
              <w:lastRenderedPageBreak/>
              <w:t>Clerical revisions to correct numberings</w:t>
            </w:r>
          </w:p>
        </w:tc>
        <w:tc>
          <w:tcPr>
            <w:tcW w:w="2126" w:type="dxa"/>
          </w:tcPr>
          <w:p w14:paraId="60C2DA94" w14:textId="77777777" w:rsidR="00A632D7" w:rsidRDefault="00A632D7" w:rsidP="00E34897">
            <w:pPr>
              <w:rPr>
                <w:bCs/>
              </w:rPr>
            </w:pPr>
          </w:p>
        </w:tc>
        <w:tc>
          <w:tcPr>
            <w:tcW w:w="2126" w:type="dxa"/>
          </w:tcPr>
          <w:p w14:paraId="3B7008CD" w14:textId="76BA3652" w:rsidR="00A632D7" w:rsidRDefault="00A632D7" w:rsidP="00E34897">
            <w:pPr>
              <w:rPr>
                <w:bCs/>
              </w:rPr>
            </w:pPr>
          </w:p>
        </w:tc>
        <w:tc>
          <w:tcPr>
            <w:tcW w:w="1985" w:type="dxa"/>
          </w:tcPr>
          <w:p w14:paraId="39BAA205" w14:textId="594B5E5D" w:rsidR="00A632D7" w:rsidRDefault="00A632D7" w:rsidP="00E34897">
            <w:pPr>
              <w:rPr>
                <w:bCs/>
              </w:rPr>
            </w:pPr>
          </w:p>
        </w:tc>
        <w:tc>
          <w:tcPr>
            <w:tcW w:w="2030" w:type="dxa"/>
          </w:tcPr>
          <w:p w14:paraId="4C1D3D6E" w14:textId="77777777" w:rsidR="00A632D7" w:rsidRDefault="00A632D7" w:rsidP="00E34897">
            <w:pPr>
              <w:rPr>
                <w:bCs/>
              </w:rPr>
            </w:pPr>
          </w:p>
        </w:tc>
      </w:tr>
      <w:tr w:rsidR="00A632D7" w:rsidRPr="00C66B42" w14:paraId="7AE7CD50" w14:textId="18CA7A28" w:rsidTr="00A632D7">
        <w:trPr>
          <w:trHeight w:val="20"/>
        </w:trPr>
        <w:tc>
          <w:tcPr>
            <w:tcW w:w="1413" w:type="dxa"/>
          </w:tcPr>
          <w:p w14:paraId="2DAF20C1" w14:textId="77777777" w:rsidR="00A632D7" w:rsidRDefault="00A632D7" w:rsidP="00E34897">
            <w:pPr>
              <w:rPr>
                <w:bCs/>
              </w:rPr>
            </w:pPr>
            <w:permStart w:id="1408715042" w:edGrp="everyone" w:colFirst="5" w:colLast="5"/>
            <w:permStart w:id="1568211362" w:edGrp="everyone" w:colFirst="6" w:colLast="6"/>
            <w:permEnd w:id="1440489212"/>
            <w:permEnd w:id="1251025716"/>
            <w:r>
              <w:rPr>
                <w:bCs/>
              </w:rPr>
              <w:lastRenderedPageBreak/>
              <w:t>Constraints on Simultaneous Provision of Reserve</w:t>
            </w:r>
          </w:p>
        </w:tc>
        <w:tc>
          <w:tcPr>
            <w:tcW w:w="992" w:type="dxa"/>
          </w:tcPr>
          <w:p w14:paraId="328868BA" w14:textId="77777777" w:rsidR="00A632D7" w:rsidRDefault="00A632D7" w:rsidP="00E34897">
            <w:pPr>
              <w:rPr>
                <w:bCs/>
              </w:rPr>
            </w:pPr>
            <w:r>
              <w:rPr>
                <w:bCs/>
              </w:rPr>
              <w:t>(new)</w:t>
            </w:r>
          </w:p>
        </w:tc>
        <w:tc>
          <w:tcPr>
            <w:tcW w:w="2977" w:type="dxa"/>
          </w:tcPr>
          <w:p w14:paraId="36266E87" w14:textId="77777777" w:rsidR="00A632D7" w:rsidRPr="002C5AAA" w:rsidRDefault="00A632D7" w:rsidP="00501570">
            <w:pPr>
              <w:spacing w:after="0"/>
              <w:jc w:val="center"/>
            </w:pPr>
            <w:r>
              <w:t>(new)</w:t>
            </w:r>
          </w:p>
        </w:tc>
        <w:tc>
          <w:tcPr>
            <w:tcW w:w="3118" w:type="dxa"/>
          </w:tcPr>
          <w:p w14:paraId="7B6B0B67" w14:textId="64BBC95F" w:rsidR="00A632D7" w:rsidRPr="00501570" w:rsidRDefault="00A632D7" w:rsidP="00501570">
            <w:pPr>
              <w:spacing w:after="0"/>
              <w:ind w:left="596" w:hanging="596"/>
              <w:rPr>
                <w:b/>
                <w:u w:val="single"/>
              </w:rPr>
            </w:pPr>
            <w:r>
              <w:rPr>
                <w:b/>
                <w:u w:val="single"/>
              </w:rPr>
              <w:t xml:space="preserve">4.3.7 </w:t>
            </w:r>
            <w:r w:rsidRPr="00501570">
              <w:rPr>
                <w:b/>
                <w:u w:val="single"/>
              </w:rPr>
              <w:t>Constraints on Simultaneous Provision of Reserve</w:t>
            </w:r>
          </w:p>
          <w:p w14:paraId="54A170DE" w14:textId="77777777" w:rsidR="00A632D7" w:rsidRPr="00C900BE" w:rsidRDefault="00A632D7" w:rsidP="00227D03">
            <w:pPr>
              <w:spacing w:after="0"/>
              <w:rPr>
                <w:b/>
                <w:u w:val="single"/>
              </w:rPr>
            </w:pPr>
          </w:p>
          <w:p w14:paraId="5073D7A1" w14:textId="1D91FBA3" w:rsidR="00A632D7" w:rsidRPr="00C900BE" w:rsidRDefault="00A632D7" w:rsidP="00501570">
            <w:pPr>
              <w:spacing w:after="0"/>
              <w:ind w:left="738" w:hanging="738"/>
              <w:rPr>
                <w:b/>
                <w:u w:val="single"/>
              </w:rPr>
            </w:pPr>
            <w:r>
              <w:rPr>
                <w:b/>
                <w:u w:val="single"/>
              </w:rPr>
              <w:t xml:space="preserve">4.3.7.1 </w:t>
            </w:r>
            <w:r w:rsidRPr="00C900BE">
              <w:rPr>
                <w:b/>
                <w:u w:val="single"/>
              </w:rPr>
              <w:t xml:space="preserve">Limitations on the provision of </w:t>
            </w:r>
            <w:r w:rsidRPr="00C900BE">
              <w:rPr>
                <w:b/>
                <w:i/>
                <w:iCs/>
                <w:u w:val="single"/>
              </w:rPr>
              <w:t>reserve</w:t>
            </w:r>
            <w:r w:rsidRPr="00C900BE">
              <w:rPr>
                <w:b/>
                <w:u w:val="single"/>
              </w:rPr>
              <w:t xml:space="preserve"> awards are also </w:t>
            </w:r>
            <w:r w:rsidRPr="00C900BE">
              <w:rPr>
                <w:b/>
                <w:u w:val="single"/>
              </w:rPr>
              <w:lastRenderedPageBreak/>
              <w:t xml:space="preserve">considered in the </w:t>
            </w:r>
            <w:r w:rsidRPr="00C900BE">
              <w:rPr>
                <w:b/>
                <w:i/>
                <w:iCs/>
                <w:u w:val="single"/>
              </w:rPr>
              <w:t>MDOM</w:t>
            </w:r>
            <w:r w:rsidRPr="00C900BE">
              <w:rPr>
                <w:b/>
                <w:u w:val="single"/>
              </w:rPr>
              <w:t>.</w:t>
            </w:r>
          </w:p>
          <w:p w14:paraId="0724134F" w14:textId="77777777" w:rsidR="00A632D7" w:rsidRPr="00C900BE" w:rsidRDefault="00A632D7" w:rsidP="00227D03">
            <w:pPr>
              <w:spacing w:after="0"/>
              <w:rPr>
                <w:b/>
                <w:u w:val="single"/>
              </w:rPr>
            </w:pPr>
          </w:p>
          <w:p w14:paraId="0E056CAF" w14:textId="481B26D7" w:rsidR="00A632D7" w:rsidRPr="00C900BE" w:rsidRDefault="00A632D7" w:rsidP="00501570">
            <w:pPr>
              <w:spacing w:after="0"/>
              <w:ind w:left="738" w:hanging="738"/>
              <w:rPr>
                <w:b/>
                <w:u w:val="single"/>
              </w:rPr>
            </w:pPr>
            <w:r>
              <w:rPr>
                <w:b/>
                <w:u w:val="single"/>
              </w:rPr>
              <w:t xml:space="preserve">4.3.7.2 </w:t>
            </w:r>
            <w:r w:rsidRPr="00C900BE">
              <w:rPr>
                <w:b/>
                <w:u w:val="single"/>
              </w:rPr>
              <w:t xml:space="preserve">If it is defined in the </w:t>
            </w:r>
            <w:r w:rsidRPr="00501570">
              <w:rPr>
                <w:b/>
                <w:u w:val="single"/>
              </w:rPr>
              <w:t>MDOM</w:t>
            </w:r>
            <w:r w:rsidRPr="00C900BE">
              <w:rPr>
                <w:b/>
                <w:u w:val="single"/>
              </w:rPr>
              <w:t xml:space="preserve"> where </w:t>
            </w:r>
            <w:r w:rsidRPr="00501570">
              <w:rPr>
                <w:b/>
                <w:u w:val="single"/>
              </w:rPr>
              <w:t>regulation</w:t>
            </w:r>
            <w:r w:rsidRPr="00C900BE">
              <w:rPr>
                <w:b/>
                <w:u w:val="single"/>
              </w:rPr>
              <w:t xml:space="preserve"> and</w:t>
            </w:r>
            <w:r w:rsidRPr="00501570">
              <w:rPr>
                <w:b/>
                <w:u w:val="single"/>
              </w:rPr>
              <w:t xml:space="preserve"> contingency reserve</w:t>
            </w:r>
            <w:r w:rsidRPr="00C900BE">
              <w:rPr>
                <w:b/>
                <w:u w:val="single"/>
              </w:rPr>
              <w:t xml:space="preserve"> </w:t>
            </w:r>
            <w:r w:rsidRPr="00501570">
              <w:rPr>
                <w:b/>
                <w:u w:val="single"/>
              </w:rPr>
              <w:t>schedules</w:t>
            </w:r>
            <w:r w:rsidRPr="00C900BE">
              <w:rPr>
                <w:b/>
                <w:u w:val="single"/>
              </w:rPr>
              <w:t xml:space="preserve"> cannot be awarded at the same time for a resource, then the </w:t>
            </w:r>
            <w:r w:rsidRPr="00501570">
              <w:rPr>
                <w:b/>
                <w:u w:val="single"/>
              </w:rPr>
              <w:t>MDOM</w:t>
            </w:r>
            <w:r w:rsidRPr="00C900BE">
              <w:rPr>
                <w:b/>
                <w:u w:val="single"/>
              </w:rPr>
              <w:t xml:space="preserve"> will choose the most optimal </w:t>
            </w:r>
            <w:r w:rsidRPr="00501570">
              <w:rPr>
                <w:b/>
                <w:u w:val="single"/>
              </w:rPr>
              <w:t>reserve category</w:t>
            </w:r>
            <w:r w:rsidRPr="00C900BE">
              <w:rPr>
                <w:b/>
                <w:u w:val="single"/>
              </w:rPr>
              <w:t xml:space="preserve"> the resource should be scheduled at, in consideration of the optimization objective defined in the </w:t>
            </w:r>
            <w:r w:rsidRPr="00501570">
              <w:rPr>
                <w:b/>
                <w:u w:val="single"/>
              </w:rPr>
              <w:t>MDOM</w:t>
            </w:r>
            <w:r w:rsidRPr="00C900BE">
              <w:rPr>
                <w:b/>
                <w:u w:val="single"/>
              </w:rPr>
              <w:t>.</w:t>
            </w:r>
          </w:p>
          <w:p w14:paraId="012724C9" w14:textId="77777777" w:rsidR="00A632D7" w:rsidRPr="002C5AAA" w:rsidRDefault="00A632D7" w:rsidP="00227D03">
            <w:pPr>
              <w:spacing w:after="0"/>
            </w:pPr>
          </w:p>
        </w:tc>
        <w:tc>
          <w:tcPr>
            <w:tcW w:w="1985" w:type="dxa"/>
          </w:tcPr>
          <w:p w14:paraId="55BAD0C4" w14:textId="77777777" w:rsidR="00A632D7" w:rsidRDefault="00A632D7" w:rsidP="00E34897">
            <w:pPr>
              <w:rPr>
                <w:bCs/>
              </w:rPr>
            </w:pPr>
            <w:r>
              <w:rPr>
                <w:bCs/>
              </w:rPr>
              <w:lastRenderedPageBreak/>
              <w:t xml:space="preserve">Provided details on implementation of scheduling for multiple services in compliance with Section </w:t>
            </w:r>
            <w:r>
              <w:rPr>
                <w:bCs/>
              </w:rPr>
              <w:lastRenderedPageBreak/>
              <w:t>3.1.1.3 of DC2021-03-0009</w:t>
            </w:r>
          </w:p>
        </w:tc>
        <w:tc>
          <w:tcPr>
            <w:tcW w:w="2126" w:type="dxa"/>
          </w:tcPr>
          <w:p w14:paraId="25692EE0" w14:textId="77777777" w:rsidR="00A632D7" w:rsidRDefault="00A632D7" w:rsidP="00E34897">
            <w:pPr>
              <w:rPr>
                <w:bCs/>
              </w:rPr>
            </w:pPr>
          </w:p>
        </w:tc>
        <w:tc>
          <w:tcPr>
            <w:tcW w:w="2126" w:type="dxa"/>
          </w:tcPr>
          <w:p w14:paraId="496BCCC3" w14:textId="2E484419" w:rsidR="00A632D7" w:rsidRDefault="00A632D7" w:rsidP="00E34897">
            <w:pPr>
              <w:rPr>
                <w:bCs/>
              </w:rPr>
            </w:pPr>
          </w:p>
        </w:tc>
        <w:tc>
          <w:tcPr>
            <w:tcW w:w="1985" w:type="dxa"/>
          </w:tcPr>
          <w:p w14:paraId="6E7CCAE0" w14:textId="540E7358" w:rsidR="00A632D7" w:rsidRDefault="00A632D7" w:rsidP="00E34897">
            <w:pPr>
              <w:rPr>
                <w:bCs/>
              </w:rPr>
            </w:pPr>
          </w:p>
        </w:tc>
        <w:tc>
          <w:tcPr>
            <w:tcW w:w="2030" w:type="dxa"/>
          </w:tcPr>
          <w:p w14:paraId="2ABD182A" w14:textId="77777777" w:rsidR="00A632D7" w:rsidRDefault="00A632D7" w:rsidP="00E34897">
            <w:pPr>
              <w:rPr>
                <w:bCs/>
              </w:rPr>
            </w:pPr>
          </w:p>
        </w:tc>
      </w:tr>
      <w:permEnd w:id="1408715042"/>
      <w:permEnd w:id="1568211362"/>
    </w:tbl>
    <w:p w14:paraId="61DA09E4" w14:textId="543F3D50" w:rsidR="009115F4" w:rsidRDefault="009115F4" w:rsidP="003C343D">
      <w:pPr>
        <w:tabs>
          <w:tab w:val="left" w:pos="1370"/>
        </w:tabs>
        <w:spacing w:after="0"/>
        <w:ind w:left="-270"/>
        <w:rPr>
          <w:b/>
          <w:bCs/>
          <w:sz w:val="24"/>
          <w:szCs w:val="24"/>
        </w:rPr>
      </w:pPr>
    </w:p>
    <w:p w14:paraId="191FFCE8" w14:textId="5114068F" w:rsidR="002D5FBE" w:rsidRDefault="002D5FBE" w:rsidP="003C343D">
      <w:pPr>
        <w:tabs>
          <w:tab w:val="left" w:pos="1370"/>
        </w:tabs>
        <w:spacing w:after="0"/>
        <w:ind w:left="-270"/>
        <w:rPr>
          <w:b/>
          <w:bCs/>
          <w:sz w:val="24"/>
          <w:szCs w:val="24"/>
        </w:rPr>
      </w:pPr>
    </w:p>
    <w:p w14:paraId="084C7AAA" w14:textId="6EFB2D24" w:rsidR="002D5FBE" w:rsidRDefault="002D5FBE" w:rsidP="003C343D">
      <w:pPr>
        <w:tabs>
          <w:tab w:val="left" w:pos="1370"/>
        </w:tabs>
        <w:spacing w:after="0"/>
        <w:ind w:left="-270"/>
        <w:rPr>
          <w:b/>
          <w:bCs/>
          <w:sz w:val="24"/>
          <w:szCs w:val="24"/>
        </w:rPr>
      </w:pPr>
    </w:p>
    <w:p w14:paraId="34FFA375" w14:textId="1468D687" w:rsidR="002D5FBE" w:rsidRDefault="002D5FBE" w:rsidP="003C343D">
      <w:pPr>
        <w:tabs>
          <w:tab w:val="left" w:pos="1370"/>
        </w:tabs>
        <w:spacing w:after="0"/>
        <w:ind w:left="-270"/>
        <w:rPr>
          <w:b/>
          <w:bCs/>
          <w:sz w:val="24"/>
          <w:szCs w:val="24"/>
        </w:rPr>
      </w:pPr>
    </w:p>
    <w:p w14:paraId="14FABBA8" w14:textId="7203D5BF" w:rsidR="002D5FBE" w:rsidRDefault="002D5FBE" w:rsidP="003C343D">
      <w:pPr>
        <w:tabs>
          <w:tab w:val="left" w:pos="1370"/>
        </w:tabs>
        <w:spacing w:after="0"/>
        <w:ind w:left="-270"/>
        <w:rPr>
          <w:b/>
          <w:bCs/>
          <w:sz w:val="24"/>
          <w:szCs w:val="24"/>
        </w:rPr>
      </w:pPr>
    </w:p>
    <w:p w14:paraId="2DA0F783" w14:textId="77777777" w:rsidR="002D5FBE" w:rsidRDefault="002D5FBE" w:rsidP="003C343D">
      <w:pPr>
        <w:tabs>
          <w:tab w:val="left" w:pos="1370"/>
        </w:tabs>
        <w:spacing w:after="0"/>
        <w:ind w:left="-270"/>
        <w:rPr>
          <w:b/>
          <w:bCs/>
          <w:sz w:val="24"/>
          <w:szCs w:val="24"/>
        </w:rPr>
        <w:sectPr w:rsidR="002D5FBE" w:rsidSect="00DC7047">
          <w:pgSz w:w="20160" w:h="12240" w:orient="landscape" w:code="5"/>
          <w:pgMar w:top="720" w:right="720" w:bottom="720" w:left="720" w:header="677" w:footer="706" w:gutter="0"/>
          <w:cols w:space="708"/>
          <w:docGrid w:linePitch="360"/>
        </w:sectPr>
      </w:pPr>
    </w:p>
    <w:p w14:paraId="182C0743" w14:textId="54ADE116" w:rsidR="002D5FBE" w:rsidRDefault="002D5FBE" w:rsidP="003C343D">
      <w:pPr>
        <w:tabs>
          <w:tab w:val="left" w:pos="1370"/>
        </w:tabs>
        <w:spacing w:after="0"/>
        <w:ind w:left="-270"/>
        <w:rPr>
          <w:b/>
          <w:bCs/>
          <w:sz w:val="24"/>
          <w:szCs w:val="24"/>
        </w:rPr>
      </w:pPr>
    </w:p>
    <w:p w14:paraId="338FF00C" w14:textId="77777777" w:rsidR="003C343D" w:rsidRDefault="003C343D" w:rsidP="003C343D">
      <w:pPr>
        <w:tabs>
          <w:tab w:val="left" w:pos="1370"/>
        </w:tabs>
        <w:spacing w:after="0"/>
        <w:ind w:left="-270"/>
        <w:rPr>
          <w:b/>
          <w:bCs/>
          <w:sz w:val="24"/>
          <w:szCs w:val="24"/>
        </w:rPr>
      </w:pPr>
    </w:p>
    <w:p w14:paraId="47777721" w14:textId="146FFD94" w:rsidR="00227D03" w:rsidRDefault="00227D03" w:rsidP="00AF54EC">
      <w:pPr>
        <w:pStyle w:val="ListParagraph"/>
        <w:numPr>
          <w:ilvl w:val="0"/>
          <w:numId w:val="17"/>
        </w:numPr>
        <w:ind w:left="360"/>
        <w:rPr>
          <w:b/>
          <w:bCs/>
          <w:sz w:val="24"/>
          <w:szCs w:val="24"/>
        </w:rPr>
      </w:pPr>
      <w:r>
        <w:rPr>
          <w:b/>
          <w:bCs/>
          <w:sz w:val="24"/>
          <w:szCs w:val="24"/>
        </w:rPr>
        <w:t xml:space="preserve">WESM Manual on </w:t>
      </w:r>
      <w:r w:rsidRPr="00227D03">
        <w:rPr>
          <w:b/>
          <w:bCs/>
          <w:sz w:val="24"/>
          <w:szCs w:val="24"/>
        </w:rPr>
        <w:t>Registration, Suspension and De-Registration Criteria and Procedures</w:t>
      </w:r>
    </w:p>
    <w:p w14:paraId="275FDC87" w14:textId="4C026992" w:rsidR="00227D03" w:rsidRDefault="00227D03" w:rsidP="00227D03">
      <w:pPr>
        <w:pStyle w:val="ListParagraph"/>
        <w:tabs>
          <w:tab w:val="left" w:pos="180"/>
        </w:tabs>
        <w:spacing w:after="0"/>
        <w:ind w:left="90"/>
        <w:rPr>
          <w:b/>
          <w:bCs/>
          <w:sz w:val="24"/>
          <w:szCs w:val="24"/>
        </w:rPr>
      </w:pPr>
    </w:p>
    <w:p w14:paraId="1398D385" w14:textId="77777777" w:rsidR="00AF54EC" w:rsidRDefault="00AF54EC" w:rsidP="00227D03">
      <w:pPr>
        <w:pStyle w:val="ListParagraph"/>
        <w:tabs>
          <w:tab w:val="left" w:pos="180"/>
        </w:tabs>
        <w:spacing w:after="0"/>
        <w:ind w:left="90"/>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3"/>
        <w:gridCol w:w="992"/>
        <w:gridCol w:w="2977"/>
        <w:gridCol w:w="3118"/>
        <w:gridCol w:w="1985"/>
        <w:gridCol w:w="2126"/>
        <w:gridCol w:w="2126"/>
        <w:gridCol w:w="1985"/>
        <w:gridCol w:w="1988"/>
      </w:tblGrid>
      <w:tr w:rsidR="00945358" w:rsidRPr="00833E35" w14:paraId="6FA550FF" w14:textId="77777777" w:rsidTr="00945358">
        <w:trPr>
          <w:trHeight w:val="418"/>
          <w:tblHeader/>
        </w:trPr>
        <w:tc>
          <w:tcPr>
            <w:tcW w:w="18710" w:type="dxa"/>
            <w:gridSpan w:val="9"/>
            <w:vAlign w:val="center"/>
          </w:tcPr>
          <w:p w14:paraId="1947B988" w14:textId="44CC9E77" w:rsidR="00945358" w:rsidRDefault="00945358" w:rsidP="00AF54EC">
            <w:pPr>
              <w:spacing w:after="0" w:line="240" w:lineRule="auto"/>
              <w:jc w:val="center"/>
              <w:rPr>
                <w:rFonts w:ascii="Helvetica" w:hAnsi="Helvetica" w:cs="Helvetica"/>
                <w:b/>
                <w:szCs w:val="24"/>
              </w:rPr>
            </w:pPr>
            <w:r w:rsidRPr="00945358">
              <w:rPr>
                <w:b/>
                <w:bCs/>
                <w:szCs w:val="24"/>
              </w:rPr>
              <w:t>WESM Manual on Registration, Suspension and De-Registration Criteria and Procedures</w:t>
            </w:r>
          </w:p>
        </w:tc>
      </w:tr>
      <w:tr w:rsidR="00A86730" w:rsidRPr="00833E35" w14:paraId="6E5B53A8" w14:textId="26C329D4" w:rsidTr="00A86730">
        <w:trPr>
          <w:trHeight w:val="359"/>
          <w:tblHeader/>
        </w:trPr>
        <w:tc>
          <w:tcPr>
            <w:tcW w:w="1413" w:type="dxa"/>
            <w:vAlign w:val="center"/>
          </w:tcPr>
          <w:p w14:paraId="4F639397" w14:textId="77777777" w:rsidR="00AF54EC" w:rsidRPr="00227D03" w:rsidRDefault="00AF54EC" w:rsidP="00227D03">
            <w:pPr>
              <w:spacing w:after="0" w:line="240" w:lineRule="auto"/>
              <w:jc w:val="center"/>
              <w:rPr>
                <w:rFonts w:ascii="Helvetica" w:hAnsi="Helvetica" w:cs="Helvetica"/>
                <w:b/>
                <w:szCs w:val="24"/>
              </w:rPr>
            </w:pPr>
            <w:r w:rsidRPr="00227D03">
              <w:rPr>
                <w:rFonts w:ascii="Helvetica" w:hAnsi="Helvetica" w:cs="Helvetica"/>
                <w:b/>
                <w:szCs w:val="24"/>
              </w:rPr>
              <w:t>Title</w:t>
            </w:r>
          </w:p>
        </w:tc>
        <w:tc>
          <w:tcPr>
            <w:tcW w:w="992" w:type="dxa"/>
            <w:vAlign w:val="center"/>
          </w:tcPr>
          <w:p w14:paraId="3A21E30B" w14:textId="77777777" w:rsidR="00AF54EC" w:rsidRPr="00227D03" w:rsidRDefault="00AF54EC" w:rsidP="00227D03">
            <w:pPr>
              <w:spacing w:after="0" w:line="240" w:lineRule="auto"/>
              <w:ind w:hanging="103"/>
              <w:jc w:val="center"/>
              <w:rPr>
                <w:rFonts w:ascii="Helvetica" w:hAnsi="Helvetica" w:cs="Helvetica"/>
                <w:b/>
                <w:szCs w:val="24"/>
              </w:rPr>
            </w:pPr>
            <w:r w:rsidRPr="00227D03">
              <w:rPr>
                <w:rFonts w:ascii="Helvetica" w:hAnsi="Helvetica" w:cs="Helvetica"/>
                <w:b/>
                <w:szCs w:val="24"/>
              </w:rPr>
              <w:t>Clause</w:t>
            </w:r>
          </w:p>
        </w:tc>
        <w:tc>
          <w:tcPr>
            <w:tcW w:w="2977" w:type="dxa"/>
            <w:vAlign w:val="center"/>
          </w:tcPr>
          <w:p w14:paraId="410FF902" w14:textId="77777777" w:rsidR="00AF54EC" w:rsidRPr="00227D03" w:rsidRDefault="00AF54EC" w:rsidP="00D41E69">
            <w:pPr>
              <w:spacing w:after="0" w:line="240" w:lineRule="auto"/>
              <w:jc w:val="center"/>
              <w:rPr>
                <w:rFonts w:ascii="Helvetica" w:hAnsi="Helvetica" w:cs="Helvetica"/>
                <w:b/>
                <w:szCs w:val="24"/>
              </w:rPr>
            </w:pPr>
            <w:r w:rsidRPr="00227D03">
              <w:rPr>
                <w:rFonts w:ascii="Helvetica" w:hAnsi="Helvetica" w:cs="Helvetica"/>
                <w:b/>
                <w:szCs w:val="24"/>
              </w:rPr>
              <w:t>Provision</w:t>
            </w:r>
          </w:p>
        </w:tc>
        <w:tc>
          <w:tcPr>
            <w:tcW w:w="3118" w:type="dxa"/>
            <w:vAlign w:val="center"/>
          </w:tcPr>
          <w:p w14:paraId="1CD09DAB" w14:textId="77777777" w:rsidR="00AF54EC" w:rsidRPr="00227D03" w:rsidRDefault="00AF54EC" w:rsidP="00D41E69">
            <w:pPr>
              <w:spacing w:after="0" w:line="240" w:lineRule="auto"/>
              <w:ind w:left="30" w:hanging="30"/>
              <w:jc w:val="center"/>
              <w:rPr>
                <w:rFonts w:ascii="Helvetica" w:hAnsi="Helvetica" w:cs="Helvetica"/>
                <w:b/>
                <w:szCs w:val="24"/>
                <w:u w:val="single"/>
              </w:rPr>
            </w:pPr>
            <w:r w:rsidRPr="00227D03">
              <w:rPr>
                <w:rFonts w:ascii="Helvetica" w:hAnsi="Helvetica" w:cs="Helvetica"/>
                <w:b/>
                <w:szCs w:val="24"/>
              </w:rPr>
              <w:t>Proposed Amendment</w:t>
            </w:r>
          </w:p>
        </w:tc>
        <w:tc>
          <w:tcPr>
            <w:tcW w:w="1985" w:type="dxa"/>
            <w:vAlign w:val="center"/>
          </w:tcPr>
          <w:p w14:paraId="0A3D57BB" w14:textId="77777777" w:rsidR="00AF54EC" w:rsidRPr="00227D03" w:rsidRDefault="00AF54EC" w:rsidP="00227D03">
            <w:pPr>
              <w:spacing w:after="0" w:line="240" w:lineRule="auto"/>
              <w:jc w:val="center"/>
              <w:rPr>
                <w:rFonts w:ascii="Helvetica" w:hAnsi="Helvetica" w:cs="Helvetica"/>
                <w:b/>
                <w:szCs w:val="24"/>
              </w:rPr>
            </w:pPr>
            <w:r w:rsidRPr="00227D03">
              <w:rPr>
                <w:rFonts w:ascii="Helvetica" w:hAnsi="Helvetica" w:cs="Helvetica"/>
                <w:b/>
                <w:szCs w:val="24"/>
              </w:rPr>
              <w:t>Rationale</w:t>
            </w:r>
          </w:p>
        </w:tc>
        <w:tc>
          <w:tcPr>
            <w:tcW w:w="2126" w:type="dxa"/>
            <w:vAlign w:val="center"/>
          </w:tcPr>
          <w:p w14:paraId="70054B85" w14:textId="71F72AFB" w:rsidR="00AF54EC" w:rsidRPr="00227D03" w:rsidRDefault="00AF54EC" w:rsidP="00AF54EC">
            <w:pPr>
              <w:spacing w:after="0" w:line="240" w:lineRule="auto"/>
              <w:jc w:val="center"/>
              <w:rPr>
                <w:rFonts w:ascii="Helvetica" w:hAnsi="Helvetica" w:cs="Helvetica"/>
                <w:b/>
                <w:szCs w:val="24"/>
              </w:rPr>
            </w:pPr>
            <w:r>
              <w:rPr>
                <w:rFonts w:ascii="Helvetica" w:hAnsi="Helvetica" w:cs="Helvetica"/>
                <w:b/>
                <w:szCs w:val="24"/>
              </w:rPr>
              <w:t>Comments</w:t>
            </w:r>
          </w:p>
        </w:tc>
        <w:tc>
          <w:tcPr>
            <w:tcW w:w="2126" w:type="dxa"/>
            <w:vAlign w:val="center"/>
          </w:tcPr>
          <w:p w14:paraId="4C0C70D7" w14:textId="3A76BB8E" w:rsidR="00AF54EC" w:rsidRPr="00A86730" w:rsidRDefault="00AF54EC" w:rsidP="00A86730">
            <w:pPr>
              <w:spacing w:after="0" w:line="240" w:lineRule="auto"/>
              <w:jc w:val="center"/>
              <w:rPr>
                <w:rFonts w:cs="Arial"/>
                <w:b/>
                <w:szCs w:val="24"/>
              </w:rPr>
            </w:pPr>
            <w:r w:rsidRPr="00A86730">
              <w:rPr>
                <w:rFonts w:cs="Arial"/>
                <w:b/>
                <w:szCs w:val="24"/>
              </w:rPr>
              <w:t xml:space="preserve">Proposed </w:t>
            </w:r>
            <w:r w:rsidR="00A86730" w:rsidRPr="00A86730">
              <w:rPr>
                <w:rFonts w:cs="Arial"/>
                <w:b/>
                <w:szCs w:val="24"/>
              </w:rPr>
              <w:t>Re-</w:t>
            </w:r>
            <w:r w:rsidRPr="00A86730">
              <w:rPr>
                <w:rFonts w:cs="Arial"/>
                <w:b/>
                <w:szCs w:val="24"/>
              </w:rPr>
              <w:t>wording based on Comments</w:t>
            </w:r>
          </w:p>
        </w:tc>
        <w:tc>
          <w:tcPr>
            <w:tcW w:w="1985" w:type="dxa"/>
            <w:vAlign w:val="center"/>
          </w:tcPr>
          <w:p w14:paraId="3F3660FE" w14:textId="242A820D" w:rsidR="00AF54EC" w:rsidRPr="00227D03" w:rsidRDefault="00AF54EC" w:rsidP="00AF54EC">
            <w:pPr>
              <w:spacing w:after="0" w:line="240" w:lineRule="auto"/>
              <w:jc w:val="center"/>
              <w:rPr>
                <w:rFonts w:ascii="Helvetica" w:hAnsi="Helvetica" w:cs="Helvetica"/>
                <w:b/>
                <w:szCs w:val="24"/>
              </w:rPr>
            </w:pPr>
            <w:r>
              <w:rPr>
                <w:rFonts w:ascii="Helvetica" w:hAnsi="Helvetica" w:cs="Helvetica"/>
                <w:b/>
                <w:szCs w:val="24"/>
              </w:rPr>
              <w:t>Proponent’s Response</w:t>
            </w:r>
          </w:p>
        </w:tc>
        <w:tc>
          <w:tcPr>
            <w:tcW w:w="1988" w:type="dxa"/>
            <w:vAlign w:val="center"/>
          </w:tcPr>
          <w:p w14:paraId="2828746C" w14:textId="0EF95E0B" w:rsidR="00AF54EC" w:rsidRPr="00227D03" w:rsidRDefault="00AF54EC" w:rsidP="00AF54EC">
            <w:pPr>
              <w:spacing w:after="0" w:line="240" w:lineRule="auto"/>
              <w:jc w:val="center"/>
              <w:rPr>
                <w:rFonts w:ascii="Helvetica" w:hAnsi="Helvetica" w:cs="Helvetica"/>
                <w:b/>
                <w:szCs w:val="24"/>
              </w:rPr>
            </w:pPr>
            <w:r>
              <w:rPr>
                <w:rFonts w:ascii="Helvetica" w:hAnsi="Helvetica" w:cs="Helvetica"/>
                <w:b/>
                <w:szCs w:val="24"/>
              </w:rPr>
              <w:t>RCC Agreement</w:t>
            </w:r>
          </w:p>
        </w:tc>
      </w:tr>
      <w:tr w:rsidR="00AF54EC" w:rsidRPr="00833E35" w14:paraId="5B955D9C" w14:textId="77777777" w:rsidTr="00A86730">
        <w:trPr>
          <w:trHeight w:val="20"/>
        </w:trPr>
        <w:tc>
          <w:tcPr>
            <w:tcW w:w="1413" w:type="dxa"/>
            <w:vAlign w:val="center"/>
          </w:tcPr>
          <w:p w14:paraId="665611A8" w14:textId="77777777" w:rsidR="00AF54EC" w:rsidRDefault="00AF54EC" w:rsidP="00E34897">
            <w:pPr>
              <w:spacing w:after="0" w:line="240" w:lineRule="auto"/>
              <w:jc w:val="both"/>
              <w:rPr>
                <w:rFonts w:ascii="Helvetica" w:hAnsi="Helvetica" w:cs="Helvetica"/>
                <w:bCs/>
                <w:szCs w:val="24"/>
              </w:rPr>
            </w:pPr>
            <w:permStart w:id="667235275" w:edGrp="everyone" w:colFirst="5" w:colLast="5"/>
            <w:permStart w:id="2013031707" w:edGrp="everyone" w:colFirst="6" w:colLast="6"/>
          </w:p>
        </w:tc>
        <w:tc>
          <w:tcPr>
            <w:tcW w:w="992" w:type="dxa"/>
            <w:vAlign w:val="center"/>
          </w:tcPr>
          <w:p w14:paraId="0EF03CCA" w14:textId="77777777" w:rsidR="00AF54EC" w:rsidRPr="007B1A6C" w:rsidRDefault="00AF54EC" w:rsidP="00D70D20">
            <w:pPr>
              <w:pStyle w:val="ListParagraph"/>
              <w:numPr>
                <w:ilvl w:val="3"/>
                <w:numId w:val="38"/>
              </w:numPr>
              <w:spacing w:after="0" w:line="240" w:lineRule="auto"/>
              <w:jc w:val="center"/>
              <w:rPr>
                <w:rFonts w:ascii="Helvetica" w:hAnsi="Helvetica" w:cs="Helvetica"/>
                <w:bCs/>
                <w:szCs w:val="24"/>
              </w:rPr>
            </w:pPr>
          </w:p>
        </w:tc>
        <w:tc>
          <w:tcPr>
            <w:tcW w:w="2977" w:type="dxa"/>
          </w:tcPr>
          <w:p w14:paraId="3158D44C" w14:textId="77777777" w:rsidR="00AF54EC" w:rsidRDefault="00AF54EC" w:rsidP="00D41E69">
            <w:pPr>
              <w:spacing w:after="0" w:line="240" w:lineRule="auto"/>
              <w:rPr>
                <w:rFonts w:ascii="Helvetica" w:hAnsi="Helvetica" w:cs="Helvetica"/>
                <w:bCs/>
                <w:szCs w:val="24"/>
              </w:rPr>
            </w:pPr>
          </w:p>
        </w:tc>
        <w:tc>
          <w:tcPr>
            <w:tcW w:w="3118" w:type="dxa"/>
          </w:tcPr>
          <w:p w14:paraId="37D522F4" w14:textId="77777777" w:rsidR="00AF54EC" w:rsidRDefault="00AF54EC" w:rsidP="00D41E69">
            <w:pPr>
              <w:spacing w:after="0" w:line="240" w:lineRule="auto"/>
              <w:rPr>
                <w:rFonts w:ascii="Helvetica" w:hAnsi="Helvetica" w:cs="Helvetica"/>
                <w:bCs/>
                <w:szCs w:val="24"/>
              </w:rPr>
            </w:pPr>
          </w:p>
        </w:tc>
        <w:tc>
          <w:tcPr>
            <w:tcW w:w="1985" w:type="dxa"/>
          </w:tcPr>
          <w:p w14:paraId="06AABF17" w14:textId="77777777" w:rsidR="00AF54EC" w:rsidRPr="007B1A6C" w:rsidRDefault="00AF54EC" w:rsidP="00E34897">
            <w:pPr>
              <w:spacing w:after="0" w:line="240" w:lineRule="auto"/>
              <w:rPr>
                <w:rFonts w:ascii="Helvetica" w:hAnsi="Helvetica" w:cs="Helvetica"/>
                <w:bCs/>
                <w:szCs w:val="24"/>
              </w:rPr>
            </w:pPr>
          </w:p>
        </w:tc>
        <w:tc>
          <w:tcPr>
            <w:tcW w:w="2126" w:type="dxa"/>
          </w:tcPr>
          <w:p w14:paraId="5F717DAA" w14:textId="2EC1BAF3" w:rsidR="00AF54EC" w:rsidRPr="00AF54EC" w:rsidRDefault="00AF54EC" w:rsidP="00E34897">
            <w:pPr>
              <w:spacing w:after="0" w:line="240" w:lineRule="auto"/>
              <w:rPr>
                <w:rFonts w:ascii="Helvetica" w:hAnsi="Helvetica" w:cs="Helvetica"/>
                <w:bCs/>
                <w:i/>
                <w:szCs w:val="24"/>
              </w:rPr>
            </w:pPr>
            <w:r>
              <w:rPr>
                <w:rFonts w:ascii="Helvetica" w:hAnsi="Helvetica" w:cs="Helvetica"/>
                <w:bCs/>
                <w:i/>
                <w:szCs w:val="24"/>
              </w:rPr>
              <w:t>Please write general comments here, if any.</w:t>
            </w:r>
          </w:p>
        </w:tc>
        <w:tc>
          <w:tcPr>
            <w:tcW w:w="2126" w:type="dxa"/>
          </w:tcPr>
          <w:p w14:paraId="1FEED853" w14:textId="77777777" w:rsidR="00AF54EC" w:rsidRPr="007B1A6C" w:rsidRDefault="00AF54EC" w:rsidP="00E34897">
            <w:pPr>
              <w:spacing w:after="0" w:line="240" w:lineRule="auto"/>
              <w:rPr>
                <w:rFonts w:ascii="Helvetica" w:hAnsi="Helvetica" w:cs="Helvetica"/>
                <w:bCs/>
                <w:szCs w:val="24"/>
              </w:rPr>
            </w:pPr>
          </w:p>
        </w:tc>
        <w:tc>
          <w:tcPr>
            <w:tcW w:w="1985" w:type="dxa"/>
          </w:tcPr>
          <w:p w14:paraId="28ED9B68" w14:textId="77777777" w:rsidR="00AF54EC" w:rsidRPr="007B1A6C" w:rsidRDefault="00AF54EC" w:rsidP="00E34897">
            <w:pPr>
              <w:spacing w:after="0" w:line="240" w:lineRule="auto"/>
              <w:rPr>
                <w:rFonts w:ascii="Helvetica" w:hAnsi="Helvetica" w:cs="Helvetica"/>
                <w:bCs/>
                <w:szCs w:val="24"/>
              </w:rPr>
            </w:pPr>
          </w:p>
        </w:tc>
        <w:tc>
          <w:tcPr>
            <w:tcW w:w="1988" w:type="dxa"/>
          </w:tcPr>
          <w:p w14:paraId="3E6FA18C" w14:textId="77777777" w:rsidR="00AF54EC" w:rsidRPr="007B1A6C" w:rsidRDefault="00AF54EC" w:rsidP="00E34897">
            <w:pPr>
              <w:spacing w:after="0" w:line="240" w:lineRule="auto"/>
              <w:rPr>
                <w:rFonts w:ascii="Helvetica" w:hAnsi="Helvetica" w:cs="Helvetica"/>
                <w:bCs/>
                <w:szCs w:val="24"/>
              </w:rPr>
            </w:pPr>
          </w:p>
        </w:tc>
      </w:tr>
      <w:tr w:rsidR="00AF54EC" w:rsidRPr="00833E35" w14:paraId="0E5B6F2D" w14:textId="330714DF" w:rsidTr="00A86730">
        <w:trPr>
          <w:trHeight w:val="20"/>
        </w:trPr>
        <w:tc>
          <w:tcPr>
            <w:tcW w:w="1413" w:type="dxa"/>
            <w:vAlign w:val="center"/>
          </w:tcPr>
          <w:p w14:paraId="40A5531C" w14:textId="77777777" w:rsidR="00AF54EC" w:rsidRDefault="00AF54EC" w:rsidP="00E34897">
            <w:pPr>
              <w:spacing w:after="0" w:line="240" w:lineRule="auto"/>
              <w:jc w:val="both"/>
              <w:rPr>
                <w:rFonts w:ascii="Helvetica" w:hAnsi="Helvetica" w:cs="Helvetica"/>
                <w:bCs/>
                <w:szCs w:val="24"/>
              </w:rPr>
            </w:pPr>
            <w:permStart w:id="1021397435" w:edGrp="everyone" w:colFirst="5" w:colLast="5"/>
            <w:permStart w:id="1778005638" w:edGrp="everyone" w:colFirst="6" w:colLast="6"/>
            <w:permEnd w:id="667235275"/>
            <w:permEnd w:id="2013031707"/>
            <w:r>
              <w:rPr>
                <w:rFonts w:ascii="Helvetica" w:hAnsi="Helvetica" w:cs="Helvetica"/>
                <w:bCs/>
                <w:szCs w:val="24"/>
              </w:rPr>
              <w:t>Categories and Qualifications - Customers</w:t>
            </w:r>
          </w:p>
        </w:tc>
        <w:tc>
          <w:tcPr>
            <w:tcW w:w="992" w:type="dxa"/>
            <w:vAlign w:val="center"/>
          </w:tcPr>
          <w:p w14:paraId="21723569" w14:textId="77777777" w:rsidR="00AF54EC" w:rsidRPr="007B1A6C" w:rsidRDefault="00AF54EC" w:rsidP="00D70D20">
            <w:pPr>
              <w:pStyle w:val="ListParagraph"/>
              <w:numPr>
                <w:ilvl w:val="3"/>
                <w:numId w:val="38"/>
              </w:numPr>
              <w:spacing w:after="0" w:line="240" w:lineRule="auto"/>
              <w:jc w:val="center"/>
              <w:rPr>
                <w:rFonts w:ascii="Helvetica" w:hAnsi="Helvetica" w:cs="Helvetica"/>
                <w:bCs/>
                <w:szCs w:val="24"/>
              </w:rPr>
            </w:pPr>
            <w:r w:rsidRPr="007B1A6C">
              <w:rPr>
                <w:rFonts w:ascii="Helvetica" w:hAnsi="Helvetica" w:cs="Helvetica"/>
                <w:bCs/>
                <w:szCs w:val="24"/>
              </w:rPr>
              <w:t>b)</w:t>
            </w:r>
          </w:p>
        </w:tc>
        <w:tc>
          <w:tcPr>
            <w:tcW w:w="2977" w:type="dxa"/>
          </w:tcPr>
          <w:p w14:paraId="3577C7A0" w14:textId="77777777" w:rsidR="00AF54EC" w:rsidRPr="007B1A6C" w:rsidRDefault="00AF54EC" w:rsidP="00D41E69">
            <w:pPr>
              <w:spacing w:after="0" w:line="240" w:lineRule="auto"/>
              <w:rPr>
                <w:rFonts w:ascii="Helvetica" w:hAnsi="Helvetica" w:cs="Helvetica"/>
                <w:b/>
                <w:bCs/>
                <w:szCs w:val="24"/>
              </w:rPr>
            </w:pPr>
            <w:r>
              <w:rPr>
                <w:rFonts w:ascii="Helvetica" w:hAnsi="Helvetica" w:cs="Helvetica"/>
                <w:bCs/>
                <w:szCs w:val="24"/>
              </w:rPr>
              <w:t xml:space="preserve">b) </w:t>
            </w:r>
            <w:r w:rsidRPr="007B1A6C">
              <w:rPr>
                <w:rFonts w:ascii="Helvetica" w:hAnsi="Helvetica" w:cs="Helvetica"/>
                <w:bCs/>
                <w:szCs w:val="24"/>
              </w:rPr>
              <w:t xml:space="preserve">The following are qualified to register as </w:t>
            </w:r>
            <w:r w:rsidRPr="007B1A6C">
              <w:rPr>
                <w:rFonts w:ascii="Helvetica" w:hAnsi="Helvetica" w:cs="Helvetica"/>
                <w:bCs/>
                <w:i/>
                <w:szCs w:val="24"/>
              </w:rPr>
              <w:t>Customer</w:t>
            </w:r>
            <w:r w:rsidRPr="007B1A6C">
              <w:rPr>
                <w:rFonts w:ascii="Helvetica" w:hAnsi="Helvetica" w:cs="Helvetica"/>
                <w:bCs/>
                <w:szCs w:val="24"/>
              </w:rPr>
              <w:t xml:space="preserve">  –</w:t>
            </w:r>
          </w:p>
          <w:p w14:paraId="4F320DBB" w14:textId="77777777" w:rsidR="00AF54EC" w:rsidRPr="007B1A6C" w:rsidRDefault="00AF54EC" w:rsidP="00D41E69">
            <w:pPr>
              <w:tabs>
                <w:tab w:val="num" w:pos="2794"/>
              </w:tabs>
              <w:spacing w:after="0" w:line="240" w:lineRule="auto"/>
              <w:ind w:left="724" w:hanging="30"/>
              <w:rPr>
                <w:rFonts w:ascii="Helvetica" w:hAnsi="Helvetica" w:cs="Helvetica"/>
                <w:bCs/>
                <w:szCs w:val="24"/>
              </w:rPr>
            </w:pPr>
          </w:p>
          <w:p w14:paraId="4E459926" w14:textId="77777777" w:rsidR="00AF54EC" w:rsidRPr="007B1A6C" w:rsidRDefault="00AF54EC" w:rsidP="00D70D20">
            <w:pPr>
              <w:numPr>
                <w:ilvl w:val="3"/>
                <w:numId w:val="36"/>
              </w:numPr>
              <w:tabs>
                <w:tab w:val="num" w:pos="2794"/>
              </w:tabs>
              <w:spacing w:after="0" w:line="240" w:lineRule="auto"/>
              <w:ind w:left="724"/>
              <w:rPr>
                <w:rFonts w:ascii="Helvetica" w:hAnsi="Helvetica" w:cs="Helvetica"/>
                <w:b/>
                <w:bCs/>
                <w:szCs w:val="24"/>
              </w:rPr>
            </w:pPr>
            <w:r w:rsidRPr="007B1A6C">
              <w:rPr>
                <w:rFonts w:ascii="Helvetica" w:hAnsi="Helvetica" w:cs="Helvetica"/>
                <w:b/>
                <w:bCs/>
                <w:i/>
                <w:szCs w:val="24"/>
              </w:rPr>
              <w:t>Distribution Utilities</w:t>
            </w:r>
            <w:r w:rsidRPr="007B1A6C">
              <w:rPr>
                <w:rFonts w:ascii="Helvetica" w:hAnsi="Helvetica" w:cs="Helvetica"/>
                <w:bCs/>
                <w:szCs w:val="24"/>
              </w:rPr>
              <w:t xml:space="preserve">, including private </w:t>
            </w:r>
            <w:r w:rsidRPr="007B1A6C">
              <w:rPr>
                <w:rFonts w:ascii="Helvetica" w:hAnsi="Helvetica" w:cs="Helvetica"/>
                <w:bCs/>
                <w:i/>
                <w:szCs w:val="24"/>
              </w:rPr>
              <w:t>distribution utilities</w:t>
            </w:r>
            <w:r w:rsidRPr="007B1A6C">
              <w:rPr>
                <w:rFonts w:ascii="Helvetica" w:hAnsi="Helvetica" w:cs="Helvetica"/>
                <w:bCs/>
                <w:szCs w:val="24"/>
              </w:rPr>
              <w:t xml:space="preserve">, </w:t>
            </w:r>
            <w:r w:rsidRPr="007B1A6C">
              <w:rPr>
                <w:rFonts w:ascii="Helvetica" w:hAnsi="Helvetica" w:cs="Helvetica"/>
                <w:bCs/>
                <w:i/>
                <w:szCs w:val="24"/>
              </w:rPr>
              <w:t>electric cooperatives</w:t>
            </w:r>
            <w:r w:rsidRPr="007B1A6C">
              <w:rPr>
                <w:rFonts w:ascii="Helvetica" w:hAnsi="Helvetica" w:cs="Helvetica"/>
                <w:bCs/>
                <w:szCs w:val="24"/>
              </w:rPr>
              <w:t xml:space="preserve"> and local government utilities undertaking distribution of electricity.</w:t>
            </w:r>
          </w:p>
          <w:p w14:paraId="5F1114F4" w14:textId="77777777" w:rsidR="00AF54EC" w:rsidRPr="007B1A6C" w:rsidRDefault="00AF54EC" w:rsidP="00D41E69">
            <w:pPr>
              <w:tabs>
                <w:tab w:val="num" w:pos="2794"/>
              </w:tabs>
              <w:spacing w:after="0" w:line="240" w:lineRule="auto"/>
              <w:ind w:left="724" w:hanging="30"/>
              <w:rPr>
                <w:rFonts w:ascii="Helvetica" w:hAnsi="Helvetica" w:cs="Helvetica"/>
                <w:bCs/>
                <w:szCs w:val="24"/>
              </w:rPr>
            </w:pPr>
          </w:p>
          <w:p w14:paraId="2D5DBFCA" w14:textId="77777777" w:rsidR="00AF54EC" w:rsidRPr="007B1A6C" w:rsidRDefault="00AF54EC" w:rsidP="00D41E69">
            <w:pPr>
              <w:tabs>
                <w:tab w:val="num" w:pos="2794"/>
              </w:tabs>
              <w:spacing w:after="0" w:line="240" w:lineRule="auto"/>
              <w:ind w:left="724" w:hanging="30"/>
              <w:rPr>
                <w:rFonts w:ascii="Helvetica" w:hAnsi="Helvetica" w:cs="Helvetica"/>
                <w:i/>
                <w:szCs w:val="24"/>
              </w:rPr>
            </w:pPr>
            <w:r w:rsidRPr="007B1A6C">
              <w:rPr>
                <w:rFonts w:ascii="Helvetica" w:hAnsi="Helvetica" w:cs="Helvetica"/>
                <w:i/>
                <w:szCs w:val="24"/>
              </w:rPr>
              <w:t>Xxx</w:t>
            </w:r>
          </w:p>
          <w:p w14:paraId="0093787C" w14:textId="77777777" w:rsidR="00AF54EC" w:rsidRPr="000A34D0" w:rsidRDefault="00AF54EC" w:rsidP="00D41E69">
            <w:pPr>
              <w:spacing w:after="0" w:line="240" w:lineRule="auto"/>
              <w:rPr>
                <w:rFonts w:ascii="Helvetica" w:hAnsi="Helvetica" w:cs="Helvetica"/>
                <w:bCs/>
                <w:szCs w:val="24"/>
              </w:rPr>
            </w:pPr>
          </w:p>
        </w:tc>
        <w:tc>
          <w:tcPr>
            <w:tcW w:w="3118" w:type="dxa"/>
          </w:tcPr>
          <w:p w14:paraId="3481E731" w14:textId="77777777" w:rsidR="00AF54EC" w:rsidRPr="007B1A6C" w:rsidRDefault="00AF54EC" w:rsidP="00D41E69">
            <w:pPr>
              <w:spacing w:after="0" w:line="240" w:lineRule="auto"/>
              <w:rPr>
                <w:rFonts w:ascii="Helvetica" w:hAnsi="Helvetica" w:cs="Helvetica"/>
                <w:b/>
                <w:bCs/>
                <w:szCs w:val="24"/>
              </w:rPr>
            </w:pPr>
            <w:r>
              <w:rPr>
                <w:rFonts w:ascii="Helvetica" w:hAnsi="Helvetica" w:cs="Helvetica"/>
                <w:bCs/>
                <w:szCs w:val="24"/>
              </w:rPr>
              <w:t xml:space="preserve">b) </w:t>
            </w:r>
            <w:r w:rsidRPr="007B1A6C">
              <w:rPr>
                <w:rFonts w:ascii="Helvetica" w:hAnsi="Helvetica" w:cs="Helvetica"/>
                <w:bCs/>
                <w:szCs w:val="24"/>
              </w:rPr>
              <w:t xml:space="preserve">The following are qualified to register as </w:t>
            </w:r>
            <w:r w:rsidRPr="007B1A6C">
              <w:rPr>
                <w:rFonts w:ascii="Helvetica" w:hAnsi="Helvetica" w:cs="Helvetica"/>
                <w:bCs/>
                <w:i/>
                <w:szCs w:val="24"/>
              </w:rPr>
              <w:t>Customer</w:t>
            </w:r>
            <w:r w:rsidRPr="007B1A6C">
              <w:rPr>
                <w:rFonts w:ascii="Helvetica" w:hAnsi="Helvetica" w:cs="Helvetica"/>
                <w:bCs/>
                <w:szCs w:val="24"/>
              </w:rPr>
              <w:t xml:space="preserve">  –</w:t>
            </w:r>
          </w:p>
          <w:p w14:paraId="768F1AD7" w14:textId="77777777" w:rsidR="00AF54EC" w:rsidRPr="007B1A6C" w:rsidRDefault="00AF54EC" w:rsidP="00D41E69">
            <w:pPr>
              <w:tabs>
                <w:tab w:val="num" w:pos="2794"/>
              </w:tabs>
              <w:spacing w:after="0" w:line="240" w:lineRule="auto"/>
              <w:ind w:left="724" w:hanging="30"/>
              <w:rPr>
                <w:rFonts w:ascii="Helvetica" w:hAnsi="Helvetica" w:cs="Helvetica"/>
                <w:bCs/>
                <w:szCs w:val="24"/>
              </w:rPr>
            </w:pPr>
          </w:p>
          <w:p w14:paraId="6B059FDA" w14:textId="77777777" w:rsidR="00AF54EC" w:rsidRPr="007B1A6C" w:rsidRDefault="00AF54EC" w:rsidP="00D70D20">
            <w:pPr>
              <w:numPr>
                <w:ilvl w:val="3"/>
                <w:numId w:val="36"/>
              </w:numPr>
              <w:tabs>
                <w:tab w:val="num" w:pos="2794"/>
              </w:tabs>
              <w:spacing w:after="0" w:line="240" w:lineRule="auto"/>
              <w:ind w:left="724"/>
              <w:rPr>
                <w:rFonts w:ascii="Helvetica" w:hAnsi="Helvetica" w:cs="Helvetica"/>
                <w:b/>
                <w:bCs/>
                <w:szCs w:val="24"/>
              </w:rPr>
            </w:pPr>
            <w:r w:rsidRPr="007B1A6C">
              <w:rPr>
                <w:rFonts w:ascii="Helvetica" w:hAnsi="Helvetica" w:cs="Helvetica"/>
                <w:b/>
                <w:bCs/>
                <w:i/>
                <w:szCs w:val="24"/>
              </w:rPr>
              <w:t>Distribution Utilities</w:t>
            </w:r>
            <w:r w:rsidRPr="007B1A6C">
              <w:rPr>
                <w:rFonts w:ascii="Helvetica" w:hAnsi="Helvetica" w:cs="Helvetica"/>
                <w:bCs/>
                <w:szCs w:val="24"/>
              </w:rPr>
              <w:t xml:space="preserve">, including private </w:t>
            </w:r>
            <w:r w:rsidRPr="007B1A6C">
              <w:rPr>
                <w:rFonts w:ascii="Helvetica" w:hAnsi="Helvetica" w:cs="Helvetica"/>
                <w:bCs/>
                <w:i/>
                <w:szCs w:val="24"/>
              </w:rPr>
              <w:t>distribution utilities</w:t>
            </w:r>
            <w:r w:rsidRPr="007B1A6C">
              <w:rPr>
                <w:rFonts w:ascii="Helvetica" w:hAnsi="Helvetica" w:cs="Helvetica"/>
                <w:bCs/>
                <w:szCs w:val="24"/>
              </w:rPr>
              <w:t xml:space="preserve">, </w:t>
            </w:r>
            <w:r w:rsidRPr="007B1A6C">
              <w:rPr>
                <w:rFonts w:ascii="Helvetica" w:hAnsi="Helvetica" w:cs="Helvetica"/>
                <w:bCs/>
                <w:i/>
                <w:szCs w:val="24"/>
              </w:rPr>
              <w:t>electric cooperatives</w:t>
            </w:r>
            <w:r w:rsidRPr="007B1A6C">
              <w:rPr>
                <w:rFonts w:ascii="Helvetica" w:hAnsi="Helvetica" w:cs="Helvetica"/>
                <w:bCs/>
                <w:szCs w:val="24"/>
              </w:rPr>
              <w:t xml:space="preserve"> and local government utilities undertaking distribution of electricity.</w:t>
            </w:r>
          </w:p>
          <w:p w14:paraId="51D26C73" w14:textId="77777777" w:rsidR="00AF54EC" w:rsidRPr="007B1A6C" w:rsidRDefault="00AF54EC" w:rsidP="00D41E69">
            <w:pPr>
              <w:tabs>
                <w:tab w:val="num" w:pos="2794"/>
              </w:tabs>
              <w:spacing w:after="0" w:line="240" w:lineRule="auto"/>
              <w:ind w:left="724" w:hanging="30"/>
              <w:rPr>
                <w:rFonts w:ascii="Helvetica" w:hAnsi="Helvetica" w:cs="Helvetica"/>
                <w:bCs/>
                <w:szCs w:val="24"/>
              </w:rPr>
            </w:pPr>
          </w:p>
          <w:p w14:paraId="1097542B" w14:textId="77777777" w:rsidR="00AF54EC" w:rsidRPr="007B1A6C" w:rsidRDefault="00AF54EC" w:rsidP="00D41E69">
            <w:pPr>
              <w:tabs>
                <w:tab w:val="num" w:pos="2794"/>
              </w:tabs>
              <w:spacing w:after="0" w:line="240" w:lineRule="auto"/>
              <w:ind w:left="724" w:hanging="30"/>
              <w:rPr>
                <w:rFonts w:ascii="Helvetica" w:hAnsi="Helvetica" w:cs="Helvetica"/>
                <w:i/>
                <w:szCs w:val="24"/>
              </w:rPr>
            </w:pPr>
            <w:r w:rsidRPr="007B1A6C">
              <w:rPr>
                <w:rFonts w:ascii="Helvetica" w:hAnsi="Helvetica" w:cs="Helvetica"/>
                <w:i/>
                <w:szCs w:val="24"/>
              </w:rPr>
              <w:t>Xxx</w:t>
            </w:r>
          </w:p>
          <w:p w14:paraId="1884A7AD" w14:textId="77777777" w:rsidR="00AF54EC" w:rsidRPr="007B1A6C" w:rsidRDefault="00AF54EC" w:rsidP="00D41E69">
            <w:pPr>
              <w:tabs>
                <w:tab w:val="num" w:pos="2794"/>
              </w:tabs>
              <w:spacing w:after="0" w:line="240" w:lineRule="auto"/>
              <w:ind w:left="724" w:hanging="30"/>
              <w:rPr>
                <w:rFonts w:ascii="Helvetica" w:hAnsi="Helvetica" w:cs="Helvetica"/>
                <w:b/>
                <w:bCs/>
                <w:szCs w:val="24"/>
                <w:u w:val="single"/>
              </w:rPr>
            </w:pPr>
          </w:p>
          <w:p w14:paraId="34215836" w14:textId="77777777" w:rsidR="00AF54EC" w:rsidRPr="007B1A6C" w:rsidRDefault="00AF54EC" w:rsidP="00D70D20">
            <w:pPr>
              <w:numPr>
                <w:ilvl w:val="3"/>
                <w:numId w:val="36"/>
              </w:numPr>
              <w:tabs>
                <w:tab w:val="num" w:pos="2794"/>
              </w:tabs>
              <w:spacing w:after="0" w:line="240" w:lineRule="auto"/>
              <w:ind w:left="724"/>
              <w:rPr>
                <w:rFonts w:ascii="Helvetica" w:hAnsi="Helvetica" w:cs="Helvetica"/>
                <w:b/>
                <w:bCs/>
                <w:szCs w:val="24"/>
                <w:u w:val="single"/>
              </w:rPr>
            </w:pPr>
            <w:r w:rsidRPr="007B1A6C">
              <w:rPr>
                <w:rFonts w:ascii="Helvetica" w:hAnsi="Helvetica" w:cs="Helvetica"/>
                <w:b/>
                <w:bCs/>
                <w:i/>
                <w:iCs/>
                <w:szCs w:val="24"/>
                <w:u w:val="single"/>
              </w:rPr>
              <w:t xml:space="preserve">System Operator </w:t>
            </w:r>
            <w:r w:rsidRPr="007B1A6C">
              <w:rPr>
                <w:rFonts w:ascii="Helvetica" w:hAnsi="Helvetica" w:cs="Helvetica"/>
                <w:b/>
                <w:bCs/>
                <w:szCs w:val="24"/>
                <w:u w:val="single"/>
              </w:rPr>
              <w:t xml:space="preserve">in its capacity as the entity designated to be responsible for the procurement of reserves through the WESM and for the settlement of such transactions pursuant to prevailing rules, regulations and issuances </w:t>
            </w:r>
            <w:r w:rsidRPr="007B1A6C">
              <w:rPr>
                <w:rFonts w:ascii="Helvetica" w:hAnsi="Helvetica" w:cs="Helvetica"/>
                <w:b/>
                <w:bCs/>
                <w:szCs w:val="24"/>
                <w:u w:val="single"/>
              </w:rPr>
              <w:lastRenderedPageBreak/>
              <w:t xml:space="preserve">promulgated by the </w:t>
            </w:r>
            <w:r w:rsidRPr="007B1A6C">
              <w:rPr>
                <w:rFonts w:ascii="Helvetica" w:hAnsi="Helvetica" w:cs="Helvetica"/>
                <w:b/>
                <w:bCs/>
                <w:i/>
                <w:iCs/>
                <w:szCs w:val="24"/>
                <w:u w:val="single"/>
              </w:rPr>
              <w:t xml:space="preserve">DOE </w:t>
            </w:r>
            <w:r w:rsidRPr="007B1A6C">
              <w:rPr>
                <w:rFonts w:ascii="Helvetica" w:hAnsi="Helvetica" w:cs="Helvetica"/>
                <w:b/>
                <w:bCs/>
                <w:szCs w:val="24"/>
                <w:u w:val="single"/>
              </w:rPr>
              <w:t xml:space="preserve">or the </w:t>
            </w:r>
            <w:r w:rsidRPr="007B1A6C">
              <w:rPr>
                <w:rFonts w:ascii="Helvetica" w:hAnsi="Helvetica" w:cs="Helvetica"/>
                <w:b/>
                <w:bCs/>
                <w:i/>
                <w:iCs/>
                <w:szCs w:val="24"/>
                <w:u w:val="single"/>
              </w:rPr>
              <w:t>ERC</w:t>
            </w:r>
            <w:r w:rsidRPr="007B1A6C">
              <w:rPr>
                <w:rFonts w:ascii="Helvetica" w:hAnsi="Helvetica" w:cs="Helvetica"/>
                <w:b/>
                <w:bCs/>
                <w:szCs w:val="24"/>
                <w:u w:val="single"/>
              </w:rPr>
              <w:t>.</w:t>
            </w:r>
            <w:r w:rsidRPr="007B1A6C">
              <w:rPr>
                <w:rFonts w:ascii="Helvetica" w:hAnsi="Helvetica" w:cs="Helvetica"/>
                <w:b/>
                <w:bCs/>
                <w:i/>
                <w:iCs/>
                <w:szCs w:val="24"/>
                <w:u w:val="single"/>
              </w:rPr>
              <w:t xml:space="preserve"> </w:t>
            </w:r>
            <w:r w:rsidRPr="007B1A6C">
              <w:rPr>
                <w:rFonts w:ascii="Helvetica" w:hAnsi="Helvetica" w:cs="Helvetica"/>
                <w:b/>
                <w:bCs/>
                <w:szCs w:val="24"/>
                <w:u w:val="single"/>
              </w:rPr>
              <w:t xml:space="preserve">It is provided that the registration of the </w:t>
            </w:r>
            <w:r w:rsidRPr="007B1A6C">
              <w:rPr>
                <w:rFonts w:ascii="Helvetica" w:hAnsi="Helvetica" w:cs="Helvetica"/>
                <w:b/>
                <w:bCs/>
                <w:i/>
                <w:iCs/>
                <w:szCs w:val="24"/>
                <w:u w:val="single"/>
              </w:rPr>
              <w:t xml:space="preserve">System Operator </w:t>
            </w:r>
            <w:r w:rsidRPr="007B1A6C">
              <w:rPr>
                <w:rFonts w:ascii="Helvetica" w:hAnsi="Helvetica" w:cs="Helvetica"/>
                <w:b/>
                <w:bCs/>
                <w:szCs w:val="24"/>
                <w:u w:val="single"/>
              </w:rPr>
              <w:t>as single buyer o</w:t>
            </w:r>
            <w:r>
              <w:rPr>
                <w:rFonts w:ascii="Helvetica" w:hAnsi="Helvetica" w:cs="Helvetica"/>
                <w:b/>
                <w:bCs/>
                <w:szCs w:val="24"/>
                <w:u w:val="single"/>
              </w:rPr>
              <w:t>f</w:t>
            </w:r>
            <w:r w:rsidRPr="007B1A6C">
              <w:rPr>
                <w:rFonts w:ascii="Helvetica" w:hAnsi="Helvetica" w:cs="Helvetica"/>
                <w:b/>
                <w:bCs/>
                <w:szCs w:val="24"/>
                <w:u w:val="single"/>
              </w:rPr>
              <w:t xml:space="preserve"> reserves traded in the </w:t>
            </w:r>
            <w:r w:rsidRPr="007B1A6C">
              <w:rPr>
                <w:rFonts w:ascii="Helvetica" w:hAnsi="Helvetica" w:cs="Helvetica"/>
                <w:b/>
                <w:bCs/>
                <w:i/>
                <w:iCs/>
                <w:szCs w:val="24"/>
                <w:u w:val="single"/>
              </w:rPr>
              <w:t>WESM</w:t>
            </w:r>
            <w:r w:rsidRPr="007B1A6C">
              <w:rPr>
                <w:rFonts w:ascii="Helvetica" w:hAnsi="Helvetica" w:cs="Helvetica"/>
                <w:b/>
                <w:bCs/>
                <w:szCs w:val="24"/>
                <w:u w:val="single"/>
              </w:rPr>
              <w:t xml:space="preserve"> shall be in in accordance with the prevailing rules, regulations and issuances of the </w:t>
            </w:r>
            <w:r w:rsidRPr="007B1A6C">
              <w:rPr>
                <w:rFonts w:ascii="Helvetica" w:hAnsi="Helvetica" w:cs="Helvetica"/>
                <w:b/>
                <w:bCs/>
                <w:i/>
                <w:iCs/>
                <w:szCs w:val="24"/>
                <w:u w:val="single"/>
              </w:rPr>
              <w:t xml:space="preserve">DOE </w:t>
            </w:r>
            <w:r w:rsidRPr="007B1A6C">
              <w:rPr>
                <w:rFonts w:ascii="Helvetica" w:hAnsi="Helvetica" w:cs="Helvetica"/>
                <w:b/>
                <w:bCs/>
                <w:szCs w:val="24"/>
                <w:u w:val="single"/>
              </w:rPr>
              <w:t xml:space="preserve">or the </w:t>
            </w:r>
            <w:r w:rsidRPr="007B1A6C">
              <w:rPr>
                <w:rFonts w:ascii="Helvetica" w:hAnsi="Helvetica" w:cs="Helvetica"/>
                <w:b/>
                <w:bCs/>
                <w:i/>
                <w:iCs/>
                <w:szCs w:val="24"/>
                <w:u w:val="single"/>
              </w:rPr>
              <w:t>ERC</w:t>
            </w:r>
            <w:r w:rsidRPr="007B1A6C">
              <w:rPr>
                <w:rFonts w:ascii="Helvetica" w:hAnsi="Helvetica" w:cs="Helvetica"/>
                <w:b/>
                <w:bCs/>
                <w:szCs w:val="24"/>
                <w:u w:val="single"/>
              </w:rPr>
              <w:t xml:space="preserve"> and that not all the technical and legal requirements for registration of </w:t>
            </w:r>
            <w:r w:rsidRPr="007B1A6C">
              <w:rPr>
                <w:rFonts w:ascii="Helvetica" w:hAnsi="Helvetica" w:cs="Helvetica"/>
                <w:b/>
                <w:bCs/>
                <w:i/>
                <w:iCs/>
                <w:szCs w:val="24"/>
                <w:u w:val="single"/>
              </w:rPr>
              <w:t>Trading Participants</w:t>
            </w:r>
            <w:r w:rsidRPr="007B1A6C">
              <w:rPr>
                <w:rFonts w:ascii="Helvetica" w:hAnsi="Helvetica" w:cs="Helvetica"/>
                <w:b/>
                <w:bCs/>
                <w:szCs w:val="24"/>
                <w:u w:val="single"/>
              </w:rPr>
              <w:t xml:space="preserve"> as set out in this Section may apply, </w:t>
            </w:r>
          </w:p>
          <w:p w14:paraId="7E41EA94" w14:textId="77777777" w:rsidR="00AF54EC" w:rsidRPr="00833E35" w:rsidRDefault="00AF54EC" w:rsidP="00D41E69">
            <w:pPr>
              <w:tabs>
                <w:tab w:val="num" w:pos="2794"/>
              </w:tabs>
              <w:spacing w:after="0" w:line="240" w:lineRule="auto"/>
              <w:ind w:left="724" w:hanging="30"/>
              <w:rPr>
                <w:rFonts w:ascii="Helvetica" w:hAnsi="Helvetica" w:cs="Helvetica"/>
                <w:bCs/>
                <w:szCs w:val="24"/>
              </w:rPr>
            </w:pPr>
          </w:p>
        </w:tc>
        <w:tc>
          <w:tcPr>
            <w:tcW w:w="1985" w:type="dxa"/>
          </w:tcPr>
          <w:p w14:paraId="41D11D3C" w14:textId="77777777" w:rsidR="00AF54EC" w:rsidRDefault="00AF54EC" w:rsidP="00E34897">
            <w:pPr>
              <w:spacing w:after="0" w:line="240" w:lineRule="auto"/>
              <w:rPr>
                <w:rFonts w:ascii="Helvetica" w:hAnsi="Helvetica" w:cs="Helvetica"/>
                <w:bCs/>
                <w:szCs w:val="24"/>
              </w:rPr>
            </w:pPr>
            <w:r w:rsidRPr="007B1A6C">
              <w:rPr>
                <w:rFonts w:ascii="Helvetica" w:hAnsi="Helvetica" w:cs="Helvetica"/>
                <w:bCs/>
                <w:szCs w:val="24"/>
              </w:rPr>
              <w:lastRenderedPageBreak/>
              <w:t>Registration of the SO as a Customer Trading Participant is consistent with the general principle that all entities transacting in the WESM must register with the Market Operator.</w:t>
            </w:r>
            <w:r>
              <w:rPr>
                <w:rFonts w:ascii="Helvetica" w:hAnsi="Helvetica" w:cs="Helvetica"/>
                <w:bCs/>
                <w:szCs w:val="24"/>
              </w:rPr>
              <w:t xml:space="preserve"> </w:t>
            </w:r>
            <w:r w:rsidRPr="003201C5">
              <w:rPr>
                <w:rFonts w:ascii="Helvetica" w:hAnsi="Helvetica" w:cs="Helvetica"/>
                <w:bCs/>
                <w:szCs w:val="24"/>
              </w:rPr>
              <w:t>This is also in line with the single buyer policy pursuant to Section 1.4 of DOE DC2021-03-0009</w:t>
            </w:r>
          </w:p>
        </w:tc>
        <w:tc>
          <w:tcPr>
            <w:tcW w:w="2126" w:type="dxa"/>
          </w:tcPr>
          <w:p w14:paraId="28B8F2AC" w14:textId="77777777" w:rsidR="00AF54EC" w:rsidRPr="007B1A6C" w:rsidRDefault="00AF54EC" w:rsidP="00E34897">
            <w:pPr>
              <w:spacing w:after="0" w:line="240" w:lineRule="auto"/>
              <w:rPr>
                <w:rFonts w:ascii="Helvetica" w:hAnsi="Helvetica" w:cs="Helvetica"/>
                <w:bCs/>
                <w:szCs w:val="24"/>
              </w:rPr>
            </w:pPr>
          </w:p>
        </w:tc>
        <w:tc>
          <w:tcPr>
            <w:tcW w:w="2126" w:type="dxa"/>
          </w:tcPr>
          <w:p w14:paraId="1FBDF043" w14:textId="162F1EB0" w:rsidR="00AF54EC" w:rsidRPr="007B1A6C" w:rsidRDefault="00AF54EC" w:rsidP="00E34897">
            <w:pPr>
              <w:spacing w:after="0" w:line="240" w:lineRule="auto"/>
              <w:rPr>
                <w:rFonts w:ascii="Helvetica" w:hAnsi="Helvetica" w:cs="Helvetica"/>
                <w:bCs/>
                <w:szCs w:val="24"/>
              </w:rPr>
            </w:pPr>
          </w:p>
        </w:tc>
        <w:tc>
          <w:tcPr>
            <w:tcW w:w="1985" w:type="dxa"/>
          </w:tcPr>
          <w:p w14:paraId="71AF8E46" w14:textId="1451C34C" w:rsidR="00AF54EC" w:rsidRPr="007B1A6C" w:rsidRDefault="00AF54EC" w:rsidP="00E34897">
            <w:pPr>
              <w:spacing w:after="0" w:line="240" w:lineRule="auto"/>
              <w:rPr>
                <w:rFonts w:ascii="Helvetica" w:hAnsi="Helvetica" w:cs="Helvetica"/>
                <w:bCs/>
                <w:szCs w:val="24"/>
              </w:rPr>
            </w:pPr>
          </w:p>
        </w:tc>
        <w:tc>
          <w:tcPr>
            <w:tcW w:w="1988" w:type="dxa"/>
          </w:tcPr>
          <w:p w14:paraId="31B88D59" w14:textId="2433C8EA" w:rsidR="00AF54EC" w:rsidRPr="007B1A6C" w:rsidRDefault="00AF54EC" w:rsidP="00E34897">
            <w:pPr>
              <w:spacing w:after="0" w:line="240" w:lineRule="auto"/>
              <w:rPr>
                <w:rFonts w:ascii="Helvetica" w:hAnsi="Helvetica" w:cs="Helvetica"/>
                <w:bCs/>
                <w:szCs w:val="24"/>
              </w:rPr>
            </w:pPr>
          </w:p>
        </w:tc>
      </w:tr>
      <w:tr w:rsidR="00AF54EC" w:rsidRPr="00833E35" w14:paraId="6E69672B" w14:textId="10135D1C" w:rsidTr="00A86730">
        <w:trPr>
          <w:trHeight w:val="20"/>
        </w:trPr>
        <w:tc>
          <w:tcPr>
            <w:tcW w:w="1413" w:type="dxa"/>
            <w:vAlign w:val="center"/>
          </w:tcPr>
          <w:p w14:paraId="64C4C5CC" w14:textId="77777777" w:rsidR="00AF54EC" w:rsidRDefault="00AF54EC" w:rsidP="00E34897">
            <w:pPr>
              <w:spacing w:after="0" w:line="240" w:lineRule="auto"/>
              <w:jc w:val="both"/>
              <w:rPr>
                <w:rFonts w:ascii="Helvetica" w:hAnsi="Helvetica" w:cs="Helvetica"/>
                <w:bCs/>
                <w:szCs w:val="24"/>
              </w:rPr>
            </w:pPr>
            <w:permStart w:id="1927438308" w:edGrp="everyone" w:colFirst="5" w:colLast="5"/>
            <w:permStart w:id="810558273" w:edGrp="everyone" w:colFirst="6" w:colLast="6"/>
            <w:permEnd w:id="1021397435"/>
            <w:permEnd w:id="1778005638"/>
            <w:r>
              <w:rPr>
                <w:rFonts w:ascii="Helvetica" w:hAnsi="Helvetica" w:cs="Helvetica"/>
                <w:bCs/>
                <w:szCs w:val="24"/>
              </w:rPr>
              <w:lastRenderedPageBreak/>
              <w:t>Registration of Ancillary Services Providers – Qualifications and Requirements</w:t>
            </w:r>
          </w:p>
        </w:tc>
        <w:tc>
          <w:tcPr>
            <w:tcW w:w="992" w:type="dxa"/>
            <w:vAlign w:val="center"/>
          </w:tcPr>
          <w:p w14:paraId="6BE502A4" w14:textId="77777777" w:rsidR="00AF54EC" w:rsidRDefault="00AF54EC" w:rsidP="00E34897">
            <w:pPr>
              <w:spacing w:after="0" w:line="240" w:lineRule="auto"/>
              <w:ind w:hanging="103"/>
              <w:jc w:val="center"/>
              <w:rPr>
                <w:rFonts w:ascii="Helvetica" w:hAnsi="Helvetica" w:cs="Helvetica"/>
                <w:bCs/>
                <w:szCs w:val="24"/>
              </w:rPr>
            </w:pPr>
            <w:r>
              <w:rPr>
                <w:rFonts w:ascii="Helvetica" w:hAnsi="Helvetica" w:cs="Helvetica"/>
                <w:bCs/>
                <w:szCs w:val="24"/>
              </w:rPr>
              <w:t>2.6.1.1</w:t>
            </w:r>
          </w:p>
        </w:tc>
        <w:tc>
          <w:tcPr>
            <w:tcW w:w="2977" w:type="dxa"/>
          </w:tcPr>
          <w:p w14:paraId="4BA33E1F" w14:textId="77777777" w:rsidR="00AF54EC" w:rsidRPr="009108FA" w:rsidRDefault="00AF54EC" w:rsidP="00D70D20">
            <w:pPr>
              <w:pStyle w:val="ListParagraph"/>
              <w:numPr>
                <w:ilvl w:val="3"/>
                <w:numId w:val="39"/>
              </w:numPr>
              <w:spacing w:after="0" w:line="240" w:lineRule="auto"/>
              <w:rPr>
                <w:rFonts w:ascii="Helvetica" w:hAnsi="Helvetica" w:cs="Helvetica"/>
                <w:bCs/>
                <w:szCs w:val="24"/>
              </w:rPr>
            </w:pPr>
            <w:r w:rsidRPr="009108FA">
              <w:rPr>
                <w:rFonts w:ascii="Helvetica" w:hAnsi="Helvetica" w:cs="Helvetica"/>
                <w:bCs/>
                <w:szCs w:val="24"/>
              </w:rPr>
              <w:t xml:space="preserve">Persons or entities wishing to register as </w:t>
            </w:r>
            <w:r w:rsidRPr="009108FA">
              <w:rPr>
                <w:rFonts w:ascii="Helvetica" w:hAnsi="Helvetica" w:cs="Helvetica"/>
                <w:bCs/>
                <w:i/>
                <w:szCs w:val="24"/>
              </w:rPr>
              <w:t xml:space="preserve">WESM member </w:t>
            </w:r>
            <w:r w:rsidRPr="009108FA">
              <w:rPr>
                <w:rFonts w:ascii="Helvetica" w:hAnsi="Helvetica" w:cs="Helvetica"/>
                <w:bCs/>
                <w:szCs w:val="24"/>
              </w:rPr>
              <w:t>under this category must –</w:t>
            </w:r>
          </w:p>
          <w:p w14:paraId="5092FE82" w14:textId="77777777" w:rsidR="00AF54EC" w:rsidRPr="0052413F" w:rsidRDefault="00AF54EC" w:rsidP="00D41E69">
            <w:pPr>
              <w:tabs>
                <w:tab w:val="num" w:pos="1061"/>
              </w:tabs>
              <w:spacing w:after="0" w:line="240" w:lineRule="auto"/>
              <w:rPr>
                <w:rFonts w:ascii="Helvetica" w:hAnsi="Helvetica" w:cs="Helvetica"/>
                <w:bCs/>
                <w:szCs w:val="24"/>
              </w:rPr>
            </w:pPr>
          </w:p>
          <w:p w14:paraId="0C3959EA" w14:textId="36B649DA" w:rsidR="00AF54EC" w:rsidRPr="00D41E69" w:rsidRDefault="00AF54EC" w:rsidP="00D70D20">
            <w:pPr>
              <w:numPr>
                <w:ilvl w:val="3"/>
                <w:numId w:val="37"/>
              </w:numPr>
              <w:tabs>
                <w:tab w:val="clear" w:pos="2160"/>
                <w:tab w:val="num" w:pos="1061"/>
              </w:tabs>
              <w:spacing w:after="0" w:line="240" w:lineRule="auto"/>
              <w:ind w:left="0"/>
              <w:rPr>
                <w:rFonts w:ascii="Helvetica" w:hAnsi="Helvetica" w:cs="Helvetica"/>
                <w:bCs/>
                <w:szCs w:val="24"/>
              </w:rPr>
            </w:pPr>
            <w:r>
              <w:rPr>
                <w:rFonts w:ascii="Helvetica" w:hAnsi="Helvetica" w:cs="Helvetica"/>
                <w:bCs/>
                <w:szCs w:val="24"/>
              </w:rPr>
              <w:t xml:space="preserve">a) </w:t>
            </w:r>
            <w:r w:rsidRPr="0052413F">
              <w:rPr>
                <w:rFonts w:ascii="Helvetica" w:hAnsi="Helvetica" w:cs="Helvetica"/>
                <w:bCs/>
                <w:szCs w:val="24"/>
              </w:rPr>
              <w:t xml:space="preserve">Be certified by the </w:t>
            </w:r>
            <w:r w:rsidRPr="0052413F">
              <w:rPr>
                <w:rFonts w:ascii="Helvetica" w:hAnsi="Helvetica" w:cs="Helvetica"/>
                <w:bCs/>
                <w:i/>
                <w:szCs w:val="24"/>
              </w:rPr>
              <w:t>System Operator</w:t>
            </w:r>
            <w:r w:rsidRPr="0052413F">
              <w:rPr>
                <w:rFonts w:ascii="Helvetica" w:hAnsi="Helvetica" w:cs="Helvetica"/>
                <w:bCs/>
                <w:szCs w:val="24"/>
              </w:rPr>
              <w:t xml:space="preserve"> as qualified to provide ancillary services in accordance with WESM Rules clause 2.3.5.3.</w:t>
            </w:r>
          </w:p>
          <w:p w14:paraId="0F3B1345" w14:textId="77777777" w:rsidR="00AF54EC" w:rsidRPr="000E5348" w:rsidRDefault="00AF54EC" w:rsidP="00D70D20">
            <w:pPr>
              <w:numPr>
                <w:ilvl w:val="3"/>
                <w:numId w:val="37"/>
              </w:numPr>
              <w:tabs>
                <w:tab w:val="clear" w:pos="2160"/>
                <w:tab w:val="num" w:pos="1061"/>
              </w:tabs>
              <w:spacing w:after="0" w:line="240" w:lineRule="auto"/>
              <w:ind w:left="0"/>
              <w:rPr>
                <w:rFonts w:ascii="Helvetica" w:hAnsi="Helvetica" w:cs="Helvetica"/>
                <w:bCs/>
                <w:szCs w:val="24"/>
              </w:rPr>
            </w:pPr>
            <w:r>
              <w:rPr>
                <w:rFonts w:ascii="Helvetica" w:hAnsi="Helvetica" w:cs="Helvetica"/>
                <w:bCs/>
                <w:szCs w:val="24"/>
              </w:rPr>
              <w:t xml:space="preserve">b) </w:t>
            </w:r>
            <w:r w:rsidRPr="000E5348">
              <w:rPr>
                <w:rFonts w:ascii="Helvetica" w:hAnsi="Helvetica" w:cs="Helvetica"/>
                <w:bCs/>
                <w:szCs w:val="24"/>
              </w:rPr>
              <w:t xml:space="preserve">Comply with the membership criteria required of </w:t>
            </w:r>
            <w:r w:rsidRPr="000E5348">
              <w:rPr>
                <w:rFonts w:ascii="Helvetica" w:hAnsi="Helvetica" w:cs="Helvetica"/>
                <w:bCs/>
                <w:i/>
                <w:szCs w:val="24"/>
              </w:rPr>
              <w:t xml:space="preserve">Trading </w:t>
            </w:r>
            <w:r w:rsidRPr="000E5348">
              <w:rPr>
                <w:rFonts w:ascii="Helvetica" w:hAnsi="Helvetica" w:cs="Helvetica"/>
                <w:bCs/>
                <w:i/>
                <w:szCs w:val="24"/>
              </w:rPr>
              <w:lastRenderedPageBreak/>
              <w:t>Participants</w:t>
            </w:r>
            <w:r w:rsidRPr="000E5348">
              <w:rPr>
                <w:rFonts w:ascii="Helvetica" w:hAnsi="Helvetica" w:cs="Helvetica"/>
                <w:bCs/>
                <w:szCs w:val="24"/>
              </w:rPr>
              <w:t xml:space="preserve"> and shall be subject to the same requirements set forth in this Manual. </w:t>
            </w:r>
          </w:p>
          <w:p w14:paraId="685EE673" w14:textId="77777777" w:rsidR="00AF54EC" w:rsidRPr="000E5348" w:rsidRDefault="00AF54EC" w:rsidP="00D70D20">
            <w:pPr>
              <w:numPr>
                <w:ilvl w:val="3"/>
                <w:numId w:val="37"/>
              </w:numPr>
              <w:tabs>
                <w:tab w:val="clear" w:pos="2160"/>
                <w:tab w:val="num" w:pos="1061"/>
                <w:tab w:val="num" w:pos="1440"/>
              </w:tabs>
              <w:spacing w:after="0" w:line="240" w:lineRule="auto"/>
              <w:ind w:left="0"/>
              <w:rPr>
                <w:rFonts w:ascii="Helvetica" w:hAnsi="Helvetica" w:cs="Helvetica"/>
                <w:bCs/>
                <w:szCs w:val="24"/>
              </w:rPr>
            </w:pPr>
            <w:r>
              <w:rPr>
                <w:rFonts w:ascii="Helvetica" w:hAnsi="Helvetica" w:cs="Helvetica"/>
                <w:bCs/>
                <w:szCs w:val="24"/>
              </w:rPr>
              <w:t xml:space="preserve">c) </w:t>
            </w:r>
            <w:r w:rsidRPr="000E5348">
              <w:rPr>
                <w:rFonts w:ascii="Helvetica" w:hAnsi="Helvetica" w:cs="Helvetica"/>
                <w:bCs/>
                <w:szCs w:val="24"/>
              </w:rPr>
              <w:t xml:space="preserve">Comply with the same technical and commercial requirements required of </w:t>
            </w:r>
            <w:r w:rsidRPr="000E5348">
              <w:rPr>
                <w:rFonts w:ascii="Helvetica" w:hAnsi="Helvetica" w:cs="Helvetica"/>
                <w:bCs/>
                <w:i/>
                <w:szCs w:val="24"/>
              </w:rPr>
              <w:t>Trading Participants</w:t>
            </w:r>
            <w:r w:rsidRPr="000E5348">
              <w:rPr>
                <w:rFonts w:ascii="Helvetica" w:hAnsi="Helvetica" w:cs="Helvetica"/>
                <w:bCs/>
                <w:szCs w:val="24"/>
              </w:rPr>
              <w:t xml:space="preserve">. </w:t>
            </w:r>
          </w:p>
          <w:p w14:paraId="1BBBC650" w14:textId="77777777" w:rsidR="00AF54EC" w:rsidRPr="000E5348" w:rsidRDefault="00AF54EC" w:rsidP="00D70D20">
            <w:pPr>
              <w:numPr>
                <w:ilvl w:val="3"/>
                <w:numId w:val="37"/>
              </w:numPr>
              <w:tabs>
                <w:tab w:val="clear" w:pos="2160"/>
                <w:tab w:val="num" w:pos="1061"/>
                <w:tab w:val="num" w:pos="1440"/>
              </w:tabs>
              <w:spacing w:after="0" w:line="240" w:lineRule="auto"/>
              <w:ind w:left="0"/>
              <w:rPr>
                <w:rFonts w:ascii="Helvetica" w:hAnsi="Helvetica" w:cs="Helvetica"/>
                <w:bCs/>
                <w:szCs w:val="24"/>
              </w:rPr>
            </w:pPr>
            <w:r>
              <w:rPr>
                <w:rFonts w:ascii="Helvetica" w:hAnsi="Helvetica" w:cs="Helvetica"/>
                <w:bCs/>
                <w:szCs w:val="24"/>
              </w:rPr>
              <w:t xml:space="preserve">d) </w:t>
            </w:r>
            <w:r w:rsidRPr="000E5348">
              <w:rPr>
                <w:rFonts w:ascii="Helvetica" w:hAnsi="Helvetica" w:cs="Helvetica"/>
                <w:bCs/>
                <w:szCs w:val="24"/>
              </w:rPr>
              <w:t>Comply with the technical requirements for Ancillary Service Providers set forth in the Philippine Grid Code and any other relevant documents that the ERC or DOE will promulgate on the provision of Ancillary Services.</w:t>
            </w:r>
          </w:p>
          <w:p w14:paraId="0DB39A32" w14:textId="77777777" w:rsidR="00AF54EC" w:rsidRPr="000A34D0" w:rsidRDefault="00AF54EC" w:rsidP="00D41E69">
            <w:pPr>
              <w:spacing w:after="0" w:line="240" w:lineRule="auto"/>
              <w:rPr>
                <w:rFonts w:ascii="Helvetica" w:hAnsi="Helvetica" w:cs="Helvetica"/>
                <w:bCs/>
                <w:szCs w:val="24"/>
              </w:rPr>
            </w:pPr>
          </w:p>
        </w:tc>
        <w:tc>
          <w:tcPr>
            <w:tcW w:w="3118" w:type="dxa"/>
          </w:tcPr>
          <w:p w14:paraId="3E2F2D4E" w14:textId="00D8F76E" w:rsidR="00AF54EC" w:rsidRPr="00D41E69" w:rsidRDefault="00AF54EC" w:rsidP="00D70D20">
            <w:pPr>
              <w:pStyle w:val="ListParagraph"/>
              <w:numPr>
                <w:ilvl w:val="3"/>
                <w:numId w:val="46"/>
              </w:numPr>
              <w:spacing w:after="0" w:line="240" w:lineRule="auto"/>
              <w:rPr>
                <w:rFonts w:ascii="Helvetica" w:hAnsi="Helvetica" w:cs="Helvetica"/>
                <w:bCs/>
                <w:szCs w:val="24"/>
              </w:rPr>
            </w:pPr>
            <w:r w:rsidRPr="00D41E69">
              <w:rPr>
                <w:rFonts w:ascii="Helvetica" w:hAnsi="Helvetica" w:cs="Helvetica"/>
                <w:bCs/>
                <w:szCs w:val="24"/>
              </w:rPr>
              <w:lastRenderedPageBreak/>
              <w:t xml:space="preserve">Persons or entities wishing to register as </w:t>
            </w:r>
            <w:r w:rsidRPr="00D41E69">
              <w:rPr>
                <w:rFonts w:ascii="Helvetica" w:hAnsi="Helvetica" w:cs="Helvetica"/>
                <w:bCs/>
                <w:i/>
                <w:szCs w:val="24"/>
              </w:rPr>
              <w:t xml:space="preserve">WESM member </w:t>
            </w:r>
            <w:r w:rsidRPr="00D41E69">
              <w:rPr>
                <w:rFonts w:ascii="Helvetica" w:hAnsi="Helvetica" w:cs="Helvetica"/>
                <w:bCs/>
                <w:szCs w:val="24"/>
              </w:rPr>
              <w:t>under this category must –</w:t>
            </w:r>
          </w:p>
          <w:p w14:paraId="32E9EB91" w14:textId="77777777" w:rsidR="00AF54EC" w:rsidRPr="0052413F" w:rsidRDefault="00AF54EC" w:rsidP="00D41E69">
            <w:pPr>
              <w:tabs>
                <w:tab w:val="num" w:pos="1061"/>
              </w:tabs>
              <w:spacing w:after="0" w:line="240" w:lineRule="auto"/>
              <w:rPr>
                <w:rFonts w:ascii="Helvetica" w:hAnsi="Helvetica" w:cs="Helvetica"/>
                <w:bCs/>
                <w:szCs w:val="24"/>
              </w:rPr>
            </w:pPr>
          </w:p>
          <w:p w14:paraId="52FEF889" w14:textId="5E2056E9" w:rsidR="00AF54EC" w:rsidRDefault="00AF54EC" w:rsidP="00D70D20">
            <w:pPr>
              <w:numPr>
                <w:ilvl w:val="3"/>
                <w:numId w:val="41"/>
              </w:numPr>
              <w:spacing w:after="0" w:line="240" w:lineRule="auto"/>
              <w:ind w:left="0"/>
              <w:rPr>
                <w:rFonts w:ascii="Helvetica" w:hAnsi="Helvetica" w:cs="Helvetica"/>
                <w:bCs/>
                <w:szCs w:val="24"/>
              </w:rPr>
            </w:pPr>
            <w:r>
              <w:rPr>
                <w:rFonts w:ascii="Helvetica" w:hAnsi="Helvetica" w:cs="Helvetica"/>
                <w:bCs/>
                <w:szCs w:val="24"/>
              </w:rPr>
              <w:t xml:space="preserve">a) </w:t>
            </w:r>
            <w:r>
              <w:rPr>
                <w:rFonts w:ascii="Helvetica" w:hAnsi="Helvetica" w:cs="Helvetica"/>
                <w:b/>
                <w:szCs w:val="24"/>
                <w:u w:val="single"/>
              </w:rPr>
              <w:t xml:space="preserve">Be registered as a </w:t>
            </w:r>
            <w:r w:rsidRPr="00DA2D62">
              <w:rPr>
                <w:rFonts w:ascii="Helvetica" w:hAnsi="Helvetica" w:cs="Helvetica"/>
                <w:b/>
                <w:i/>
                <w:iCs/>
                <w:szCs w:val="24"/>
                <w:u w:val="single"/>
              </w:rPr>
              <w:t>Generation Company</w:t>
            </w:r>
            <w:r>
              <w:rPr>
                <w:rFonts w:ascii="Helvetica" w:hAnsi="Helvetica" w:cs="Helvetica"/>
                <w:b/>
                <w:szCs w:val="24"/>
                <w:u w:val="single"/>
              </w:rPr>
              <w:t xml:space="preserve"> or a </w:t>
            </w:r>
            <w:r w:rsidRPr="00DA2D62">
              <w:rPr>
                <w:rFonts w:ascii="Helvetica" w:hAnsi="Helvetica" w:cs="Helvetica"/>
                <w:b/>
                <w:i/>
                <w:iCs/>
                <w:szCs w:val="24"/>
                <w:u w:val="single"/>
              </w:rPr>
              <w:t>Customer</w:t>
            </w:r>
            <w:r>
              <w:rPr>
                <w:rFonts w:ascii="Helvetica" w:hAnsi="Helvetica" w:cs="Helvetica"/>
                <w:b/>
                <w:i/>
                <w:iCs/>
                <w:szCs w:val="24"/>
                <w:u w:val="single"/>
              </w:rPr>
              <w:t>.</w:t>
            </w:r>
          </w:p>
          <w:p w14:paraId="1A9177F6" w14:textId="77777777" w:rsidR="00AF54EC" w:rsidRPr="0064291E" w:rsidRDefault="00AF54EC" w:rsidP="00D70D20">
            <w:pPr>
              <w:numPr>
                <w:ilvl w:val="3"/>
                <w:numId w:val="41"/>
              </w:numPr>
              <w:spacing w:after="0" w:line="240" w:lineRule="auto"/>
              <w:ind w:left="0"/>
              <w:rPr>
                <w:rFonts w:ascii="Helvetica" w:hAnsi="Helvetica" w:cs="Helvetica"/>
                <w:bCs/>
                <w:szCs w:val="24"/>
              </w:rPr>
            </w:pPr>
            <w:r w:rsidRPr="003461AE">
              <w:rPr>
                <w:rFonts w:ascii="Helvetica" w:hAnsi="Helvetica" w:cs="Helvetica"/>
                <w:b/>
                <w:szCs w:val="24"/>
                <w:u w:val="single"/>
              </w:rPr>
              <w:t>b)</w:t>
            </w:r>
            <w:r>
              <w:rPr>
                <w:rFonts w:ascii="Helvetica" w:hAnsi="Helvetica" w:cs="Helvetica"/>
                <w:bCs/>
                <w:szCs w:val="24"/>
              </w:rPr>
              <w:t xml:space="preserve"> </w:t>
            </w:r>
            <w:r w:rsidRPr="0052413F">
              <w:rPr>
                <w:rFonts w:ascii="Helvetica" w:hAnsi="Helvetica" w:cs="Helvetica"/>
                <w:bCs/>
                <w:szCs w:val="24"/>
              </w:rPr>
              <w:t xml:space="preserve">Be certified by the </w:t>
            </w:r>
            <w:r w:rsidRPr="0052413F">
              <w:rPr>
                <w:rFonts w:ascii="Helvetica" w:hAnsi="Helvetica" w:cs="Helvetica"/>
                <w:bCs/>
                <w:i/>
                <w:szCs w:val="24"/>
              </w:rPr>
              <w:t>System Operator</w:t>
            </w:r>
            <w:r w:rsidRPr="0052413F">
              <w:rPr>
                <w:rFonts w:ascii="Helvetica" w:hAnsi="Helvetica" w:cs="Helvetica"/>
                <w:bCs/>
                <w:szCs w:val="24"/>
              </w:rPr>
              <w:t xml:space="preserve"> </w:t>
            </w:r>
            <w:r w:rsidRPr="0052413F">
              <w:rPr>
                <w:rFonts w:ascii="Helvetica" w:hAnsi="Helvetica" w:cs="Helvetica"/>
                <w:b/>
                <w:bCs/>
                <w:szCs w:val="24"/>
                <w:u w:val="single"/>
              </w:rPr>
              <w:t>or any qualified third party ancillary services capability testing entity accredited by the ERC</w:t>
            </w:r>
            <w:r w:rsidRPr="0052413F">
              <w:rPr>
                <w:rFonts w:ascii="Helvetica" w:hAnsi="Helvetica" w:cs="Helvetica"/>
                <w:bCs/>
                <w:szCs w:val="24"/>
              </w:rPr>
              <w:t xml:space="preserve"> as qualified to provide ancillary services in </w:t>
            </w:r>
            <w:r w:rsidRPr="0052413F">
              <w:rPr>
                <w:rFonts w:ascii="Helvetica" w:hAnsi="Helvetica" w:cs="Helvetica"/>
                <w:bCs/>
                <w:szCs w:val="24"/>
              </w:rPr>
              <w:lastRenderedPageBreak/>
              <w:t>accordance with WESM Rules clause 2.3.5.3.</w:t>
            </w:r>
          </w:p>
          <w:p w14:paraId="59B3EA30" w14:textId="77777777" w:rsidR="00AF54EC" w:rsidRPr="000E5348" w:rsidRDefault="00AF54EC" w:rsidP="00D70D20">
            <w:pPr>
              <w:numPr>
                <w:ilvl w:val="3"/>
                <w:numId w:val="37"/>
              </w:numPr>
              <w:tabs>
                <w:tab w:val="clear" w:pos="2160"/>
                <w:tab w:val="num" w:pos="1061"/>
              </w:tabs>
              <w:spacing w:after="0" w:line="240" w:lineRule="auto"/>
              <w:ind w:left="0"/>
              <w:rPr>
                <w:rFonts w:ascii="Helvetica" w:hAnsi="Helvetica" w:cs="Helvetica"/>
                <w:bCs/>
                <w:szCs w:val="24"/>
              </w:rPr>
            </w:pPr>
            <w:r w:rsidRPr="00492428">
              <w:rPr>
                <w:rFonts w:ascii="Helvetica" w:hAnsi="Helvetica" w:cs="Helvetica"/>
                <w:b/>
                <w:szCs w:val="24"/>
                <w:u w:val="single"/>
              </w:rPr>
              <w:t>c)</w:t>
            </w:r>
            <w:r w:rsidRPr="00492428">
              <w:rPr>
                <w:rFonts w:ascii="Helvetica" w:hAnsi="Helvetica" w:cs="Helvetica"/>
                <w:b/>
                <w:szCs w:val="24"/>
              </w:rPr>
              <w:t xml:space="preserve"> </w:t>
            </w:r>
            <w:r w:rsidRPr="00492428">
              <w:rPr>
                <w:rFonts w:ascii="Helvetica" w:hAnsi="Helvetica" w:cs="Helvetica"/>
                <w:b/>
                <w:strike/>
                <w:szCs w:val="24"/>
              </w:rPr>
              <w:t>b)</w:t>
            </w:r>
            <w:r>
              <w:rPr>
                <w:rFonts w:ascii="Helvetica" w:hAnsi="Helvetica" w:cs="Helvetica"/>
                <w:bCs/>
                <w:szCs w:val="24"/>
              </w:rPr>
              <w:t xml:space="preserve"> </w:t>
            </w:r>
            <w:r w:rsidRPr="000E5348">
              <w:rPr>
                <w:rFonts w:ascii="Helvetica" w:hAnsi="Helvetica" w:cs="Helvetica"/>
                <w:bCs/>
                <w:szCs w:val="24"/>
              </w:rPr>
              <w:t xml:space="preserve">Comply with the membership criteria required of </w:t>
            </w:r>
            <w:r w:rsidRPr="000E5348">
              <w:rPr>
                <w:rFonts w:ascii="Helvetica" w:hAnsi="Helvetica" w:cs="Helvetica"/>
                <w:bCs/>
                <w:i/>
                <w:szCs w:val="24"/>
              </w:rPr>
              <w:t>Trading Participants</w:t>
            </w:r>
            <w:r w:rsidRPr="000E5348">
              <w:rPr>
                <w:rFonts w:ascii="Helvetica" w:hAnsi="Helvetica" w:cs="Helvetica"/>
                <w:bCs/>
                <w:szCs w:val="24"/>
              </w:rPr>
              <w:t xml:space="preserve"> and shall be subject to the same requirements set forth in this Manual. </w:t>
            </w:r>
          </w:p>
          <w:p w14:paraId="662C1AC3" w14:textId="77777777" w:rsidR="00AF54EC" w:rsidRPr="000E5348" w:rsidRDefault="00AF54EC" w:rsidP="00D70D20">
            <w:pPr>
              <w:numPr>
                <w:ilvl w:val="3"/>
                <w:numId w:val="37"/>
              </w:numPr>
              <w:tabs>
                <w:tab w:val="clear" w:pos="2160"/>
                <w:tab w:val="num" w:pos="1061"/>
                <w:tab w:val="num" w:pos="1440"/>
              </w:tabs>
              <w:spacing w:after="0" w:line="240" w:lineRule="auto"/>
              <w:ind w:left="0"/>
              <w:rPr>
                <w:rFonts w:ascii="Helvetica" w:hAnsi="Helvetica" w:cs="Helvetica"/>
                <w:bCs/>
                <w:szCs w:val="24"/>
              </w:rPr>
            </w:pPr>
            <w:r w:rsidRPr="00492428">
              <w:rPr>
                <w:rFonts w:ascii="Helvetica" w:hAnsi="Helvetica" w:cs="Helvetica"/>
                <w:b/>
                <w:szCs w:val="24"/>
                <w:u w:val="single"/>
              </w:rPr>
              <w:t>d)</w:t>
            </w:r>
            <w:r w:rsidRPr="00492428">
              <w:rPr>
                <w:rFonts w:ascii="Helvetica" w:hAnsi="Helvetica" w:cs="Helvetica"/>
                <w:b/>
                <w:szCs w:val="24"/>
              </w:rPr>
              <w:t xml:space="preserve"> </w:t>
            </w:r>
            <w:r w:rsidRPr="00492428">
              <w:rPr>
                <w:rFonts w:ascii="Helvetica" w:hAnsi="Helvetica" w:cs="Helvetica"/>
                <w:b/>
                <w:strike/>
                <w:szCs w:val="24"/>
              </w:rPr>
              <w:t>c)</w:t>
            </w:r>
            <w:r>
              <w:rPr>
                <w:rFonts w:ascii="Helvetica" w:hAnsi="Helvetica" w:cs="Helvetica"/>
                <w:bCs/>
                <w:szCs w:val="24"/>
              </w:rPr>
              <w:t xml:space="preserve"> </w:t>
            </w:r>
            <w:r w:rsidRPr="000E5348">
              <w:rPr>
                <w:rFonts w:ascii="Helvetica" w:hAnsi="Helvetica" w:cs="Helvetica"/>
                <w:bCs/>
                <w:szCs w:val="24"/>
              </w:rPr>
              <w:t xml:space="preserve">Comply with the same technical and commercial requirements required of </w:t>
            </w:r>
            <w:r w:rsidRPr="000E5348">
              <w:rPr>
                <w:rFonts w:ascii="Helvetica" w:hAnsi="Helvetica" w:cs="Helvetica"/>
                <w:bCs/>
                <w:i/>
                <w:szCs w:val="24"/>
              </w:rPr>
              <w:t>Trading Participants</w:t>
            </w:r>
            <w:r w:rsidRPr="000E5348">
              <w:rPr>
                <w:rFonts w:ascii="Helvetica" w:hAnsi="Helvetica" w:cs="Helvetica"/>
                <w:bCs/>
                <w:szCs w:val="24"/>
              </w:rPr>
              <w:t xml:space="preserve">. </w:t>
            </w:r>
          </w:p>
          <w:p w14:paraId="450B9730" w14:textId="77777777" w:rsidR="00AF54EC" w:rsidRPr="000E5348" w:rsidRDefault="00AF54EC" w:rsidP="00D70D20">
            <w:pPr>
              <w:numPr>
                <w:ilvl w:val="3"/>
                <w:numId w:val="37"/>
              </w:numPr>
              <w:tabs>
                <w:tab w:val="clear" w:pos="2160"/>
                <w:tab w:val="num" w:pos="1061"/>
                <w:tab w:val="num" w:pos="1440"/>
              </w:tabs>
              <w:spacing w:after="0" w:line="240" w:lineRule="auto"/>
              <w:ind w:left="0"/>
              <w:rPr>
                <w:rFonts w:ascii="Helvetica" w:hAnsi="Helvetica" w:cs="Helvetica"/>
                <w:bCs/>
                <w:szCs w:val="24"/>
              </w:rPr>
            </w:pPr>
            <w:r w:rsidRPr="00492428">
              <w:rPr>
                <w:rFonts w:ascii="Helvetica" w:hAnsi="Helvetica" w:cs="Helvetica"/>
                <w:b/>
                <w:szCs w:val="24"/>
                <w:u w:val="single"/>
              </w:rPr>
              <w:t>e)</w:t>
            </w:r>
            <w:r w:rsidRPr="00492428">
              <w:rPr>
                <w:rFonts w:ascii="Helvetica" w:hAnsi="Helvetica" w:cs="Helvetica"/>
                <w:b/>
                <w:szCs w:val="24"/>
              </w:rPr>
              <w:t xml:space="preserve"> </w:t>
            </w:r>
            <w:r w:rsidRPr="00492428">
              <w:rPr>
                <w:rFonts w:ascii="Helvetica" w:hAnsi="Helvetica" w:cs="Helvetica"/>
                <w:b/>
                <w:strike/>
                <w:szCs w:val="24"/>
              </w:rPr>
              <w:t>d)</w:t>
            </w:r>
            <w:r>
              <w:rPr>
                <w:rFonts w:ascii="Helvetica" w:hAnsi="Helvetica" w:cs="Helvetica"/>
                <w:bCs/>
                <w:szCs w:val="24"/>
              </w:rPr>
              <w:t xml:space="preserve"> </w:t>
            </w:r>
            <w:r w:rsidRPr="000E5348">
              <w:rPr>
                <w:rFonts w:ascii="Helvetica" w:hAnsi="Helvetica" w:cs="Helvetica"/>
                <w:bCs/>
                <w:szCs w:val="24"/>
              </w:rPr>
              <w:t>Comply with the technical requirements for Ancillary Service Providers set forth in the Philippine Grid Code and any other relevant documents that the ERC or DOE will promulgate on the provision of Ancillary Services.</w:t>
            </w:r>
          </w:p>
          <w:p w14:paraId="68B3D8F0" w14:textId="77777777" w:rsidR="00AF54EC" w:rsidRPr="00E0673F" w:rsidRDefault="00AF54EC" w:rsidP="00D41E69">
            <w:pPr>
              <w:tabs>
                <w:tab w:val="num" w:pos="1584"/>
                <w:tab w:val="left" w:pos="2160"/>
              </w:tabs>
              <w:spacing w:after="0" w:line="240" w:lineRule="auto"/>
              <w:rPr>
                <w:b/>
                <w:bCs/>
                <w:u w:val="single"/>
              </w:rPr>
            </w:pPr>
            <w:r w:rsidRPr="00E0673F">
              <w:rPr>
                <w:b/>
                <w:bCs/>
                <w:u w:val="single"/>
              </w:rPr>
              <w:t>f) For</w:t>
            </w:r>
            <w:r w:rsidRPr="00E0673F">
              <w:rPr>
                <w:b/>
                <w:bCs/>
                <w:i/>
                <w:iCs/>
                <w:u w:val="single"/>
              </w:rPr>
              <w:t xml:space="preserve"> Generation Companies</w:t>
            </w:r>
            <w:r w:rsidRPr="00E0673F">
              <w:rPr>
                <w:b/>
                <w:bCs/>
                <w:u w:val="single"/>
              </w:rPr>
              <w:t>,</w:t>
            </w:r>
            <w:r w:rsidRPr="00E0673F">
              <w:rPr>
                <w:b/>
                <w:bCs/>
                <w:i/>
                <w:iCs/>
                <w:u w:val="single"/>
              </w:rPr>
              <w:t xml:space="preserve"> </w:t>
            </w:r>
            <w:r w:rsidRPr="00E0673F">
              <w:rPr>
                <w:b/>
                <w:bCs/>
                <w:u w:val="single"/>
              </w:rPr>
              <w:t xml:space="preserve">only </w:t>
            </w:r>
            <w:r w:rsidRPr="00E0673F">
              <w:rPr>
                <w:b/>
                <w:bCs/>
                <w:i/>
                <w:iCs/>
                <w:u w:val="single"/>
              </w:rPr>
              <w:t xml:space="preserve">scheduled generating units, battery energy storage systems, </w:t>
            </w:r>
            <w:r w:rsidRPr="00E0673F">
              <w:rPr>
                <w:b/>
                <w:bCs/>
                <w:u w:val="single"/>
              </w:rPr>
              <w:t>and</w:t>
            </w:r>
            <w:r w:rsidRPr="00E0673F">
              <w:rPr>
                <w:b/>
                <w:bCs/>
                <w:i/>
                <w:iCs/>
                <w:u w:val="single"/>
              </w:rPr>
              <w:t xml:space="preserve"> pumped-storage units</w:t>
            </w:r>
            <w:r w:rsidRPr="00E0673F">
              <w:rPr>
                <w:b/>
                <w:bCs/>
                <w:u w:val="single"/>
              </w:rPr>
              <w:t xml:space="preserve"> can be registered as a </w:t>
            </w:r>
            <w:r w:rsidRPr="00E0673F">
              <w:rPr>
                <w:b/>
                <w:bCs/>
                <w:i/>
                <w:iCs/>
                <w:u w:val="single"/>
              </w:rPr>
              <w:t>reserve</w:t>
            </w:r>
            <w:r w:rsidRPr="00E0673F">
              <w:rPr>
                <w:b/>
                <w:bCs/>
                <w:u w:val="single"/>
              </w:rPr>
              <w:t xml:space="preserve"> facility.</w:t>
            </w:r>
          </w:p>
          <w:p w14:paraId="56965A7C" w14:textId="77777777" w:rsidR="00AF54EC" w:rsidRPr="00833E35" w:rsidRDefault="00AF54EC" w:rsidP="00D41E69">
            <w:pPr>
              <w:spacing w:after="0" w:line="240" w:lineRule="auto"/>
              <w:ind w:left="30" w:hanging="30"/>
              <w:rPr>
                <w:rFonts w:ascii="Helvetica" w:hAnsi="Helvetica" w:cs="Helvetica"/>
                <w:bCs/>
                <w:szCs w:val="24"/>
              </w:rPr>
            </w:pPr>
          </w:p>
        </w:tc>
        <w:tc>
          <w:tcPr>
            <w:tcW w:w="1985" w:type="dxa"/>
            <w:vAlign w:val="center"/>
          </w:tcPr>
          <w:p w14:paraId="611A2515" w14:textId="77777777" w:rsidR="00AF54EC" w:rsidRDefault="00AF54EC" w:rsidP="00E34897">
            <w:pPr>
              <w:spacing w:after="0" w:line="240" w:lineRule="auto"/>
              <w:rPr>
                <w:rFonts w:ascii="Helvetica" w:hAnsi="Helvetica" w:cs="Helvetica"/>
                <w:bCs/>
                <w:szCs w:val="24"/>
              </w:rPr>
            </w:pPr>
          </w:p>
          <w:p w14:paraId="430D6EE5" w14:textId="77777777" w:rsidR="00AF54EC" w:rsidRDefault="00AF54EC" w:rsidP="00E34897">
            <w:pPr>
              <w:spacing w:after="0" w:line="240" w:lineRule="auto"/>
              <w:rPr>
                <w:rFonts w:ascii="Helvetica" w:hAnsi="Helvetica" w:cs="Helvetica"/>
                <w:bCs/>
                <w:szCs w:val="24"/>
              </w:rPr>
            </w:pPr>
          </w:p>
          <w:p w14:paraId="75641FFA" w14:textId="77777777" w:rsidR="00AF54EC" w:rsidRDefault="00AF54EC" w:rsidP="00E34897">
            <w:pPr>
              <w:spacing w:after="0" w:line="240" w:lineRule="auto"/>
              <w:rPr>
                <w:rFonts w:ascii="Helvetica" w:hAnsi="Helvetica" w:cs="Helvetica"/>
                <w:bCs/>
                <w:szCs w:val="24"/>
              </w:rPr>
            </w:pPr>
          </w:p>
          <w:p w14:paraId="32F399B0" w14:textId="6C131623" w:rsidR="00AF54EC" w:rsidRDefault="00AF54EC" w:rsidP="00E34897">
            <w:pPr>
              <w:spacing w:after="0" w:line="240" w:lineRule="auto"/>
              <w:rPr>
                <w:rFonts w:ascii="Helvetica" w:hAnsi="Helvetica" w:cs="Helvetica"/>
                <w:bCs/>
                <w:szCs w:val="24"/>
              </w:rPr>
            </w:pPr>
            <w:r w:rsidRPr="008F31AA">
              <w:rPr>
                <w:rFonts w:ascii="Helvetica" w:hAnsi="Helvetica" w:cs="Helvetica"/>
                <w:bCs/>
                <w:szCs w:val="24"/>
              </w:rPr>
              <w:t>Certification by a third party provider is included as alternative, pursuant to Section 6, DOE DC 2021-03-0009.</w:t>
            </w:r>
          </w:p>
          <w:p w14:paraId="465BBDEB" w14:textId="77777777" w:rsidR="00AF54EC" w:rsidRDefault="00AF54EC" w:rsidP="00E34897">
            <w:pPr>
              <w:spacing w:after="0" w:line="240" w:lineRule="auto"/>
              <w:rPr>
                <w:rFonts w:ascii="Helvetica" w:hAnsi="Helvetica" w:cs="Helvetica"/>
                <w:bCs/>
                <w:szCs w:val="24"/>
              </w:rPr>
            </w:pPr>
          </w:p>
          <w:p w14:paraId="4891B710" w14:textId="77777777" w:rsidR="00AF54EC" w:rsidRDefault="00AF54EC" w:rsidP="00E34897">
            <w:pPr>
              <w:spacing w:after="0" w:line="240" w:lineRule="auto"/>
              <w:rPr>
                <w:rFonts w:ascii="Helvetica" w:hAnsi="Helvetica" w:cs="Helvetica"/>
                <w:bCs/>
                <w:szCs w:val="24"/>
              </w:rPr>
            </w:pPr>
          </w:p>
          <w:p w14:paraId="1928C0B9" w14:textId="77777777" w:rsidR="00AF54EC" w:rsidRDefault="00AF54EC" w:rsidP="00E34897">
            <w:pPr>
              <w:spacing w:after="0" w:line="240" w:lineRule="auto"/>
              <w:rPr>
                <w:rFonts w:ascii="Helvetica" w:hAnsi="Helvetica" w:cs="Helvetica"/>
                <w:bCs/>
                <w:szCs w:val="24"/>
              </w:rPr>
            </w:pPr>
          </w:p>
          <w:p w14:paraId="4B763FDD" w14:textId="77777777" w:rsidR="00AF54EC" w:rsidRDefault="00AF54EC" w:rsidP="00E34897">
            <w:pPr>
              <w:spacing w:after="0" w:line="240" w:lineRule="auto"/>
              <w:rPr>
                <w:rFonts w:ascii="Helvetica" w:hAnsi="Helvetica" w:cs="Helvetica"/>
                <w:bCs/>
                <w:szCs w:val="24"/>
              </w:rPr>
            </w:pPr>
          </w:p>
          <w:p w14:paraId="127CE624" w14:textId="77777777" w:rsidR="00AF54EC" w:rsidRDefault="00AF54EC" w:rsidP="00E34897">
            <w:pPr>
              <w:spacing w:after="0" w:line="240" w:lineRule="auto"/>
              <w:rPr>
                <w:rFonts w:ascii="Helvetica" w:hAnsi="Helvetica" w:cs="Helvetica"/>
                <w:bCs/>
                <w:szCs w:val="24"/>
              </w:rPr>
            </w:pPr>
          </w:p>
          <w:p w14:paraId="192D0018" w14:textId="77777777" w:rsidR="00AF54EC" w:rsidRDefault="00AF54EC" w:rsidP="00E34897">
            <w:pPr>
              <w:spacing w:after="0" w:line="240" w:lineRule="auto"/>
              <w:rPr>
                <w:rFonts w:ascii="Helvetica" w:hAnsi="Helvetica" w:cs="Helvetica"/>
                <w:bCs/>
                <w:szCs w:val="24"/>
              </w:rPr>
            </w:pPr>
            <w:r w:rsidRPr="00E0673F">
              <w:rPr>
                <w:rFonts w:ascii="Helvetica" w:hAnsi="Helvetica" w:cs="Helvetica"/>
                <w:bCs/>
                <w:szCs w:val="24"/>
              </w:rPr>
              <w:t>Suggest to add for more clarity in which generators are only allowed to provide A/S</w:t>
            </w:r>
          </w:p>
        </w:tc>
        <w:tc>
          <w:tcPr>
            <w:tcW w:w="2126" w:type="dxa"/>
          </w:tcPr>
          <w:p w14:paraId="428868F1" w14:textId="77777777" w:rsidR="00AF54EC" w:rsidRDefault="00AF54EC" w:rsidP="00E34897">
            <w:pPr>
              <w:spacing w:after="0" w:line="240" w:lineRule="auto"/>
              <w:rPr>
                <w:rFonts w:ascii="Helvetica" w:hAnsi="Helvetica" w:cs="Helvetica"/>
                <w:bCs/>
                <w:szCs w:val="24"/>
              </w:rPr>
            </w:pPr>
          </w:p>
        </w:tc>
        <w:tc>
          <w:tcPr>
            <w:tcW w:w="2126" w:type="dxa"/>
          </w:tcPr>
          <w:p w14:paraId="091EB8FB" w14:textId="5A4274D1" w:rsidR="00AF54EC" w:rsidRDefault="00AF54EC" w:rsidP="00E34897">
            <w:pPr>
              <w:spacing w:after="0" w:line="240" w:lineRule="auto"/>
              <w:rPr>
                <w:rFonts w:ascii="Helvetica" w:hAnsi="Helvetica" w:cs="Helvetica"/>
                <w:bCs/>
                <w:szCs w:val="24"/>
              </w:rPr>
            </w:pPr>
          </w:p>
        </w:tc>
        <w:tc>
          <w:tcPr>
            <w:tcW w:w="1985" w:type="dxa"/>
          </w:tcPr>
          <w:p w14:paraId="3E38D2FF" w14:textId="54B6EFEA" w:rsidR="00AF54EC" w:rsidRDefault="00AF54EC" w:rsidP="00E34897">
            <w:pPr>
              <w:spacing w:after="0" w:line="240" w:lineRule="auto"/>
              <w:rPr>
                <w:rFonts w:ascii="Helvetica" w:hAnsi="Helvetica" w:cs="Helvetica"/>
                <w:bCs/>
                <w:szCs w:val="24"/>
              </w:rPr>
            </w:pPr>
          </w:p>
        </w:tc>
        <w:tc>
          <w:tcPr>
            <w:tcW w:w="1988" w:type="dxa"/>
          </w:tcPr>
          <w:p w14:paraId="51E7C37A" w14:textId="76F20864" w:rsidR="00AF54EC" w:rsidRDefault="00AF54EC" w:rsidP="00E34897">
            <w:pPr>
              <w:spacing w:after="0" w:line="240" w:lineRule="auto"/>
              <w:rPr>
                <w:rFonts w:ascii="Helvetica" w:hAnsi="Helvetica" w:cs="Helvetica"/>
                <w:bCs/>
                <w:szCs w:val="24"/>
              </w:rPr>
            </w:pPr>
          </w:p>
        </w:tc>
      </w:tr>
      <w:tr w:rsidR="00AF54EC" w:rsidRPr="00833E35" w14:paraId="65C5F726" w14:textId="43430406" w:rsidTr="00A86730">
        <w:trPr>
          <w:trHeight w:val="20"/>
        </w:trPr>
        <w:tc>
          <w:tcPr>
            <w:tcW w:w="1413" w:type="dxa"/>
            <w:vAlign w:val="center"/>
          </w:tcPr>
          <w:p w14:paraId="5CA7BD47" w14:textId="77777777" w:rsidR="00AF54EC" w:rsidRDefault="00AF54EC" w:rsidP="00E34897">
            <w:pPr>
              <w:spacing w:after="0" w:line="240" w:lineRule="auto"/>
              <w:jc w:val="both"/>
              <w:rPr>
                <w:rFonts w:ascii="Helvetica" w:hAnsi="Helvetica" w:cs="Helvetica"/>
                <w:bCs/>
                <w:szCs w:val="24"/>
              </w:rPr>
            </w:pPr>
            <w:permStart w:id="2078747650" w:edGrp="everyone" w:colFirst="5" w:colLast="5"/>
            <w:permStart w:id="1010704587" w:edGrp="everyone" w:colFirst="6" w:colLast="6"/>
            <w:permEnd w:id="1927438308"/>
            <w:permEnd w:id="810558273"/>
            <w:r>
              <w:rPr>
                <w:rFonts w:ascii="Helvetica" w:hAnsi="Helvetica" w:cs="Helvetica"/>
                <w:bCs/>
                <w:szCs w:val="24"/>
              </w:rPr>
              <w:lastRenderedPageBreak/>
              <w:t xml:space="preserve">Registration of Ancillary Services Providers – Qualifications and </w:t>
            </w:r>
            <w:r>
              <w:rPr>
                <w:rFonts w:ascii="Helvetica" w:hAnsi="Helvetica" w:cs="Helvetica"/>
                <w:bCs/>
                <w:szCs w:val="24"/>
              </w:rPr>
              <w:lastRenderedPageBreak/>
              <w:t>Requirements</w:t>
            </w:r>
          </w:p>
        </w:tc>
        <w:tc>
          <w:tcPr>
            <w:tcW w:w="992" w:type="dxa"/>
            <w:vAlign w:val="center"/>
          </w:tcPr>
          <w:p w14:paraId="2A1532EC" w14:textId="77777777" w:rsidR="00AF54EC" w:rsidRDefault="00AF54EC" w:rsidP="00E34897">
            <w:pPr>
              <w:spacing w:after="0" w:line="240" w:lineRule="auto"/>
              <w:ind w:hanging="103"/>
              <w:jc w:val="center"/>
              <w:rPr>
                <w:rFonts w:ascii="Helvetica" w:hAnsi="Helvetica" w:cs="Helvetica"/>
                <w:bCs/>
                <w:szCs w:val="24"/>
              </w:rPr>
            </w:pPr>
            <w:r>
              <w:rPr>
                <w:rFonts w:ascii="Helvetica" w:hAnsi="Helvetica" w:cs="Helvetica"/>
                <w:bCs/>
                <w:szCs w:val="24"/>
              </w:rPr>
              <w:lastRenderedPageBreak/>
              <w:t>(new)</w:t>
            </w:r>
          </w:p>
        </w:tc>
        <w:tc>
          <w:tcPr>
            <w:tcW w:w="2977" w:type="dxa"/>
          </w:tcPr>
          <w:p w14:paraId="0A4F5151" w14:textId="77777777" w:rsidR="00AF54EC" w:rsidRPr="00F359E2" w:rsidRDefault="00AF54EC" w:rsidP="00501570">
            <w:pPr>
              <w:spacing w:after="0" w:line="240" w:lineRule="auto"/>
              <w:jc w:val="center"/>
              <w:rPr>
                <w:rFonts w:ascii="Helvetica" w:hAnsi="Helvetica" w:cs="Helvetica"/>
                <w:bCs/>
                <w:szCs w:val="24"/>
              </w:rPr>
            </w:pPr>
            <w:r>
              <w:rPr>
                <w:rFonts w:ascii="Helvetica" w:hAnsi="Helvetica" w:cs="Helvetica"/>
                <w:bCs/>
                <w:szCs w:val="24"/>
              </w:rPr>
              <w:t>(new)</w:t>
            </w:r>
          </w:p>
        </w:tc>
        <w:tc>
          <w:tcPr>
            <w:tcW w:w="3118" w:type="dxa"/>
          </w:tcPr>
          <w:p w14:paraId="1FEF5224" w14:textId="77777777" w:rsidR="00AF54EC" w:rsidRPr="00150A0C" w:rsidRDefault="00AF54EC" w:rsidP="00D41E69">
            <w:pPr>
              <w:spacing w:after="0" w:line="240" w:lineRule="auto"/>
              <w:rPr>
                <w:rFonts w:ascii="Helvetica" w:hAnsi="Helvetica" w:cs="Helvetica"/>
                <w:b/>
                <w:bCs/>
                <w:szCs w:val="24"/>
                <w:u w:val="single"/>
              </w:rPr>
            </w:pPr>
            <w:r>
              <w:rPr>
                <w:rFonts w:ascii="Helvetica" w:hAnsi="Helvetica" w:cs="Helvetica"/>
                <w:b/>
                <w:bCs/>
                <w:szCs w:val="24"/>
                <w:u w:val="single"/>
              </w:rPr>
              <w:t xml:space="preserve">2.6.1.2 </w:t>
            </w:r>
            <w:r w:rsidRPr="00150A0C">
              <w:rPr>
                <w:rFonts w:ascii="Helvetica" w:hAnsi="Helvetica" w:cs="Helvetica"/>
                <w:b/>
                <w:bCs/>
                <w:szCs w:val="24"/>
                <w:u w:val="single"/>
              </w:rPr>
              <w:t xml:space="preserve">The application for registration of a </w:t>
            </w:r>
            <w:r w:rsidRPr="00150A0C">
              <w:rPr>
                <w:rFonts w:ascii="Helvetica" w:hAnsi="Helvetica" w:cs="Helvetica"/>
                <w:b/>
                <w:bCs/>
                <w:i/>
                <w:iCs/>
                <w:szCs w:val="24"/>
                <w:u w:val="single"/>
              </w:rPr>
              <w:t>Generation Company</w:t>
            </w:r>
            <w:r w:rsidRPr="00150A0C">
              <w:rPr>
                <w:rFonts w:ascii="Helvetica" w:hAnsi="Helvetica" w:cs="Helvetica"/>
                <w:b/>
                <w:bCs/>
                <w:szCs w:val="24"/>
                <w:u w:val="single"/>
              </w:rPr>
              <w:t xml:space="preserve"> as </w:t>
            </w:r>
            <w:r w:rsidRPr="00150A0C">
              <w:rPr>
                <w:rFonts w:ascii="Helvetica" w:hAnsi="Helvetica" w:cs="Helvetica"/>
                <w:b/>
                <w:bCs/>
                <w:i/>
                <w:iCs/>
                <w:szCs w:val="24"/>
                <w:u w:val="single"/>
              </w:rPr>
              <w:t xml:space="preserve">Ancillary Services Provider </w:t>
            </w:r>
            <w:r w:rsidRPr="00150A0C">
              <w:rPr>
                <w:rFonts w:ascii="Helvetica" w:hAnsi="Helvetica" w:cs="Helvetica"/>
                <w:b/>
                <w:bCs/>
                <w:szCs w:val="24"/>
                <w:u w:val="single"/>
              </w:rPr>
              <w:t xml:space="preserve">shall specify the following information for each of its </w:t>
            </w:r>
            <w:r w:rsidRPr="00150A0C">
              <w:rPr>
                <w:rFonts w:ascii="Helvetica" w:hAnsi="Helvetica" w:cs="Helvetica"/>
                <w:b/>
                <w:bCs/>
                <w:szCs w:val="24"/>
                <w:u w:val="single"/>
              </w:rPr>
              <w:lastRenderedPageBreak/>
              <w:t xml:space="preserve">reserve facility which has been issued a valid certification to provide ancillary services: </w:t>
            </w:r>
          </w:p>
          <w:p w14:paraId="3B2EEE05" w14:textId="77777777" w:rsidR="00AF54EC" w:rsidRPr="00150A0C" w:rsidRDefault="00AF54EC" w:rsidP="00D41E69">
            <w:pPr>
              <w:spacing w:after="0" w:line="240" w:lineRule="auto"/>
              <w:rPr>
                <w:rFonts w:ascii="Helvetica" w:hAnsi="Helvetica" w:cs="Helvetica"/>
                <w:b/>
                <w:bCs/>
                <w:szCs w:val="24"/>
                <w:u w:val="single"/>
              </w:rPr>
            </w:pPr>
          </w:p>
          <w:p w14:paraId="2E930D93" w14:textId="66028BA1" w:rsidR="00AF54EC" w:rsidRDefault="00AF54EC" w:rsidP="0000697B">
            <w:pPr>
              <w:spacing w:after="0" w:line="240" w:lineRule="auto"/>
              <w:ind w:left="312" w:hanging="312"/>
              <w:rPr>
                <w:rFonts w:ascii="Helvetica" w:hAnsi="Helvetica" w:cs="Helvetica"/>
                <w:b/>
                <w:bCs/>
                <w:szCs w:val="24"/>
                <w:u w:val="single"/>
              </w:rPr>
            </w:pPr>
            <w:r>
              <w:rPr>
                <w:rFonts w:ascii="Helvetica" w:hAnsi="Helvetica" w:cs="Helvetica"/>
                <w:b/>
                <w:bCs/>
                <w:szCs w:val="24"/>
                <w:u w:val="single"/>
              </w:rPr>
              <w:t xml:space="preserve">a) </w:t>
            </w:r>
            <w:r w:rsidRPr="00501570">
              <w:rPr>
                <w:rFonts w:ascii="Helvetica" w:hAnsi="Helvetica" w:cs="Helvetica"/>
                <w:b/>
                <w:bCs/>
                <w:szCs w:val="24"/>
                <w:u w:val="single"/>
              </w:rPr>
              <w:t xml:space="preserve">Reserve category or categories which said generating unit intends to trade in the </w:t>
            </w:r>
            <w:r w:rsidRPr="00501570">
              <w:rPr>
                <w:rFonts w:ascii="Helvetica" w:hAnsi="Helvetica" w:cs="Helvetica"/>
                <w:b/>
                <w:bCs/>
                <w:i/>
                <w:iCs/>
                <w:szCs w:val="24"/>
                <w:u w:val="single"/>
              </w:rPr>
              <w:t xml:space="preserve">WESM; </w:t>
            </w:r>
            <w:r w:rsidRPr="00501570">
              <w:rPr>
                <w:rFonts w:ascii="Helvetica" w:hAnsi="Helvetica" w:cs="Helvetica"/>
                <w:b/>
                <w:bCs/>
                <w:szCs w:val="24"/>
                <w:u w:val="single"/>
              </w:rPr>
              <w:t>and</w:t>
            </w:r>
          </w:p>
          <w:p w14:paraId="1EF43E76" w14:textId="23F469A9" w:rsidR="00AF54EC" w:rsidRPr="00501570" w:rsidRDefault="00AF54EC" w:rsidP="00501570">
            <w:pPr>
              <w:spacing w:after="0" w:line="240" w:lineRule="auto"/>
              <w:ind w:left="312" w:hanging="312"/>
              <w:rPr>
                <w:rFonts w:ascii="Helvetica" w:hAnsi="Helvetica" w:cs="Helvetica"/>
                <w:b/>
                <w:bCs/>
                <w:szCs w:val="24"/>
              </w:rPr>
            </w:pPr>
            <w:r>
              <w:rPr>
                <w:rFonts w:ascii="Helvetica" w:hAnsi="Helvetica" w:cs="Helvetica"/>
                <w:b/>
                <w:bCs/>
                <w:szCs w:val="24"/>
                <w:u w:val="single"/>
              </w:rPr>
              <w:t xml:space="preserve">b) </w:t>
            </w:r>
            <w:r w:rsidRPr="00501570">
              <w:rPr>
                <w:rFonts w:ascii="Helvetica" w:hAnsi="Helvetica" w:cs="Helvetica"/>
                <w:b/>
                <w:bCs/>
                <w:szCs w:val="24"/>
                <w:u w:val="single"/>
              </w:rPr>
              <w:t>Maximum reserve capability as determined in the ancillary services capability tests conducted by the System Operator or the third-party testing entity accredited by the ERC.</w:t>
            </w:r>
          </w:p>
          <w:p w14:paraId="58773FAA" w14:textId="77777777" w:rsidR="00AF54EC" w:rsidRDefault="00AF54EC" w:rsidP="00501570">
            <w:pPr>
              <w:spacing w:after="0" w:line="240" w:lineRule="auto"/>
              <w:ind w:left="312" w:hanging="312"/>
              <w:rPr>
                <w:rFonts w:ascii="Helvetica" w:hAnsi="Helvetica" w:cs="Helvetica"/>
                <w:b/>
                <w:szCs w:val="24"/>
                <w:u w:val="single"/>
              </w:rPr>
            </w:pPr>
            <w:r>
              <w:rPr>
                <w:rFonts w:ascii="Helvetica" w:hAnsi="Helvetica" w:cs="Helvetica"/>
                <w:b/>
                <w:szCs w:val="24"/>
                <w:u w:val="single"/>
              </w:rPr>
              <w:t xml:space="preserve">c) </w:t>
            </w:r>
            <w:r w:rsidRPr="00501570">
              <w:rPr>
                <w:rFonts w:ascii="Helvetica" w:hAnsi="Helvetica" w:cs="Helvetica"/>
                <w:b/>
                <w:szCs w:val="24"/>
                <w:u w:val="single"/>
              </w:rPr>
              <w:t>Validity period for providing ancillary service for each reserve category</w:t>
            </w:r>
          </w:p>
          <w:p w14:paraId="7ABC8765" w14:textId="130596CF" w:rsidR="00CA3F0A" w:rsidRPr="00501570" w:rsidRDefault="00CA3F0A" w:rsidP="00501570">
            <w:pPr>
              <w:spacing w:after="0" w:line="240" w:lineRule="auto"/>
              <w:ind w:left="312" w:hanging="312"/>
              <w:rPr>
                <w:rFonts w:ascii="Helvetica" w:hAnsi="Helvetica" w:cs="Helvetica"/>
                <w:b/>
                <w:szCs w:val="24"/>
                <w:u w:val="single"/>
              </w:rPr>
            </w:pPr>
          </w:p>
        </w:tc>
        <w:tc>
          <w:tcPr>
            <w:tcW w:w="1985" w:type="dxa"/>
          </w:tcPr>
          <w:p w14:paraId="2DA31E16" w14:textId="77777777" w:rsidR="00AF54EC" w:rsidRPr="008F31AA" w:rsidRDefault="00AF54EC" w:rsidP="00E34897">
            <w:pPr>
              <w:spacing w:after="0" w:line="240" w:lineRule="auto"/>
              <w:rPr>
                <w:rFonts w:ascii="Helvetica" w:hAnsi="Helvetica" w:cs="Helvetica"/>
                <w:bCs/>
                <w:szCs w:val="24"/>
              </w:rPr>
            </w:pPr>
            <w:r>
              <w:rPr>
                <w:rFonts w:ascii="Helvetica" w:hAnsi="Helvetica" w:cs="Helvetica"/>
                <w:bCs/>
                <w:szCs w:val="24"/>
              </w:rPr>
              <w:lastRenderedPageBreak/>
              <w:t xml:space="preserve">Added to specify information needed for registration of Ancillary Services provider and to </w:t>
            </w:r>
            <w:r>
              <w:rPr>
                <w:rFonts w:ascii="Helvetica" w:hAnsi="Helvetica" w:cs="Helvetica"/>
                <w:bCs/>
                <w:szCs w:val="24"/>
              </w:rPr>
              <w:lastRenderedPageBreak/>
              <w:t>align with Section 3.1.1.3 and 3.3 of DOE DC 2021-03-0009 on allowing schedules for multiple categories and the requirement for reserve providers to offer their maximum reserve capability, respectively.</w:t>
            </w:r>
          </w:p>
        </w:tc>
        <w:tc>
          <w:tcPr>
            <w:tcW w:w="2126" w:type="dxa"/>
          </w:tcPr>
          <w:p w14:paraId="4965DD07" w14:textId="77777777" w:rsidR="00AF54EC" w:rsidRDefault="00AF54EC" w:rsidP="00E34897">
            <w:pPr>
              <w:spacing w:after="0" w:line="240" w:lineRule="auto"/>
              <w:rPr>
                <w:rFonts w:ascii="Helvetica" w:hAnsi="Helvetica" w:cs="Helvetica"/>
                <w:bCs/>
                <w:szCs w:val="24"/>
              </w:rPr>
            </w:pPr>
          </w:p>
        </w:tc>
        <w:tc>
          <w:tcPr>
            <w:tcW w:w="2126" w:type="dxa"/>
          </w:tcPr>
          <w:p w14:paraId="1326EE5D" w14:textId="062EB86D" w:rsidR="00AF54EC" w:rsidRDefault="00AF54EC" w:rsidP="00E34897">
            <w:pPr>
              <w:spacing w:after="0" w:line="240" w:lineRule="auto"/>
              <w:rPr>
                <w:rFonts w:ascii="Helvetica" w:hAnsi="Helvetica" w:cs="Helvetica"/>
                <w:bCs/>
                <w:szCs w:val="24"/>
              </w:rPr>
            </w:pPr>
          </w:p>
        </w:tc>
        <w:tc>
          <w:tcPr>
            <w:tcW w:w="1985" w:type="dxa"/>
          </w:tcPr>
          <w:p w14:paraId="0E56791D" w14:textId="7AAB27E8" w:rsidR="00AF54EC" w:rsidRDefault="00AF54EC" w:rsidP="00E34897">
            <w:pPr>
              <w:spacing w:after="0" w:line="240" w:lineRule="auto"/>
              <w:rPr>
                <w:rFonts w:ascii="Helvetica" w:hAnsi="Helvetica" w:cs="Helvetica"/>
                <w:bCs/>
                <w:szCs w:val="24"/>
              </w:rPr>
            </w:pPr>
          </w:p>
        </w:tc>
        <w:tc>
          <w:tcPr>
            <w:tcW w:w="1988" w:type="dxa"/>
          </w:tcPr>
          <w:p w14:paraId="7CFE38D0" w14:textId="2503656B" w:rsidR="00AF54EC" w:rsidRDefault="00AF54EC" w:rsidP="00E34897">
            <w:pPr>
              <w:spacing w:after="0" w:line="240" w:lineRule="auto"/>
              <w:rPr>
                <w:rFonts w:ascii="Helvetica" w:hAnsi="Helvetica" w:cs="Helvetica"/>
                <w:bCs/>
                <w:szCs w:val="24"/>
              </w:rPr>
            </w:pPr>
          </w:p>
        </w:tc>
      </w:tr>
      <w:tr w:rsidR="00AF54EC" w:rsidRPr="00833E35" w14:paraId="104957DA" w14:textId="3FD66D36" w:rsidTr="00A86730">
        <w:trPr>
          <w:trHeight w:val="20"/>
        </w:trPr>
        <w:tc>
          <w:tcPr>
            <w:tcW w:w="1413" w:type="dxa"/>
            <w:vAlign w:val="center"/>
          </w:tcPr>
          <w:p w14:paraId="76A75FBE" w14:textId="77777777" w:rsidR="00AF54EC" w:rsidRDefault="00AF54EC" w:rsidP="00E34897">
            <w:pPr>
              <w:spacing w:after="0" w:line="240" w:lineRule="auto"/>
              <w:jc w:val="both"/>
              <w:rPr>
                <w:rFonts w:ascii="Helvetica" w:hAnsi="Helvetica" w:cs="Helvetica"/>
                <w:bCs/>
                <w:szCs w:val="24"/>
              </w:rPr>
            </w:pPr>
            <w:permStart w:id="1377069548" w:edGrp="everyone" w:colFirst="5" w:colLast="5"/>
            <w:permStart w:id="871635486" w:edGrp="everyone" w:colFirst="6" w:colLast="6"/>
            <w:permEnd w:id="2078747650"/>
            <w:permEnd w:id="1010704587"/>
            <w:r>
              <w:rPr>
                <w:rFonts w:ascii="Helvetica" w:hAnsi="Helvetica" w:cs="Helvetica"/>
                <w:bCs/>
                <w:szCs w:val="24"/>
              </w:rPr>
              <w:lastRenderedPageBreak/>
              <w:t>Registration of Ancillary Services Providers – Qualifications and Requirements</w:t>
            </w:r>
          </w:p>
        </w:tc>
        <w:tc>
          <w:tcPr>
            <w:tcW w:w="992" w:type="dxa"/>
            <w:vAlign w:val="center"/>
          </w:tcPr>
          <w:p w14:paraId="0E10EE4B" w14:textId="77777777" w:rsidR="00AF54EC" w:rsidRDefault="00AF54EC" w:rsidP="00E34897">
            <w:pPr>
              <w:spacing w:after="0" w:line="240" w:lineRule="auto"/>
              <w:ind w:hanging="103"/>
              <w:jc w:val="center"/>
              <w:rPr>
                <w:rFonts w:ascii="Helvetica" w:hAnsi="Helvetica" w:cs="Helvetica"/>
                <w:bCs/>
                <w:szCs w:val="24"/>
              </w:rPr>
            </w:pPr>
            <w:r>
              <w:rPr>
                <w:rFonts w:ascii="Helvetica" w:hAnsi="Helvetica" w:cs="Helvetica"/>
                <w:bCs/>
                <w:szCs w:val="24"/>
              </w:rPr>
              <w:t>(new)</w:t>
            </w:r>
          </w:p>
        </w:tc>
        <w:tc>
          <w:tcPr>
            <w:tcW w:w="2977" w:type="dxa"/>
          </w:tcPr>
          <w:p w14:paraId="3A9266DF" w14:textId="77777777" w:rsidR="00AF54EC" w:rsidRDefault="00AF54EC" w:rsidP="00D41E69">
            <w:pPr>
              <w:spacing w:after="0" w:line="240" w:lineRule="auto"/>
              <w:rPr>
                <w:rFonts w:ascii="Helvetica" w:hAnsi="Helvetica" w:cs="Helvetica"/>
                <w:bCs/>
                <w:szCs w:val="24"/>
              </w:rPr>
            </w:pPr>
            <w:r>
              <w:rPr>
                <w:rFonts w:ascii="Helvetica" w:hAnsi="Helvetica" w:cs="Helvetica"/>
                <w:bCs/>
                <w:szCs w:val="24"/>
              </w:rPr>
              <w:t>(new)</w:t>
            </w:r>
          </w:p>
        </w:tc>
        <w:tc>
          <w:tcPr>
            <w:tcW w:w="3118" w:type="dxa"/>
          </w:tcPr>
          <w:p w14:paraId="1D81589F" w14:textId="0AFEF2DD" w:rsidR="00AF54EC" w:rsidRPr="001251F8" w:rsidRDefault="00AF54EC" w:rsidP="001251F8">
            <w:pPr>
              <w:pStyle w:val="ListParagraph"/>
              <w:numPr>
                <w:ilvl w:val="3"/>
                <w:numId w:val="69"/>
              </w:numPr>
              <w:spacing w:after="0" w:line="240" w:lineRule="auto"/>
              <w:rPr>
                <w:rFonts w:ascii="Helvetica" w:hAnsi="Helvetica" w:cs="Helvetica"/>
                <w:b/>
                <w:bCs/>
                <w:szCs w:val="24"/>
                <w:u w:val="single"/>
              </w:rPr>
            </w:pPr>
            <w:r w:rsidRPr="001251F8">
              <w:rPr>
                <w:rFonts w:ascii="Helvetica" w:hAnsi="Helvetica" w:cs="Helvetica"/>
                <w:b/>
                <w:bCs/>
                <w:szCs w:val="24"/>
                <w:u w:val="single"/>
              </w:rPr>
              <w:t xml:space="preserve">Customers with load facilities which intend to register in the WESM as </w:t>
            </w:r>
            <w:r w:rsidRPr="001251F8">
              <w:rPr>
                <w:rFonts w:ascii="Helvetica" w:hAnsi="Helvetica" w:cs="Helvetica"/>
                <w:b/>
                <w:bCs/>
                <w:i/>
                <w:iCs/>
                <w:szCs w:val="24"/>
                <w:u w:val="single"/>
              </w:rPr>
              <w:t>Ancillary Services Provider</w:t>
            </w:r>
            <w:r w:rsidRPr="001251F8">
              <w:rPr>
                <w:rFonts w:ascii="Helvetica" w:hAnsi="Helvetica" w:cs="Helvetica"/>
                <w:b/>
                <w:bCs/>
                <w:szCs w:val="24"/>
                <w:u w:val="single"/>
              </w:rPr>
              <w:t xml:space="preserve"> shall be accredited and comply with the requirements set out in relevant procedures for accreditation promulgated by the </w:t>
            </w:r>
            <w:r w:rsidRPr="001251F8">
              <w:rPr>
                <w:rFonts w:ascii="Helvetica" w:hAnsi="Helvetica" w:cs="Helvetica"/>
                <w:b/>
                <w:bCs/>
                <w:szCs w:val="24"/>
                <w:u w:val="single"/>
              </w:rPr>
              <w:lastRenderedPageBreak/>
              <w:t>ERC. They are expected to submit the following information:</w:t>
            </w:r>
          </w:p>
          <w:p w14:paraId="06319CEA" w14:textId="77777777" w:rsidR="00AF54EC" w:rsidRDefault="00AF54EC" w:rsidP="00D41E69">
            <w:pPr>
              <w:pStyle w:val="ListParagraph"/>
              <w:spacing w:after="0" w:line="240" w:lineRule="auto"/>
              <w:rPr>
                <w:rFonts w:ascii="Helvetica" w:hAnsi="Helvetica" w:cs="Helvetica"/>
                <w:b/>
                <w:bCs/>
                <w:szCs w:val="24"/>
                <w:u w:val="single"/>
              </w:rPr>
            </w:pPr>
          </w:p>
          <w:p w14:paraId="385D659F" w14:textId="77777777" w:rsidR="00AF54EC" w:rsidRPr="00047EA2" w:rsidRDefault="00AF54EC" w:rsidP="00D70D20">
            <w:pPr>
              <w:pStyle w:val="ListParagraph"/>
              <w:numPr>
                <w:ilvl w:val="3"/>
                <w:numId w:val="42"/>
              </w:numPr>
              <w:tabs>
                <w:tab w:val="clear" w:pos="2160"/>
              </w:tabs>
              <w:spacing w:after="0" w:line="240" w:lineRule="auto"/>
              <w:ind w:left="1179" w:hanging="441"/>
              <w:contextualSpacing w:val="0"/>
              <w:outlineLvl w:val="2"/>
              <w:rPr>
                <w:b/>
                <w:u w:val="single"/>
              </w:rPr>
            </w:pPr>
            <w:r w:rsidRPr="00047EA2">
              <w:rPr>
                <w:b/>
                <w:u w:val="single"/>
              </w:rPr>
              <w:t>Projected Maximum Energy Load Requirement</w:t>
            </w:r>
          </w:p>
          <w:p w14:paraId="72104978" w14:textId="77777777" w:rsidR="00AF54EC" w:rsidRPr="00047EA2" w:rsidRDefault="00AF54EC" w:rsidP="00D70D20">
            <w:pPr>
              <w:pStyle w:val="ListParagraph"/>
              <w:numPr>
                <w:ilvl w:val="3"/>
                <w:numId w:val="42"/>
              </w:numPr>
              <w:tabs>
                <w:tab w:val="clear" w:pos="2160"/>
              </w:tabs>
              <w:spacing w:after="0" w:line="240" w:lineRule="auto"/>
              <w:ind w:left="1179" w:hanging="446"/>
              <w:contextualSpacing w:val="0"/>
              <w:outlineLvl w:val="2"/>
              <w:rPr>
                <w:b/>
                <w:u w:val="single"/>
              </w:rPr>
            </w:pPr>
            <w:r w:rsidRPr="00047EA2">
              <w:rPr>
                <w:b/>
                <w:u w:val="single"/>
              </w:rPr>
              <w:t xml:space="preserve">Reserve category or categories which said load facility intends to trade in the </w:t>
            </w:r>
            <w:r w:rsidRPr="00047EA2">
              <w:rPr>
                <w:b/>
                <w:i/>
                <w:iCs/>
                <w:u w:val="single"/>
              </w:rPr>
              <w:t xml:space="preserve">WESM; </w:t>
            </w:r>
            <w:r w:rsidRPr="00047EA2">
              <w:rPr>
                <w:b/>
                <w:u w:val="single"/>
              </w:rPr>
              <w:t>and</w:t>
            </w:r>
          </w:p>
          <w:p w14:paraId="75DF7016" w14:textId="77777777" w:rsidR="00AF54EC" w:rsidRPr="00047EA2" w:rsidRDefault="00AF54EC" w:rsidP="00D70D20">
            <w:pPr>
              <w:pStyle w:val="ListParagraph"/>
              <w:numPr>
                <w:ilvl w:val="3"/>
                <w:numId w:val="42"/>
              </w:numPr>
              <w:tabs>
                <w:tab w:val="clear" w:pos="2160"/>
              </w:tabs>
              <w:spacing w:after="0" w:line="240" w:lineRule="auto"/>
              <w:ind w:left="1179" w:hanging="446"/>
              <w:contextualSpacing w:val="0"/>
              <w:outlineLvl w:val="2"/>
              <w:rPr>
                <w:b/>
              </w:rPr>
            </w:pPr>
            <w:r w:rsidRPr="00047EA2">
              <w:rPr>
                <w:b/>
                <w:u w:val="single"/>
              </w:rPr>
              <w:t xml:space="preserve">Maximum reserve capability as determined in the ancillary services capability tests conducted by System Operator or the third party testing entity accredited by the ERC. </w:t>
            </w:r>
          </w:p>
          <w:p w14:paraId="17DBE0A0" w14:textId="77777777" w:rsidR="00AF54EC" w:rsidRPr="00047EA2" w:rsidRDefault="00AF54EC" w:rsidP="00D70D20">
            <w:pPr>
              <w:pStyle w:val="ListParagraph"/>
              <w:numPr>
                <w:ilvl w:val="3"/>
                <w:numId w:val="42"/>
              </w:numPr>
              <w:tabs>
                <w:tab w:val="clear" w:pos="2160"/>
              </w:tabs>
              <w:spacing w:after="0" w:line="240" w:lineRule="auto"/>
              <w:ind w:left="1179" w:hanging="446"/>
              <w:contextualSpacing w:val="0"/>
              <w:outlineLvl w:val="2"/>
              <w:rPr>
                <w:b/>
              </w:rPr>
            </w:pPr>
            <w:r w:rsidRPr="00047EA2">
              <w:rPr>
                <w:b/>
                <w:u w:val="single"/>
              </w:rPr>
              <w:t>Validity period for providing ancillary service for each reserve category</w:t>
            </w:r>
          </w:p>
          <w:p w14:paraId="69450B80" w14:textId="77777777" w:rsidR="00AF54EC" w:rsidRPr="00AA5524" w:rsidRDefault="00AF54EC" w:rsidP="00D41E69">
            <w:pPr>
              <w:pStyle w:val="ListParagraph"/>
              <w:spacing w:after="0" w:line="240" w:lineRule="auto"/>
              <w:rPr>
                <w:rFonts w:ascii="Helvetica" w:hAnsi="Helvetica" w:cs="Helvetica"/>
                <w:b/>
                <w:bCs/>
                <w:szCs w:val="24"/>
                <w:u w:val="single"/>
              </w:rPr>
            </w:pPr>
          </w:p>
        </w:tc>
        <w:tc>
          <w:tcPr>
            <w:tcW w:w="1985" w:type="dxa"/>
          </w:tcPr>
          <w:p w14:paraId="18D7223E" w14:textId="77777777" w:rsidR="00AF54EC" w:rsidRDefault="00AF54EC" w:rsidP="00E34897">
            <w:pPr>
              <w:spacing w:after="0" w:line="240" w:lineRule="auto"/>
              <w:rPr>
                <w:rFonts w:ascii="Helvetica" w:hAnsi="Helvetica" w:cs="Helvetica"/>
                <w:bCs/>
                <w:szCs w:val="24"/>
              </w:rPr>
            </w:pPr>
            <w:r w:rsidRPr="00AA5524">
              <w:rPr>
                <w:rFonts w:ascii="Helvetica" w:hAnsi="Helvetica" w:cs="Helvetica"/>
                <w:bCs/>
                <w:szCs w:val="24"/>
              </w:rPr>
              <w:lastRenderedPageBreak/>
              <w:t>Registration of load facilities is allowed under Section 5.1, DOE DC2021-03-0009 but subject to accreditation procedures that will be issued by the ERC.</w:t>
            </w:r>
          </w:p>
        </w:tc>
        <w:tc>
          <w:tcPr>
            <w:tcW w:w="2126" w:type="dxa"/>
          </w:tcPr>
          <w:p w14:paraId="374FF5B2" w14:textId="77777777" w:rsidR="00AF54EC" w:rsidRPr="00AA5524" w:rsidRDefault="00AF54EC" w:rsidP="00E34897">
            <w:pPr>
              <w:spacing w:after="0" w:line="240" w:lineRule="auto"/>
              <w:rPr>
                <w:rFonts w:ascii="Helvetica" w:hAnsi="Helvetica" w:cs="Helvetica"/>
                <w:bCs/>
                <w:szCs w:val="24"/>
              </w:rPr>
            </w:pPr>
          </w:p>
        </w:tc>
        <w:tc>
          <w:tcPr>
            <w:tcW w:w="2126" w:type="dxa"/>
          </w:tcPr>
          <w:p w14:paraId="4198ECE0" w14:textId="63DD2E8E" w:rsidR="00AF54EC" w:rsidRPr="00AA5524" w:rsidRDefault="00AF54EC" w:rsidP="00E34897">
            <w:pPr>
              <w:spacing w:after="0" w:line="240" w:lineRule="auto"/>
              <w:rPr>
                <w:rFonts w:ascii="Helvetica" w:hAnsi="Helvetica" w:cs="Helvetica"/>
                <w:bCs/>
                <w:szCs w:val="24"/>
              </w:rPr>
            </w:pPr>
          </w:p>
        </w:tc>
        <w:tc>
          <w:tcPr>
            <w:tcW w:w="1985" w:type="dxa"/>
          </w:tcPr>
          <w:p w14:paraId="5A010D96" w14:textId="57931BA8" w:rsidR="00AF54EC" w:rsidRPr="00AA5524" w:rsidRDefault="00AF54EC" w:rsidP="00E34897">
            <w:pPr>
              <w:spacing w:after="0" w:line="240" w:lineRule="auto"/>
              <w:rPr>
                <w:rFonts w:ascii="Helvetica" w:hAnsi="Helvetica" w:cs="Helvetica"/>
                <w:bCs/>
                <w:szCs w:val="24"/>
              </w:rPr>
            </w:pPr>
          </w:p>
        </w:tc>
        <w:tc>
          <w:tcPr>
            <w:tcW w:w="1988" w:type="dxa"/>
          </w:tcPr>
          <w:p w14:paraId="20288EF4" w14:textId="26710CB4" w:rsidR="00AF54EC" w:rsidRPr="00AA5524" w:rsidRDefault="00AF54EC" w:rsidP="00E34897">
            <w:pPr>
              <w:spacing w:after="0" w:line="240" w:lineRule="auto"/>
              <w:rPr>
                <w:rFonts w:ascii="Helvetica" w:hAnsi="Helvetica" w:cs="Helvetica"/>
                <w:bCs/>
                <w:szCs w:val="24"/>
              </w:rPr>
            </w:pPr>
          </w:p>
        </w:tc>
      </w:tr>
      <w:tr w:rsidR="00AF54EC" w:rsidRPr="00833E35" w14:paraId="6AF31179" w14:textId="4F00F46A" w:rsidTr="00A86730">
        <w:trPr>
          <w:trHeight w:val="20"/>
        </w:trPr>
        <w:tc>
          <w:tcPr>
            <w:tcW w:w="1413" w:type="dxa"/>
          </w:tcPr>
          <w:p w14:paraId="68BC09EE" w14:textId="77777777" w:rsidR="00AF54EC" w:rsidRPr="00833E35" w:rsidRDefault="00AF54EC" w:rsidP="00E34897">
            <w:pPr>
              <w:spacing w:after="0" w:line="240" w:lineRule="auto"/>
              <w:jc w:val="both"/>
              <w:rPr>
                <w:rFonts w:ascii="Helvetica" w:hAnsi="Helvetica" w:cs="Helvetica"/>
                <w:bCs/>
                <w:szCs w:val="24"/>
              </w:rPr>
            </w:pPr>
            <w:permStart w:id="518851294" w:edGrp="everyone" w:colFirst="5" w:colLast="5"/>
            <w:permStart w:id="1012864839" w:edGrp="everyone" w:colFirst="6" w:colLast="6"/>
            <w:permEnd w:id="1377069548"/>
            <w:permEnd w:id="871635486"/>
            <w:r>
              <w:rPr>
                <w:rFonts w:ascii="Helvetica" w:hAnsi="Helvetica" w:cs="Helvetica"/>
                <w:bCs/>
                <w:szCs w:val="24"/>
              </w:rPr>
              <w:lastRenderedPageBreak/>
              <w:t>Facility Related Changes – Registered Capacities</w:t>
            </w:r>
          </w:p>
        </w:tc>
        <w:tc>
          <w:tcPr>
            <w:tcW w:w="992" w:type="dxa"/>
          </w:tcPr>
          <w:p w14:paraId="10D5D119" w14:textId="77777777" w:rsidR="00AF54EC" w:rsidRPr="00833E35" w:rsidRDefault="00AF54EC" w:rsidP="00E34897">
            <w:pPr>
              <w:spacing w:after="0" w:line="240" w:lineRule="auto"/>
              <w:ind w:hanging="103"/>
              <w:jc w:val="center"/>
              <w:rPr>
                <w:rFonts w:ascii="Helvetica" w:hAnsi="Helvetica" w:cs="Helvetica"/>
                <w:bCs/>
                <w:szCs w:val="24"/>
              </w:rPr>
            </w:pPr>
            <w:r>
              <w:rPr>
                <w:rFonts w:ascii="Helvetica" w:hAnsi="Helvetica" w:cs="Helvetica"/>
                <w:bCs/>
                <w:szCs w:val="24"/>
              </w:rPr>
              <w:t>3.3.1</w:t>
            </w:r>
          </w:p>
        </w:tc>
        <w:tc>
          <w:tcPr>
            <w:tcW w:w="2977" w:type="dxa"/>
          </w:tcPr>
          <w:p w14:paraId="75C35331" w14:textId="77777777" w:rsidR="00AF54EC" w:rsidRPr="00766A47" w:rsidRDefault="00AF54EC" w:rsidP="00D41E69">
            <w:pPr>
              <w:spacing w:after="0" w:line="240" w:lineRule="auto"/>
              <w:rPr>
                <w:rFonts w:ascii="Helvetica" w:hAnsi="Helvetica" w:cs="Helvetica"/>
                <w:b/>
                <w:szCs w:val="24"/>
              </w:rPr>
            </w:pPr>
            <w:r>
              <w:rPr>
                <w:rFonts w:ascii="Helvetica" w:hAnsi="Helvetica" w:cs="Helvetica"/>
                <w:bCs/>
                <w:szCs w:val="24"/>
              </w:rPr>
              <w:t xml:space="preserve">3.3.1 </w:t>
            </w:r>
            <w:r>
              <w:rPr>
                <w:rFonts w:ascii="Helvetica" w:hAnsi="Helvetica" w:cs="Helvetica"/>
                <w:b/>
                <w:szCs w:val="24"/>
              </w:rPr>
              <w:t>Registered  Capacities</w:t>
            </w:r>
          </w:p>
          <w:p w14:paraId="615B77F5" w14:textId="77777777" w:rsidR="00AF54EC" w:rsidRDefault="00AF54EC" w:rsidP="00D41E69">
            <w:pPr>
              <w:spacing w:after="0" w:line="240" w:lineRule="auto"/>
              <w:rPr>
                <w:rFonts w:ascii="Helvetica" w:hAnsi="Helvetica" w:cs="Helvetica"/>
                <w:bCs/>
                <w:szCs w:val="24"/>
              </w:rPr>
            </w:pPr>
          </w:p>
          <w:p w14:paraId="0D15E745" w14:textId="77777777" w:rsidR="00AF54EC" w:rsidRDefault="00AF54EC" w:rsidP="00D41E69">
            <w:pPr>
              <w:spacing w:after="0" w:line="240" w:lineRule="auto"/>
              <w:rPr>
                <w:rFonts w:ascii="Helvetica" w:hAnsi="Helvetica" w:cs="Helvetica"/>
                <w:bCs/>
                <w:szCs w:val="24"/>
              </w:rPr>
            </w:pPr>
            <w:r w:rsidRPr="007A0264">
              <w:rPr>
                <w:rFonts w:ascii="Helvetica" w:hAnsi="Helvetica" w:cs="Helvetica"/>
                <w:bCs/>
                <w:szCs w:val="24"/>
              </w:rPr>
              <w:t xml:space="preserve">Changes in the registered capacities (i.e., </w:t>
            </w:r>
            <w:proofErr w:type="spellStart"/>
            <w:r w:rsidRPr="007A0264">
              <w:rPr>
                <w:rFonts w:ascii="Helvetica" w:hAnsi="Helvetica" w:cs="Helvetica"/>
                <w:bCs/>
                <w:szCs w:val="24"/>
              </w:rPr>
              <w:t>Pmin</w:t>
            </w:r>
            <w:proofErr w:type="spellEnd"/>
            <w:r w:rsidRPr="007A0264">
              <w:rPr>
                <w:rFonts w:ascii="Helvetica" w:hAnsi="Helvetica" w:cs="Helvetica"/>
                <w:bCs/>
                <w:szCs w:val="24"/>
              </w:rPr>
              <w:t xml:space="preserve"> or </w:t>
            </w:r>
            <w:proofErr w:type="spellStart"/>
            <w:r w:rsidRPr="007A0264">
              <w:rPr>
                <w:rFonts w:ascii="Helvetica" w:hAnsi="Helvetica" w:cs="Helvetica"/>
                <w:bCs/>
                <w:szCs w:val="24"/>
              </w:rPr>
              <w:t>Pmax</w:t>
            </w:r>
            <w:proofErr w:type="spellEnd"/>
            <w:r w:rsidRPr="007A0264">
              <w:rPr>
                <w:rFonts w:ascii="Helvetica" w:hAnsi="Helvetica" w:cs="Helvetica"/>
                <w:bCs/>
                <w:szCs w:val="24"/>
              </w:rPr>
              <w:t>) of a generating unit shall require</w:t>
            </w:r>
            <w:r>
              <w:rPr>
                <w:rFonts w:ascii="Helvetica" w:hAnsi="Helvetica" w:cs="Helvetica"/>
                <w:bCs/>
                <w:szCs w:val="24"/>
              </w:rPr>
              <w:t xml:space="preserve"> </w:t>
            </w:r>
            <w:r w:rsidRPr="007A0264">
              <w:rPr>
                <w:rFonts w:ascii="Helvetica" w:hAnsi="Helvetica" w:cs="Helvetica"/>
                <w:bCs/>
                <w:szCs w:val="24"/>
              </w:rPr>
              <w:t>confirmation by the Market Operator before such change can be considered in the WESM</w:t>
            </w:r>
            <w:r>
              <w:rPr>
                <w:rFonts w:ascii="Helvetica" w:hAnsi="Helvetica" w:cs="Helvetica"/>
                <w:bCs/>
                <w:szCs w:val="24"/>
              </w:rPr>
              <w:t xml:space="preserve"> </w:t>
            </w:r>
            <w:r w:rsidRPr="007A0264">
              <w:rPr>
                <w:rFonts w:ascii="Helvetica" w:hAnsi="Helvetica" w:cs="Helvetica"/>
                <w:bCs/>
                <w:szCs w:val="24"/>
              </w:rPr>
              <w:t>scheduling and dispatch processes.</w:t>
            </w:r>
          </w:p>
          <w:p w14:paraId="1C55FFCF" w14:textId="77777777" w:rsidR="00AF54EC" w:rsidRPr="007A0264" w:rsidRDefault="00AF54EC" w:rsidP="00D41E69">
            <w:pPr>
              <w:spacing w:after="0" w:line="240" w:lineRule="auto"/>
              <w:rPr>
                <w:rFonts w:ascii="Helvetica" w:hAnsi="Helvetica" w:cs="Helvetica"/>
                <w:bCs/>
                <w:szCs w:val="24"/>
              </w:rPr>
            </w:pPr>
          </w:p>
          <w:p w14:paraId="2A437574" w14:textId="77777777" w:rsidR="00AF54EC" w:rsidRPr="00833E35" w:rsidRDefault="00AF54EC" w:rsidP="00D41E69">
            <w:pPr>
              <w:spacing w:after="0" w:line="240" w:lineRule="auto"/>
              <w:rPr>
                <w:rFonts w:ascii="Helvetica" w:hAnsi="Helvetica" w:cs="Helvetica"/>
                <w:bCs/>
                <w:szCs w:val="24"/>
              </w:rPr>
            </w:pPr>
            <w:r>
              <w:rPr>
                <w:rFonts w:ascii="Helvetica" w:hAnsi="Helvetica" w:cs="Helvetica"/>
                <w:bCs/>
                <w:szCs w:val="24"/>
              </w:rPr>
              <w:t>Xxx</w:t>
            </w:r>
          </w:p>
        </w:tc>
        <w:tc>
          <w:tcPr>
            <w:tcW w:w="3118" w:type="dxa"/>
          </w:tcPr>
          <w:p w14:paraId="78FDA107" w14:textId="77777777" w:rsidR="00AF54EC" w:rsidRPr="00766A47" w:rsidRDefault="00AF54EC" w:rsidP="00D41E69">
            <w:pPr>
              <w:spacing w:after="0" w:line="240" w:lineRule="auto"/>
              <w:rPr>
                <w:rFonts w:ascii="Helvetica" w:hAnsi="Helvetica" w:cs="Helvetica"/>
                <w:b/>
                <w:szCs w:val="24"/>
                <w:u w:val="single"/>
              </w:rPr>
            </w:pPr>
            <w:r>
              <w:rPr>
                <w:rFonts w:ascii="Helvetica" w:hAnsi="Helvetica" w:cs="Helvetica"/>
                <w:bCs/>
                <w:szCs w:val="24"/>
              </w:rPr>
              <w:t xml:space="preserve">3.3.1 </w:t>
            </w:r>
            <w:r>
              <w:rPr>
                <w:rFonts w:ascii="Helvetica" w:hAnsi="Helvetica" w:cs="Helvetica"/>
                <w:b/>
                <w:szCs w:val="24"/>
              </w:rPr>
              <w:t xml:space="preserve">Registered Capacities </w:t>
            </w:r>
            <w:r>
              <w:rPr>
                <w:rFonts w:ascii="Helvetica" w:hAnsi="Helvetica" w:cs="Helvetica"/>
                <w:b/>
                <w:szCs w:val="24"/>
                <w:u w:val="single"/>
              </w:rPr>
              <w:t>and Reserve Capabilities</w:t>
            </w:r>
          </w:p>
          <w:p w14:paraId="35178B18" w14:textId="77777777" w:rsidR="00AF54EC" w:rsidRDefault="00AF54EC" w:rsidP="00D41E69">
            <w:pPr>
              <w:spacing w:after="0" w:line="240" w:lineRule="auto"/>
              <w:rPr>
                <w:rFonts w:ascii="Helvetica" w:hAnsi="Helvetica" w:cs="Helvetica"/>
                <w:bCs/>
                <w:szCs w:val="24"/>
              </w:rPr>
            </w:pPr>
          </w:p>
          <w:p w14:paraId="633FF3CE" w14:textId="77777777" w:rsidR="00AF54EC" w:rsidRDefault="00AF54EC" w:rsidP="00D41E69">
            <w:pPr>
              <w:spacing w:after="0" w:line="240" w:lineRule="auto"/>
              <w:rPr>
                <w:rFonts w:ascii="Helvetica" w:hAnsi="Helvetica" w:cs="Helvetica"/>
                <w:bCs/>
                <w:szCs w:val="24"/>
              </w:rPr>
            </w:pPr>
            <w:r w:rsidRPr="007A0264">
              <w:rPr>
                <w:rFonts w:ascii="Helvetica" w:hAnsi="Helvetica" w:cs="Helvetica"/>
                <w:bCs/>
                <w:szCs w:val="24"/>
              </w:rPr>
              <w:t xml:space="preserve">Changes in the registered capacities (i.e., </w:t>
            </w:r>
            <w:proofErr w:type="spellStart"/>
            <w:r w:rsidRPr="007A0264">
              <w:rPr>
                <w:rFonts w:ascii="Helvetica" w:hAnsi="Helvetica" w:cs="Helvetica"/>
                <w:bCs/>
                <w:szCs w:val="24"/>
              </w:rPr>
              <w:t>Pmin</w:t>
            </w:r>
            <w:proofErr w:type="spellEnd"/>
            <w:r w:rsidRPr="007A0264">
              <w:rPr>
                <w:rFonts w:ascii="Helvetica" w:hAnsi="Helvetica" w:cs="Helvetica"/>
                <w:bCs/>
                <w:szCs w:val="24"/>
              </w:rPr>
              <w:t xml:space="preserve"> or </w:t>
            </w:r>
            <w:proofErr w:type="spellStart"/>
            <w:r w:rsidRPr="007A0264">
              <w:rPr>
                <w:rFonts w:ascii="Helvetica" w:hAnsi="Helvetica" w:cs="Helvetica"/>
                <w:bCs/>
                <w:szCs w:val="24"/>
              </w:rPr>
              <w:t>Pmax</w:t>
            </w:r>
            <w:proofErr w:type="spellEnd"/>
            <w:r w:rsidRPr="007A0264">
              <w:rPr>
                <w:rFonts w:ascii="Helvetica" w:hAnsi="Helvetica" w:cs="Helvetica"/>
                <w:bCs/>
                <w:szCs w:val="24"/>
              </w:rPr>
              <w:t>) of a generating unit</w:t>
            </w:r>
            <w:r>
              <w:rPr>
                <w:rFonts w:ascii="Helvetica" w:hAnsi="Helvetica" w:cs="Helvetica"/>
                <w:bCs/>
                <w:szCs w:val="24"/>
              </w:rPr>
              <w:t xml:space="preserve"> </w:t>
            </w:r>
            <w:r>
              <w:rPr>
                <w:rFonts w:ascii="Helvetica" w:hAnsi="Helvetica" w:cs="Helvetica"/>
                <w:b/>
                <w:szCs w:val="24"/>
              </w:rPr>
              <w:t>and its maximum reserve capabilities, if there is any,</w:t>
            </w:r>
            <w:r w:rsidRPr="007A0264">
              <w:rPr>
                <w:rFonts w:ascii="Helvetica" w:hAnsi="Helvetica" w:cs="Helvetica"/>
                <w:bCs/>
                <w:szCs w:val="24"/>
              </w:rPr>
              <w:t xml:space="preserve"> shall require</w:t>
            </w:r>
            <w:r>
              <w:rPr>
                <w:rFonts w:ascii="Helvetica" w:hAnsi="Helvetica" w:cs="Helvetica"/>
                <w:bCs/>
                <w:szCs w:val="24"/>
              </w:rPr>
              <w:t xml:space="preserve"> </w:t>
            </w:r>
            <w:r w:rsidRPr="007A0264">
              <w:rPr>
                <w:rFonts w:ascii="Helvetica" w:hAnsi="Helvetica" w:cs="Helvetica"/>
                <w:bCs/>
                <w:szCs w:val="24"/>
              </w:rPr>
              <w:t>confirmation by the Market Operator before such change can be considered in the WESM</w:t>
            </w:r>
            <w:r>
              <w:rPr>
                <w:rFonts w:ascii="Helvetica" w:hAnsi="Helvetica" w:cs="Helvetica"/>
                <w:bCs/>
                <w:szCs w:val="24"/>
              </w:rPr>
              <w:t xml:space="preserve"> </w:t>
            </w:r>
            <w:r w:rsidRPr="007A0264">
              <w:rPr>
                <w:rFonts w:ascii="Helvetica" w:hAnsi="Helvetica" w:cs="Helvetica"/>
                <w:bCs/>
                <w:szCs w:val="24"/>
              </w:rPr>
              <w:t>scheduling and dispatch processes.</w:t>
            </w:r>
          </w:p>
          <w:p w14:paraId="277908BE" w14:textId="5C37300C" w:rsidR="00AF54EC" w:rsidRPr="00D41E69" w:rsidRDefault="00AF54EC" w:rsidP="00D41E69">
            <w:pPr>
              <w:spacing w:after="0" w:line="240" w:lineRule="auto"/>
              <w:ind w:left="30" w:hanging="30"/>
              <w:rPr>
                <w:rFonts w:ascii="Helvetica" w:hAnsi="Helvetica" w:cs="Helvetica"/>
                <w:bCs/>
                <w:szCs w:val="24"/>
              </w:rPr>
            </w:pPr>
            <w:r w:rsidRPr="00D41E69">
              <w:rPr>
                <w:rFonts w:ascii="Helvetica" w:hAnsi="Helvetica" w:cs="Helvetica"/>
                <w:bCs/>
                <w:szCs w:val="24"/>
              </w:rPr>
              <w:t>Xxx</w:t>
            </w:r>
          </w:p>
        </w:tc>
        <w:tc>
          <w:tcPr>
            <w:tcW w:w="1985" w:type="dxa"/>
          </w:tcPr>
          <w:p w14:paraId="695131DE" w14:textId="77777777" w:rsidR="00AF54EC" w:rsidRPr="00833E35" w:rsidRDefault="00AF54EC" w:rsidP="00E34897">
            <w:pPr>
              <w:spacing w:after="0" w:line="240" w:lineRule="auto"/>
              <w:rPr>
                <w:rFonts w:ascii="Helvetica" w:hAnsi="Helvetica" w:cs="Helvetica"/>
                <w:bCs/>
                <w:szCs w:val="24"/>
              </w:rPr>
            </w:pPr>
            <w:r>
              <w:rPr>
                <w:rFonts w:ascii="Helvetica" w:hAnsi="Helvetica" w:cs="Helvetica"/>
                <w:bCs/>
                <w:szCs w:val="24"/>
              </w:rPr>
              <w:t xml:space="preserve">Generalized terminologies to allow inclusion of load facilities as reserve providers pursuant to Section 5.1 of DOE DC2021-03-0009 </w:t>
            </w:r>
          </w:p>
        </w:tc>
        <w:tc>
          <w:tcPr>
            <w:tcW w:w="2126" w:type="dxa"/>
          </w:tcPr>
          <w:p w14:paraId="18024649" w14:textId="77777777" w:rsidR="00AF54EC" w:rsidRDefault="00AF54EC" w:rsidP="00E34897">
            <w:pPr>
              <w:spacing w:after="0" w:line="240" w:lineRule="auto"/>
              <w:rPr>
                <w:rFonts w:ascii="Helvetica" w:hAnsi="Helvetica" w:cs="Helvetica"/>
                <w:bCs/>
                <w:szCs w:val="24"/>
              </w:rPr>
            </w:pPr>
          </w:p>
        </w:tc>
        <w:tc>
          <w:tcPr>
            <w:tcW w:w="2126" w:type="dxa"/>
          </w:tcPr>
          <w:p w14:paraId="578C1865" w14:textId="11918E06" w:rsidR="00AF54EC" w:rsidRDefault="00AF54EC" w:rsidP="00E34897">
            <w:pPr>
              <w:spacing w:after="0" w:line="240" w:lineRule="auto"/>
              <w:rPr>
                <w:rFonts w:ascii="Helvetica" w:hAnsi="Helvetica" w:cs="Helvetica"/>
                <w:bCs/>
                <w:szCs w:val="24"/>
              </w:rPr>
            </w:pPr>
          </w:p>
        </w:tc>
        <w:tc>
          <w:tcPr>
            <w:tcW w:w="1985" w:type="dxa"/>
          </w:tcPr>
          <w:p w14:paraId="5B26784A" w14:textId="22C415FC" w:rsidR="00AF54EC" w:rsidRDefault="00AF54EC" w:rsidP="00E34897">
            <w:pPr>
              <w:spacing w:after="0" w:line="240" w:lineRule="auto"/>
              <w:rPr>
                <w:rFonts w:ascii="Helvetica" w:hAnsi="Helvetica" w:cs="Helvetica"/>
                <w:bCs/>
                <w:szCs w:val="24"/>
              </w:rPr>
            </w:pPr>
          </w:p>
        </w:tc>
        <w:tc>
          <w:tcPr>
            <w:tcW w:w="1988" w:type="dxa"/>
          </w:tcPr>
          <w:p w14:paraId="72AD752D" w14:textId="7573162B" w:rsidR="00AF54EC" w:rsidRDefault="00AF54EC" w:rsidP="00E34897">
            <w:pPr>
              <w:spacing w:after="0" w:line="240" w:lineRule="auto"/>
              <w:rPr>
                <w:rFonts w:ascii="Helvetica" w:hAnsi="Helvetica" w:cs="Helvetica"/>
                <w:bCs/>
                <w:szCs w:val="24"/>
              </w:rPr>
            </w:pPr>
          </w:p>
        </w:tc>
      </w:tr>
      <w:tr w:rsidR="00E350ED" w:rsidRPr="00833E35" w14:paraId="21EFA5AB" w14:textId="0375240E" w:rsidTr="00A86730">
        <w:trPr>
          <w:trHeight w:val="20"/>
        </w:trPr>
        <w:tc>
          <w:tcPr>
            <w:tcW w:w="1413" w:type="dxa"/>
          </w:tcPr>
          <w:p w14:paraId="09F24A84" w14:textId="77777777" w:rsidR="00E350ED" w:rsidRPr="00833E35" w:rsidRDefault="00E350ED" w:rsidP="00E34897">
            <w:pPr>
              <w:spacing w:after="0" w:line="240" w:lineRule="auto"/>
              <w:jc w:val="both"/>
              <w:rPr>
                <w:rFonts w:ascii="Helvetica" w:hAnsi="Helvetica" w:cs="Helvetica"/>
                <w:bCs/>
                <w:szCs w:val="24"/>
              </w:rPr>
            </w:pPr>
            <w:permStart w:id="38229751" w:edGrp="everyone" w:colFirst="5" w:colLast="5"/>
            <w:permStart w:id="1773214837" w:edGrp="everyone" w:colFirst="6" w:colLast="6"/>
            <w:permEnd w:id="518851294"/>
            <w:permEnd w:id="1012864839"/>
            <w:r>
              <w:rPr>
                <w:rFonts w:ascii="Helvetica" w:hAnsi="Helvetica" w:cs="Helvetica"/>
                <w:bCs/>
                <w:szCs w:val="24"/>
              </w:rPr>
              <w:t>Facility Related Changes – Ancillary Services capability</w:t>
            </w:r>
          </w:p>
        </w:tc>
        <w:tc>
          <w:tcPr>
            <w:tcW w:w="992" w:type="dxa"/>
          </w:tcPr>
          <w:p w14:paraId="2F2171A9" w14:textId="66134175" w:rsidR="00E350ED" w:rsidRDefault="00E350ED" w:rsidP="00E34897">
            <w:pPr>
              <w:spacing w:after="0" w:line="240" w:lineRule="auto"/>
              <w:ind w:hanging="103"/>
              <w:jc w:val="center"/>
              <w:rPr>
                <w:rFonts w:ascii="Helvetica" w:hAnsi="Helvetica" w:cs="Helvetica"/>
                <w:bCs/>
                <w:szCs w:val="24"/>
              </w:rPr>
            </w:pPr>
            <w:r>
              <w:rPr>
                <w:rFonts w:ascii="Helvetica" w:hAnsi="Helvetica" w:cs="Helvetica"/>
                <w:bCs/>
                <w:szCs w:val="24"/>
              </w:rPr>
              <w:t>(new)</w:t>
            </w:r>
          </w:p>
        </w:tc>
        <w:tc>
          <w:tcPr>
            <w:tcW w:w="2977" w:type="dxa"/>
          </w:tcPr>
          <w:p w14:paraId="311233B7" w14:textId="77777777" w:rsidR="00E350ED" w:rsidRPr="00EF0A08" w:rsidRDefault="00E350ED" w:rsidP="00D41E69">
            <w:pPr>
              <w:spacing w:after="0" w:line="240" w:lineRule="auto"/>
              <w:rPr>
                <w:rFonts w:ascii="Helvetica" w:hAnsi="Helvetica" w:cs="Helvetica"/>
                <w:bCs/>
                <w:szCs w:val="24"/>
              </w:rPr>
            </w:pPr>
            <w:r>
              <w:rPr>
                <w:rFonts w:ascii="Helvetica" w:hAnsi="Helvetica" w:cs="Helvetica"/>
                <w:bCs/>
                <w:szCs w:val="24"/>
              </w:rPr>
              <w:t>(new)</w:t>
            </w:r>
          </w:p>
        </w:tc>
        <w:tc>
          <w:tcPr>
            <w:tcW w:w="3118" w:type="dxa"/>
          </w:tcPr>
          <w:p w14:paraId="2256CCB9" w14:textId="22C6B813" w:rsidR="00E350ED" w:rsidRPr="00501570" w:rsidRDefault="00E350ED" w:rsidP="00501570">
            <w:pPr>
              <w:spacing w:after="0" w:line="240" w:lineRule="auto"/>
              <w:rPr>
                <w:b/>
                <w:bCs/>
                <w:u w:val="single"/>
              </w:rPr>
            </w:pPr>
            <w:r>
              <w:rPr>
                <w:b/>
                <w:bCs/>
                <w:u w:val="single"/>
              </w:rPr>
              <w:t xml:space="preserve">3.3.8 </w:t>
            </w:r>
            <w:r w:rsidRPr="00501570">
              <w:rPr>
                <w:b/>
                <w:bCs/>
                <w:u w:val="single"/>
              </w:rPr>
              <w:t>Ancillary Services Category and Capability</w:t>
            </w:r>
          </w:p>
          <w:p w14:paraId="76F8957E" w14:textId="77777777" w:rsidR="00E350ED" w:rsidRPr="00B604BD" w:rsidRDefault="00E350ED" w:rsidP="00D41E69">
            <w:pPr>
              <w:spacing w:after="0" w:line="240" w:lineRule="auto"/>
              <w:rPr>
                <w:b/>
                <w:bCs/>
                <w:u w:val="single"/>
              </w:rPr>
            </w:pPr>
          </w:p>
          <w:p w14:paraId="398BFD22" w14:textId="77777777" w:rsidR="00E350ED" w:rsidRPr="00B604BD" w:rsidRDefault="00E350ED" w:rsidP="00CA3F0A">
            <w:pPr>
              <w:spacing w:after="0" w:line="240" w:lineRule="auto"/>
              <w:ind w:left="725" w:hanging="725"/>
              <w:rPr>
                <w:b/>
                <w:bCs/>
                <w:u w:val="single"/>
              </w:rPr>
            </w:pPr>
            <w:r w:rsidRPr="00B604BD">
              <w:rPr>
                <w:b/>
                <w:bCs/>
                <w:u w:val="single"/>
              </w:rPr>
              <w:t xml:space="preserve">3.3.8.1 A </w:t>
            </w:r>
            <w:r w:rsidRPr="00B604BD">
              <w:rPr>
                <w:b/>
                <w:bCs/>
                <w:i/>
                <w:iCs/>
                <w:u w:val="single"/>
              </w:rPr>
              <w:t xml:space="preserve">WESM Member </w:t>
            </w:r>
            <w:r w:rsidRPr="00B604BD">
              <w:rPr>
                <w:b/>
                <w:bCs/>
                <w:u w:val="single"/>
              </w:rPr>
              <w:t xml:space="preserve">that is registered as an </w:t>
            </w:r>
            <w:r w:rsidRPr="00B604BD">
              <w:rPr>
                <w:b/>
                <w:bCs/>
                <w:i/>
                <w:iCs/>
                <w:u w:val="single"/>
              </w:rPr>
              <w:t>Ancillary Services Provider</w:t>
            </w:r>
            <w:r w:rsidRPr="00B604BD">
              <w:rPr>
                <w:b/>
                <w:bCs/>
                <w:u w:val="single"/>
              </w:rPr>
              <w:t xml:space="preserve"> may update the registered capability or reserve category of any of its registered reserve facility.</w:t>
            </w:r>
          </w:p>
          <w:p w14:paraId="75E59C7D" w14:textId="398FC80C" w:rsidR="00E350ED" w:rsidRPr="00E350ED" w:rsidRDefault="00E350ED" w:rsidP="00E350ED">
            <w:pPr>
              <w:spacing w:after="0" w:line="240" w:lineRule="auto"/>
              <w:rPr>
                <w:rFonts w:cs="Arial"/>
                <w:b/>
                <w:bCs/>
                <w:u w:val="single"/>
              </w:rPr>
            </w:pPr>
          </w:p>
        </w:tc>
        <w:tc>
          <w:tcPr>
            <w:tcW w:w="1985" w:type="dxa"/>
            <w:vMerge w:val="restart"/>
          </w:tcPr>
          <w:p w14:paraId="04B153FC" w14:textId="77777777" w:rsidR="00E350ED" w:rsidRDefault="00E350ED" w:rsidP="00E34897">
            <w:pPr>
              <w:spacing w:after="0" w:line="240" w:lineRule="auto"/>
              <w:rPr>
                <w:rFonts w:ascii="Helvetica" w:hAnsi="Helvetica" w:cs="Helvetica"/>
                <w:bCs/>
                <w:szCs w:val="24"/>
              </w:rPr>
            </w:pPr>
            <w:r>
              <w:rPr>
                <w:rFonts w:ascii="Helvetica" w:hAnsi="Helvetica" w:cs="Helvetica"/>
                <w:bCs/>
                <w:szCs w:val="24"/>
              </w:rPr>
              <w:t>Allow changes in AS capability/category in line with periodic AS capability testing conducted by NGCP</w:t>
            </w:r>
          </w:p>
        </w:tc>
        <w:tc>
          <w:tcPr>
            <w:tcW w:w="2126" w:type="dxa"/>
          </w:tcPr>
          <w:p w14:paraId="3A23EAC3" w14:textId="77777777" w:rsidR="00E350ED" w:rsidRDefault="00E350ED" w:rsidP="00E34897">
            <w:pPr>
              <w:spacing w:after="0" w:line="240" w:lineRule="auto"/>
              <w:rPr>
                <w:rFonts w:ascii="Helvetica" w:hAnsi="Helvetica" w:cs="Helvetica"/>
                <w:bCs/>
                <w:szCs w:val="24"/>
              </w:rPr>
            </w:pPr>
          </w:p>
        </w:tc>
        <w:tc>
          <w:tcPr>
            <w:tcW w:w="2126" w:type="dxa"/>
          </w:tcPr>
          <w:p w14:paraId="3269E90A" w14:textId="2A4F2AA6" w:rsidR="00E350ED" w:rsidRDefault="00E350ED" w:rsidP="00E34897">
            <w:pPr>
              <w:spacing w:after="0" w:line="240" w:lineRule="auto"/>
              <w:rPr>
                <w:rFonts w:ascii="Helvetica" w:hAnsi="Helvetica" w:cs="Helvetica"/>
                <w:bCs/>
                <w:szCs w:val="24"/>
              </w:rPr>
            </w:pPr>
          </w:p>
        </w:tc>
        <w:tc>
          <w:tcPr>
            <w:tcW w:w="1985" w:type="dxa"/>
          </w:tcPr>
          <w:p w14:paraId="0212DE31" w14:textId="3490CF35" w:rsidR="00E350ED" w:rsidRDefault="00E350ED" w:rsidP="00E34897">
            <w:pPr>
              <w:spacing w:after="0" w:line="240" w:lineRule="auto"/>
              <w:rPr>
                <w:rFonts w:ascii="Helvetica" w:hAnsi="Helvetica" w:cs="Helvetica"/>
                <w:bCs/>
                <w:szCs w:val="24"/>
              </w:rPr>
            </w:pPr>
          </w:p>
        </w:tc>
        <w:tc>
          <w:tcPr>
            <w:tcW w:w="1988" w:type="dxa"/>
          </w:tcPr>
          <w:p w14:paraId="3FF4E55B" w14:textId="6DE194B5" w:rsidR="00E350ED" w:rsidRDefault="00E350ED" w:rsidP="00E34897">
            <w:pPr>
              <w:spacing w:after="0" w:line="240" w:lineRule="auto"/>
              <w:rPr>
                <w:rFonts w:ascii="Helvetica" w:hAnsi="Helvetica" w:cs="Helvetica"/>
                <w:bCs/>
                <w:szCs w:val="24"/>
              </w:rPr>
            </w:pPr>
          </w:p>
        </w:tc>
      </w:tr>
      <w:tr w:rsidR="00E350ED" w:rsidRPr="00833E35" w14:paraId="41719393" w14:textId="77777777" w:rsidTr="00A86730">
        <w:trPr>
          <w:trHeight w:val="20"/>
        </w:trPr>
        <w:tc>
          <w:tcPr>
            <w:tcW w:w="1413" w:type="dxa"/>
          </w:tcPr>
          <w:p w14:paraId="44982D31" w14:textId="69642555" w:rsidR="00E350ED" w:rsidRDefault="00E350ED" w:rsidP="00E350ED">
            <w:pPr>
              <w:spacing w:after="0" w:line="240" w:lineRule="auto"/>
              <w:jc w:val="both"/>
              <w:rPr>
                <w:rFonts w:ascii="Helvetica" w:hAnsi="Helvetica" w:cs="Helvetica"/>
                <w:bCs/>
                <w:szCs w:val="24"/>
              </w:rPr>
            </w:pPr>
            <w:permStart w:id="244591585" w:edGrp="everyone" w:colFirst="5" w:colLast="5"/>
            <w:permStart w:id="1414032756" w:edGrp="everyone" w:colFirst="6" w:colLast="6"/>
            <w:permEnd w:id="38229751"/>
            <w:permEnd w:id="1773214837"/>
            <w:r>
              <w:rPr>
                <w:rFonts w:ascii="Helvetica" w:hAnsi="Helvetica" w:cs="Helvetica"/>
                <w:bCs/>
                <w:szCs w:val="24"/>
              </w:rPr>
              <w:t>Facility Related Changes – Ancillary Services capability</w:t>
            </w:r>
          </w:p>
        </w:tc>
        <w:tc>
          <w:tcPr>
            <w:tcW w:w="992" w:type="dxa"/>
          </w:tcPr>
          <w:p w14:paraId="1D0A7C8E" w14:textId="41F91761" w:rsidR="00E350ED" w:rsidRDefault="00E350ED" w:rsidP="00E350ED">
            <w:pPr>
              <w:spacing w:after="0" w:line="240" w:lineRule="auto"/>
              <w:ind w:hanging="103"/>
              <w:jc w:val="center"/>
              <w:rPr>
                <w:rFonts w:ascii="Helvetica" w:hAnsi="Helvetica" w:cs="Helvetica"/>
                <w:bCs/>
                <w:szCs w:val="24"/>
              </w:rPr>
            </w:pPr>
            <w:r>
              <w:rPr>
                <w:rFonts w:ascii="Helvetica" w:hAnsi="Helvetica" w:cs="Helvetica"/>
                <w:bCs/>
                <w:szCs w:val="24"/>
              </w:rPr>
              <w:t>(new)</w:t>
            </w:r>
          </w:p>
        </w:tc>
        <w:tc>
          <w:tcPr>
            <w:tcW w:w="2977" w:type="dxa"/>
          </w:tcPr>
          <w:p w14:paraId="36591F90" w14:textId="0C02B47D" w:rsidR="00E350ED" w:rsidRDefault="00E350ED" w:rsidP="00E350ED">
            <w:pPr>
              <w:spacing w:after="0" w:line="240" w:lineRule="auto"/>
              <w:rPr>
                <w:rFonts w:ascii="Helvetica" w:hAnsi="Helvetica" w:cs="Helvetica"/>
                <w:bCs/>
                <w:szCs w:val="24"/>
              </w:rPr>
            </w:pPr>
            <w:r>
              <w:rPr>
                <w:rFonts w:ascii="Helvetica" w:hAnsi="Helvetica" w:cs="Helvetica"/>
                <w:bCs/>
                <w:szCs w:val="24"/>
              </w:rPr>
              <w:t>(new)</w:t>
            </w:r>
          </w:p>
        </w:tc>
        <w:tc>
          <w:tcPr>
            <w:tcW w:w="3118" w:type="dxa"/>
          </w:tcPr>
          <w:p w14:paraId="37B87CFB" w14:textId="77777777" w:rsidR="00E350ED" w:rsidRPr="00B604BD" w:rsidRDefault="00E350ED" w:rsidP="00E350ED">
            <w:pPr>
              <w:spacing w:after="0" w:line="240" w:lineRule="auto"/>
              <w:rPr>
                <w:b/>
                <w:bCs/>
                <w:u w:val="single"/>
              </w:rPr>
            </w:pPr>
          </w:p>
          <w:p w14:paraId="3B9F6846" w14:textId="77777777" w:rsidR="00E350ED" w:rsidRPr="00B604BD" w:rsidRDefault="00E350ED" w:rsidP="00E350ED">
            <w:pPr>
              <w:pStyle w:val="ListParagraph"/>
              <w:numPr>
                <w:ilvl w:val="3"/>
                <w:numId w:val="44"/>
              </w:numPr>
              <w:spacing w:after="0" w:line="240" w:lineRule="auto"/>
              <w:ind w:left="720"/>
              <w:rPr>
                <w:b/>
                <w:bCs/>
                <w:u w:val="single"/>
              </w:rPr>
            </w:pPr>
            <w:r w:rsidRPr="00B604BD">
              <w:rPr>
                <w:b/>
                <w:bCs/>
                <w:u w:val="single"/>
              </w:rPr>
              <w:t xml:space="preserve">The </w:t>
            </w:r>
            <w:r w:rsidRPr="00B604BD">
              <w:rPr>
                <w:b/>
                <w:bCs/>
                <w:i/>
                <w:iCs/>
                <w:u w:val="single"/>
              </w:rPr>
              <w:t>WESM Member</w:t>
            </w:r>
            <w:r w:rsidRPr="00B604BD">
              <w:rPr>
                <w:b/>
                <w:bCs/>
                <w:u w:val="single"/>
              </w:rPr>
              <w:t xml:space="preserve"> shall comply with the technical requirements set out in Section 2.6.1, including but not </w:t>
            </w:r>
            <w:r w:rsidRPr="00B604BD">
              <w:rPr>
                <w:b/>
                <w:bCs/>
                <w:u w:val="single"/>
              </w:rPr>
              <w:lastRenderedPageBreak/>
              <w:t>limited to the submission of the certification of the result of the ancillary services capability test     carried out by the System Operator or a third-party entity duly accredited by the ERC.</w:t>
            </w:r>
          </w:p>
          <w:p w14:paraId="141CB833" w14:textId="1C5FA6C7" w:rsidR="00E350ED" w:rsidRPr="00E350ED" w:rsidRDefault="00E350ED" w:rsidP="00E350ED">
            <w:pPr>
              <w:spacing w:after="0" w:line="240" w:lineRule="auto"/>
              <w:rPr>
                <w:b/>
                <w:bCs/>
                <w:u w:val="single"/>
              </w:rPr>
            </w:pPr>
          </w:p>
        </w:tc>
        <w:tc>
          <w:tcPr>
            <w:tcW w:w="1985" w:type="dxa"/>
            <w:vMerge/>
          </w:tcPr>
          <w:p w14:paraId="2CD32AAF" w14:textId="77777777" w:rsidR="00E350ED" w:rsidRDefault="00E350ED" w:rsidP="00E350ED">
            <w:pPr>
              <w:spacing w:after="0" w:line="240" w:lineRule="auto"/>
              <w:rPr>
                <w:rFonts w:ascii="Helvetica" w:hAnsi="Helvetica" w:cs="Helvetica"/>
                <w:bCs/>
                <w:szCs w:val="24"/>
              </w:rPr>
            </w:pPr>
          </w:p>
        </w:tc>
        <w:tc>
          <w:tcPr>
            <w:tcW w:w="2126" w:type="dxa"/>
          </w:tcPr>
          <w:p w14:paraId="3C195138" w14:textId="77777777" w:rsidR="00E350ED" w:rsidRDefault="00E350ED" w:rsidP="00E350ED">
            <w:pPr>
              <w:spacing w:after="0" w:line="240" w:lineRule="auto"/>
              <w:rPr>
                <w:rFonts w:ascii="Helvetica" w:hAnsi="Helvetica" w:cs="Helvetica"/>
                <w:bCs/>
                <w:szCs w:val="24"/>
              </w:rPr>
            </w:pPr>
          </w:p>
        </w:tc>
        <w:tc>
          <w:tcPr>
            <w:tcW w:w="2126" w:type="dxa"/>
          </w:tcPr>
          <w:p w14:paraId="324D9C6C" w14:textId="77777777" w:rsidR="00E350ED" w:rsidRDefault="00E350ED" w:rsidP="00E350ED">
            <w:pPr>
              <w:spacing w:after="0" w:line="240" w:lineRule="auto"/>
              <w:rPr>
                <w:rFonts w:ascii="Helvetica" w:hAnsi="Helvetica" w:cs="Helvetica"/>
                <w:bCs/>
                <w:szCs w:val="24"/>
              </w:rPr>
            </w:pPr>
          </w:p>
        </w:tc>
        <w:tc>
          <w:tcPr>
            <w:tcW w:w="1985" w:type="dxa"/>
          </w:tcPr>
          <w:p w14:paraId="6676B539" w14:textId="77777777" w:rsidR="00E350ED" w:rsidRDefault="00E350ED" w:rsidP="00E350ED">
            <w:pPr>
              <w:spacing w:after="0" w:line="240" w:lineRule="auto"/>
              <w:rPr>
                <w:rFonts w:ascii="Helvetica" w:hAnsi="Helvetica" w:cs="Helvetica"/>
                <w:bCs/>
                <w:szCs w:val="24"/>
              </w:rPr>
            </w:pPr>
          </w:p>
        </w:tc>
        <w:tc>
          <w:tcPr>
            <w:tcW w:w="1988" w:type="dxa"/>
          </w:tcPr>
          <w:p w14:paraId="73132B50" w14:textId="77777777" w:rsidR="00E350ED" w:rsidRDefault="00E350ED" w:rsidP="00E350ED">
            <w:pPr>
              <w:spacing w:after="0" w:line="240" w:lineRule="auto"/>
              <w:rPr>
                <w:rFonts w:ascii="Helvetica" w:hAnsi="Helvetica" w:cs="Helvetica"/>
                <w:bCs/>
                <w:szCs w:val="24"/>
              </w:rPr>
            </w:pPr>
          </w:p>
        </w:tc>
      </w:tr>
      <w:tr w:rsidR="00E350ED" w:rsidRPr="00833E35" w14:paraId="3D51777A" w14:textId="77777777" w:rsidTr="00A86730">
        <w:trPr>
          <w:trHeight w:val="20"/>
        </w:trPr>
        <w:tc>
          <w:tcPr>
            <w:tcW w:w="1413" w:type="dxa"/>
          </w:tcPr>
          <w:p w14:paraId="727C9F1B" w14:textId="4A0FB88A" w:rsidR="00E350ED" w:rsidRDefault="00E350ED" w:rsidP="00E350ED">
            <w:pPr>
              <w:spacing w:after="0" w:line="240" w:lineRule="auto"/>
              <w:jc w:val="both"/>
              <w:rPr>
                <w:rFonts w:ascii="Helvetica" w:hAnsi="Helvetica" w:cs="Helvetica"/>
                <w:bCs/>
                <w:szCs w:val="24"/>
              </w:rPr>
            </w:pPr>
            <w:permStart w:id="54926981" w:edGrp="everyone" w:colFirst="5" w:colLast="5"/>
            <w:permStart w:id="785600368" w:edGrp="everyone" w:colFirst="6" w:colLast="6"/>
            <w:permEnd w:id="244591585"/>
            <w:permEnd w:id="1414032756"/>
            <w:r>
              <w:rPr>
                <w:rFonts w:ascii="Helvetica" w:hAnsi="Helvetica" w:cs="Helvetica"/>
                <w:bCs/>
                <w:szCs w:val="24"/>
              </w:rPr>
              <w:lastRenderedPageBreak/>
              <w:t>Facility Related Changes – Ancillary Services capability</w:t>
            </w:r>
          </w:p>
        </w:tc>
        <w:tc>
          <w:tcPr>
            <w:tcW w:w="992" w:type="dxa"/>
          </w:tcPr>
          <w:p w14:paraId="31F0B3E2" w14:textId="5827558E" w:rsidR="00E350ED" w:rsidRDefault="00E350ED" w:rsidP="00E350ED">
            <w:pPr>
              <w:spacing w:after="0" w:line="240" w:lineRule="auto"/>
              <w:ind w:hanging="103"/>
              <w:jc w:val="center"/>
              <w:rPr>
                <w:rFonts w:ascii="Helvetica" w:hAnsi="Helvetica" w:cs="Helvetica"/>
                <w:bCs/>
                <w:szCs w:val="24"/>
              </w:rPr>
            </w:pPr>
            <w:r>
              <w:rPr>
                <w:rFonts w:ascii="Helvetica" w:hAnsi="Helvetica" w:cs="Helvetica"/>
                <w:bCs/>
                <w:szCs w:val="24"/>
              </w:rPr>
              <w:t>(new)</w:t>
            </w:r>
          </w:p>
        </w:tc>
        <w:tc>
          <w:tcPr>
            <w:tcW w:w="2977" w:type="dxa"/>
          </w:tcPr>
          <w:p w14:paraId="7A31B01A" w14:textId="780A171A" w:rsidR="00E350ED" w:rsidRDefault="00E350ED" w:rsidP="00E350ED">
            <w:pPr>
              <w:spacing w:after="0" w:line="240" w:lineRule="auto"/>
              <w:rPr>
                <w:rFonts w:ascii="Helvetica" w:hAnsi="Helvetica" w:cs="Helvetica"/>
                <w:bCs/>
                <w:szCs w:val="24"/>
              </w:rPr>
            </w:pPr>
            <w:r>
              <w:rPr>
                <w:rFonts w:ascii="Helvetica" w:hAnsi="Helvetica" w:cs="Helvetica"/>
                <w:bCs/>
                <w:szCs w:val="24"/>
              </w:rPr>
              <w:t>(new)</w:t>
            </w:r>
          </w:p>
        </w:tc>
        <w:tc>
          <w:tcPr>
            <w:tcW w:w="3118" w:type="dxa"/>
          </w:tcPr>
          <w:p w14:paraId="42BEDDBD" w14:textId="77777777" w:rsidR="00E350ED" w:rsidRPr="00B604BD" w:rsidRDefault="00E350ED" w:rsidP="00E350ED">
            <w:pPr>
              <w:pStyle w:val="ListParagraph"/>
              <w:numPr>
                <w:ilvl w:val="3"/>
                <w:numId w:val="44"/>
              </w:numPr>
              <w:spacing w:after="0" w:line="240" w:lineRule="auto"/>
              <w:ind w:left="720"/>
              <w:rPr>
                <w:b/>
                <w:bCs/>
                <w:u w:val="single"/>
              </w:rPr>
            </w:pPr>
            <w:r w:rsidRPr="00B604BD">
              <w:rPr>
                <w:b/>
                <w:bCs/>
                <w:u w:val="single"/>
              </w:rPr>
              <w:t xml:space="preserve">The </w:t>
            </w:r>
            <w:r w:rsidRPr="00B604BD">
              <w:rPr>
                <w:b/>
                <w:bCs/>
                <w:i/>
                <w:iCs/>
                <w:u w:val="single"/>
              </w:rPr>
              <w:t>Market Operator</w:t>
            </w:r>
            <w:r w:rsidRPr="00B604BD">
              <w:rPr>
                <w:b/>
                <w:bCs/>
                <w:u w:val="single"/>
              </w:rPr>
              <w:t xml:space="preserve"> shall assess and approve the request for the change in registered capability or reserve category in accordance with the procedures under Section 2.6.2.</w:t>
            </w:r>
          </w:p>
          <w:p w14:paraId="5F3DCED4" w14:textId="77777777" w:rsidR="00E350ED" w:rsidRPr="00B604BD" w:rsidRDefault="00E350ED" w:rsidP="00E350ED">
            <w:pPr>
              <w:pStyle w:val="ListParagraph"/>
              <w:rPr>
                <w:b/>
                <w:bCs/>
                <w:u w:val="single"/>
              </w:rPr>
            </w:pPr>
          </w:p>
        </w:tc>
        <w:tc>
          <w:tcPr>
            <w:tcW w:w="1985" w:type="dxa"/>
            <w:vMerge/>
          </w:tcPr>
          <w:p w14:paraId="61347EBE" w14:textId="77777777" w:rsidR="00E350ED" w:rsidRDefault="00E350ED" w:rsidP="00E350ED">
            <w:pPr>
              <w:spacing w:after="0" w:line="240" w:lineRule="auto"/>
              <w:rPr>
                <w:rFonts w:ascii="Helvetica" w:hAnsi="Helvetica" w:cs="Helvetica"/>
                <w:bCs/>
                <w:szCs w:val="24"/>
              </w:rPr>
            </w:pPr>
          </w:p>
        </w:tc>
        <w:tc>
          <w:tcPr>
            <w:tcW w:w="2126" w:type="dxa"/>
          </w:tcPr>
          <w:p w14:paraId="35EF3629" w14:textId="77777777" w:rsidR="00E350ED" w:rsidRDefault="00E350ED" w:rsidP="00E350ED">
            <w:pPr>
              <w:spacing w:after="0" w:line="240" w:lineRule="auto"/>
              <w:rPr>
                <w:rFonts w:ascii="Helvetica" w:hAnsi="Helvetica" w:cs="Helvetica"/>
                <w:bCs/>
                <w:szCs w:val="24"/>
              </w:rPr>
            </w:pPr>
          </w:p>
        </w:tc>
        <w:tc>
          <w:tcPr>
            <w:tcW w:w="2126" w:type="dxa"/>
          </w:tcPr>
          <w:p w14:paraId="34FD9564" w14:textId="77777777" w:rsidR="00E350ED" w:rsidRDefault="00E350ED" w:rsidP="00E350ED">
            <w:pPr>
              <w:spacing w:after="0" w:line="240" w:lineRule="auto"/>
              <w:rPr>
                <w:rFonts w:ascii="Helvetica" w:hAnsi="Helvetica" w:cs="Helvetica"/>
                <w:bCs/>
                <w:szCs w:val="24"/>
              </w:rPr>
            </w:pPr>
          </w:p>
        </w:tc>
        <w:tc>
          <w:tcPr>
            <w:tcW w:w="1985" w:type="dxa"/>
          </w:tcPr>
          <w:p w14:paraId="7F58F6A4" w14:textId="77777777" w:rsidR="00E350ED" w:rsidRDefault="00E350ED" w:rsidP="00E350ED">
            <w:pPr>
              <w:spacing w:after="0" w:line="240" w:lineRule="auto"/>
              <w:rPr>
                <w:rFonts w:ascii="Helvetica" w:hAnsi="Helvetica" w:cs="Helvetica"/>
                <w:bCs/>
                <w:szCs w:val="24"/>
              </w:rPr>
            </w:pPr>
          </w:p>
        </w:tc>
        <w:tc>
          <w:tcPr>
            <w:tcW w:w="1988" w:type="dxa"/>
          </w:tcPr>
          <w:p w14:paraId="12FADF34" w14:textId="77777777" w:rsidR="00E350ED" w:rsidRDefault="00E350ED" w:rsidP="00E350ED">
            <w:pPr>
              <w:spacing w:after="0" w:line="240" w:lineRule="auto"/>
              <w:rPr>
                <w:rFonts w:ascii="Helvetica" w:hAnsi="Helvetica" w:cs="Helvetica"/>
                <w:bCs/>
                <w:szCs w:val="24"/>
              </w:rPr>
            </w:pPr>
          </w:p>
        </w:tc>
      </w:tr>
      <w:tr w:rsidR="00E350ED" w:rsidRPr="00833E35" w14:paraId="1637809D" w14:textId="77777777" w:rsidTr="00A86730">
        <w:trPr>
          <w:trHeight w:val="20"/>
        </w:trPr>
        <w:tc>
          <w:tcPr>
            <w:tcW w:w="1413" w:type="dxa"/>
          </w:tcPr>
          <w:p w14:paraId="767C4903" w14:textId="01BDACE9" w:rsidR="00E350ED" w:rsidRDefault="00E350ED" w:rsidP="00E350ED">
            <w:pPr>
              <w:spacing w:after="0" w:line="240" w:lineRule="auto"/>
              <w:jc w:val="both"/>
              <w:rPr>
                <w:rFonts w:ascii="Helvetica" w:hAnsi="Helvetica" w:cs="Helvetica"/>
                <w:bCs/>
                <w:szCs w:val="24"/>
              </w:rPr>
            </w:pPr>
            <w:permStart w:id="135102332" w:edGrp="everyone" w:colFirst="5" w:colLast="5"/>
            <w:permStart w:id="453514695" w:edGrp="everyone" w:colFirst="6" w:colLast="6"/>
            <w:permEnd w:id="54926981"/>
            <w:permEnd w:id="785600368"/>
            <w:r>
              <w:rPr>
                <w:rFonts w:ascii="Helvetica" w:hAnsi="Helvetica" w:cs="Helvetica"/>
                <w:bCs/>
                <w:szCs w:val="24"/>
              </w:rPr>
              <w:t>Facility Related Changes – Ancillary Services capability</w:t>
            </w:r>
          </w:p>
        </w:tc>
        <w:tc>
          <w:tcPr>
            <w:tcW w:w="992" w:type="dxa"/>
          </w:tcPr>
          <w:p w14:paraId="1909E197" w14:textId="649F2309" w:rsidR="00E350ED" w:rsidRDefault="00E350ED" w:rsidP="00E350ED">
            <w:pPr>
              <w:spacing w:after="0" w:line="240" w:lineRule="auto"/>
              <w:ind w:hanging="103"/>
              <w:jc w:val="center"/>
              <w:rPr>
                <w:rFonts w:ascii="Helvetica" w:hAnsi="Helvetica" w:cs="Helvetica"/>
                <w:bCs/>
                <w:szCs w:val="24"/>
              </w:rPr>
            </w:pPr>
            <w:r>
              <w:rPr>
                <w:rFonts w:ascii="Helvetica" w:hAnsi="Helvetica" w:cs="Helvetica"/>
                <w:bCs/>
                <w:szCs w:val="24"/>
              </w:rPr>
              <w:t>(new)</w:t>
            </w:r>
          </w:p>
        </w:tc>
        <w:tc>
          <w:tcPr>
            <w:tcW w:w="2977" w:type="dxa"/>
          </w:tcPr>
          <w:p w14:paraId="2B202E1B" w14:textId="480FF98C" w:rsidR="00E350ED" w:rsidRDefault="00E350ED" w:rsidP="00E350ED">
            <w:pPr>
              <w:spacing w:after="0" w:line="240" w:lineRule="auto"/>
              <w:rPr>
                <w:rFonts w:ascii="Helvetica" w:hAnsi="Helvetica" w:cs="Helvetica"/>
                <w:bCs/>
                <w:szCs w:val="24"/>
              </w:rPr>
            </w:pPr>
            <w:r>
              <w:rPr>
                <w:rFonts w:ascii="Helvetica" w:hAnsi="Helvetica" w:cs="Helvetica"/>
                <w:bCs/>
                <w:szCs w:val="24"/>
              </w:rPr>
              <w:t>(new)</w:t>
            </w:r>
          </w:p>
        </w:tc>
        <w:tc>
          <w:tcPr>
            <w:tcW w:w="3118" w:type="dxa"/>
          </w:tcPr>
          <w:p w14:paraId="7D1491D0" w14:textId="77777777" w:rsidR="00E350ED" w:rsidRPr="00B604BD" w:rsidRDefault="00E350ED" w:rsidP="00E350ED">
            <w:pPr>
              <w:pStyle w:val="ListParagraph"/>
              <w:rPr>
                <w:b/>
                <w:bCs/>
                <w:u w:val="single"/>
              </w:rPr>
            </w:pPr>
          </w:p>
          <w:p w14:paraId="192ACD14" w14:textId="77777777" w:rsidR="00E350ED" w:rsidRPr="00B604BD" w:rsidRDefault="00E350ED" w:rsidP="00E350ED">
            <w:pPr>
              <w:pStyle w:val="ListParagraph"/>
              <w:numPr>
                <w:ilvl w:val="3"/>
                <w:numId w:val="44"/>
              </w:numPr>
              <w:spacing w:after="0" w:line="240" w:lineRule="auto"/>
              <w:ind w:left="720"/>
              <w:rPr>
                <w:rFonts w:cs="Arial"/>
                <w:b/>
                <w:bCs/>
                <w:kern w:val="32"/>
                <w:u w:val="single"/>
              </w:rPr>
            </w:pPr>
            <w:r w:rsidRPr="00B604BD">
              <w:rPr>
                <w:b/>
                <w:bCs/>
                <w:u w:val="single"/>
              </w:rPr>
              <w:t xml:space="preserve">If a reserve facility’s validity period for providing ancillary service in a specific reserve category is about to expire, then </w:t>
            </w:r>
            <w:r w:rsidRPr="00B604BD">
              <w:rPr>
                <w:rFonts w:cs="Arial"/>
                <w:b/>
                <w:bCs/>
                <w:kern w:val="32"/>
                <w:u w:val="single"/>
              </w:rPr>
              <w:t>the Market Operator shall inform the Ancillary Services Provider that the relevant reserve facility shall be de-</w:t>
            </w:r>
            <w:r w:rsidRPr="00B604BD">
              <w:rPr>
                <w:rFonts w:cs="Arial"/>
                <w:b/>
                <w:bCs/>
                <w:kern w:val="32"/>
                <w:u w:val="single"/>
              </w:rPr>
              <w:lastRenderedPageBreak/>
              <w:t>registered for the affected specific reserve category at least 30 calendar days prior to the expiration of its validity period.</w:t>
            </w:r>
          </w:p>
          <w:p w14:paraId="1A0A3D21" w14:textId="77777777" w:rsidR="00E350ED" w:rsidRDefault="00E350ED" w:rsidP="00E350ED">
            <w:pPr>
              <w:spacing w:after="0" w:line="276" w:lineRule="auto"/>
              <w:ind w:left="1004" w:hanging="284"/>
              <w:rPr>
                <w:b/>
                <w:bCs/>
                <w:u w:val="single"/>
              </w:rPr>
            </w:pPr>
            <w:r>
              <w:rPr>
                <w:rFonts w:cs="Arial"/>
                <w:b/>
                <w:bCs/>
                <w:u w:val="single"/>
              </w:rPr>
              <w:t xml:space="preserve">a. </w:t>
            </w:r>
            <w:r w:rsidRPr="00501570">
              <w:rPr>
                <w:rFonts w:cs="Arial"/>
                <w:b/>
                <w:bCs/>
                <w:u w:val="single"/>
              </w:rPr>
              <w:t xml:space="preserve">The Market Operator shall not proceed with the de-registration of the reserve category if the </w:t>
            </w:r>
            <w:r w:rsidRPr="00501570">
              <w:rPr>
                <w:b/>
                <w:bCs/>
                <w:u w:val="single"/>
              </w:rPr>
              <w:t>Ancillary Services Provider is able to provide an updated certification of the result of the ancillary services capability test carried out by the System Operator or a third-party entity duly accredited by the ERC at least 7 calendar days prior to the original expiration of its validity period.</w:t>
            </w:r>
          </w:p>
          <w:p w14:paraId="15D7CBB2" w14:textId="77777777" w:rsidR="00E350ED" w:rsidRDefault="00E350ED" w:rsidP="00E350ED">
            <w:pPr>
              <w:spacing w:after="0" w:line="276" w:lineRule="auto"/>
              <w:ind w:left="1004" w:hanging="284"/>
              <w:rPr>
                <w:rFonts w:cs="Arial"/>
                <w:b/>
                <w:bCs/>
                <w:u w:val="single"/>
              </w:rPr>
            </w:pPr>
          </w:p>
          <w:p w14:paraId="0C9589E5" w14:textId="12AE21B1" w:rsidR="00E350ED" w:rsidRDefault="00E350ED" w:rsidP="00E350ED">
            <w:pPr>
              <w:spacing w:after="0" w:line="240" w:lineRule="auto"/>
              <w:rPr>
                <w:b/>
                <w:bCs/>
                <w:u w:val="single"/>
              </w:rPr>
            </w:pPr>
            <w:r>
              <w:rPr>
                <w:rFonts w:cs="Arial"/>
                <w:b/>
                <w:bCs/>
                <w:u w:val="single"/>
              </w:rPr>
              <w:t xml:space="preserve">b. </w:t>
            </w:r>
            <w:r w:rsidRPr="00501570">
              <w:rPr>
                <w:rFonts w:cs="Arial"/>
                <w:b/>
                <w:bCs/>
                <w:u w:val="single"/>
              </w:rPr>
              <w:t xml:space="preserve">Should the </w:t>
            </w:r>
            <w:r w:rsidRPr="00501570">
              <w:rPr>
                <w:b/>
                <w:bCs/>
                <w:u w:val="single"/>
              </w:rPr>
              <w:t>Ancillary Services Provider be unable to provide an updated certification of the result of the ancillary services capability test carried out by the System Operator or a third-party entity duly accredited by the ERC within the aforementioned timeline, the Market Operator shall effectively de-register the specific reserve category for that reserve facility effective on the original expiration of its validity period.</w:t>
            </w:r>
          </w:p>
        </w:tc>
        <w:tc>
          <w:tcPr>
            <w:tcW w:w="1985" w:type="dxa"/>
            <w:vMerge/>
          </w:tcPr>
          <w:p w14:paraId="5FD7BFA0" w14:textId="77777777" w:rsidR="00E350ED" w:rsidRDefault="00E350ED" w:rsidP="00E350ED">
            <w:pPr>
              <w:spacing w:after="0" w:line="240" w:lineRule="auto"/>
              <w:rPr>
                <w:rFonts w:ascii="Helvetica" w:hAnsi="Helvetica" w:cs="Helvetica"/>
                <w:bCs/>
                <w:szCs w:val="24"/>
              </w:rPr>
            </w:pPr>
          </w:p>
        </w:tc>
        <w:tc>
          <w:tcPr>
            <w:tcW w:w="2126" w:type="dxa"/>
          </w:tcPr>
          <w:p w14:paraId="72DF481F" w14:textId="77777777" w:rsidR="00E350ED" w:rsidRDefault="00E350ED" w:rsidP="00E350ED">
            <w:pPr>
              <w:spacing w:after="0" w:line="240" w:lineRule="auto"/>
              <w:rPr>
                <w:rFonts w:ascii="Helvetica" w:hAnsi="Helvetica" w:cs="Helvetica"/>
                <w:bCs/>
                <w:szCs w:val="24"/>
              </w:rPr>
            </w:pPr>
          </w:p>
        </w:tc>
        <w:tc>
          <w:tcPr>
            <w:tcW w:w="2126" w:type="dxa"/>
          </w:tcPr>
          <w:p w14:paraId="7ADEB5C9" w14:textId="77777777" w:rsidR="00E350ED" w:rsidRDefault="00E350ED" w:rsidP="00E350ED">
            <w:pPr>
              <w:spacing w:after="0" w:line="240" w:lineRule="auto"/>
              <w:rPr>
                <w:rFonts w:ascii="Helvetica" w:hAnsi="Helvetica" w:cs="Helvetica"/>
                <w:bCs/>
                <w:szCs w:val="24"/>
              </w:rPr>
            </w:pPr>
          </w:p>
        </w:tc>
        <w:tc>
          <w:tcPr>
            <w:tcW w:w="1985" w:type="dxa"/>
          </w:tcPr>
          <w:p w14:paraId="4CF0C8D8" w14:textId="77777777" w:rsidR="00E350ED" w:rsidRDefault="00E350ED" w:rsidP="00E350ED">
            <w:pPr>
              <w:spacing w:after="0" w:line="240" w:lineRule="auto"/>
              <w:rPr>
                <w:rFonts w:ascii="Helvetica" w:hAnsi="Helvetica" w:cs="Helvetica"/>
                <w:bCs/>
                <w:szCs w:val="24"/>
              </w:rPr>
            </w:pPr>
          </w:p>
        </w:tc>
        <w:tc>
          <w:tcPr>
            <w:tcW w:w="1988" w:type="dxa"/>
          </w:tcPr>
          <w:p w14:paraId="4C55E4CE" w14:textId="77777777" w:rsidR="00E350ED" w:rsidRDefault="00E350ED" w:rsidP="00E350ED">
            <w:pPr>
              <w:spacing w:after="0" w:line="240" w:lineRule="auto"/>
              <w:rPr>
                <w:rFonts w:ascii="Helvetica" w:hAnsi="Helvetica" w:cs="Helvetica"/>
                <w:bCs/>
                <w:szCs w:val="24"/>
              </w:rPr>
            </w:pPr>
          </w:p>
        </w:tc>
      </w:tr>
      <w:permEnd w:id="135102332"/>
      <w:permEnd w:id="453514695"/>
    </w:tbl>
    <w:p w14:paraId="47039620" w14:textId="77777777" w:rsidR="00CA3F0A" w:rsidRDefault="00CA3F0A" w:rsidP="00227D03">
      <w:pPr>
        <w:pStyle w:val="ListParagraph"/>
        <w:tabs>
          <w:tab w:val="left" w:pos="180"/>
        </w:tabs>
        <w:ind w:left="-270"/>
        <w:rPr>
          <w:b/>
          <w:bCs/>
          <w:sz w:val="24"/>
          <w:szCs w:val="24"/>
        </w:rPr>
        <w:sectPr w:rsidR="00CA3F0A" w:rsidSect="00DC7047">
          <w:pgSz w:w="20160" w:h="12240" w:orient="landscape" w:code="5"/>
          <w:pgMar w:top="720" w:right="720" w:bottom="720" w:left="720" w:header="677" w:footer="706" w:gutter="0"/>
          <w:cols w:space="708"/>
          <w:docGrid w:linePitch="360"/>
        </w:sectPr>
      </w:pPr>
    </w:p>
    <w:p w14:paraId="2DB90AE0" w14:textId="3A78CAA9" w:rsidR="00227D03" w:rsidRDefault="00227D03" w:rsidP="00227D03">
      <w:pPr>
        <w:pStyle w:val="ListParagraph"/>
        <w:tabs>
          <w:tab w:val="left" w:pos="180"/>
        </w:tabs>
        <w:ind w:left="-270"/>
        <w:rPr>
          <w:b/>
          <w:bCs/>
          <w:sz w:val="24"/>
          <w:szCs w:val="24"/>
        </w:rPr>
      </w:pPr>
    </w:p>
    <w:p w14:paraId="090FFD70" w14:textId="459F22FE" w:rsidR="003036C6" w:rsidRDefault="00D41E69" w:rsidP="003036C6">
      <w:pPr>
        <w:pStyle w:val="ListParagraph"/>
        <w:numPr>
          <w:ilvl w:val="0"/>
          <w:numId w:val="17"/>
        </w:numPr>
        <w:spacing w:after="0"/>
        <w:rPr>
          <w:b/>
          <w:bCs/>
          <w:sz w:val="24"/>
          <w:szCs w:val="24"/>
        </w:rPr>
      </w:pPr>
      <w:r>
        <w:rPr>
          <w:b/>
          <w:bCs/>
          <w:sz w:val="24"/>
          <w:szCs w:val="24"/>
        </w:rPr>
        <w:t>WESM M</w:t>
      </w:r>
      <w:r w:rsidR="003036C6">
        <w:rPr>
          <w:b/>
          <w:bCs/>
          <w:sz w:val="24"/>
          <w:szCs w:val="24"/>
        </w:rPr>
        <w:t>anual on Billing and Settlement</w:t>
      </w:r>
    </w:p>
    <w:p w14:paraId="3D7D1617" w14:textId="77777777" w:rsidR="003036C6" w:rsidRPr="003036C6" w:rsidRDefault="003036C6" w:rsidP="003036C6">
      <w:pPr>
        <w:pStyle w:val="ListParagraph"/>
        <w:spacing w:after="0"/>
        <w:ind w:left="540"/>
        <w:rPr>
          <w:b/>
          <w:bCs/>
          <w:sz w:val="24"/>
          <w:szCs w:val="24"/>
        </w:rPr>
      </w:pPr>
    </w:p>
    <w:tbl>
      <w:tblPr>
        <w:tblW w:w="18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3"/>
        <w:gridCol w:w="992"/>
        <w:gridCol w:w="2977"/>
        <w:gridCol w:w="3118"/>
        <w:gridCol w:w="1985"/>
        <w:gridCol w:w="2126"/>
        <w:gridCol w:w="2126"/>
        <w:gridCol w:w="1985"/>
        <w:gridCol w:w="2002"/>
      </w:tblGrid>
      <w:tr w:rsidR="00807221" w:rsidRPr="00833E35" w14:paraId="655F1E52" w14:textId="77777777" w:rsidTr="00921565">
        <w:trPr>
          <w:cantSplit/>
          <w:trHeight w:val="428"/>
          <w:tblHeader/>
        </w:trPr>
        <w:tc>
          <w:tcPr>
            <w:tcW w:w="18724" w:type="dxa"/>
            <w:gridSpan w:val="9"/>
            <w:vAlign w:val="center"/>
          </w:tcPr>
          <w:p w14:paraId="54553F02" w14:textId="53DD372A" w:rsidR="00807221" w:rsidRDefault="00807221" w:rsidP="00A86730">
            <w:pPr>
              <w:spacing w:after="0" w:line="240" w:lineRule="auto"/>
              <w:jc w:val="center"/>
              <w:rPr>
                <w:rFonts w:ascii="Helvetica" w:hAnsi="Helvetica" w:cs="Helvetica"/>
                <w:b/>
                <w:szCs w:val="24"/>
              </w:rPr>
            </w:pPr>
            <w:r w:rsidRPr="00807221">
              <w:rPr>
                <w:b/>
                <w:bCs/>
                <w:szCs w:val="24"/>
              </w:rPr>
              <w:t>WESM Manual on Billing and Settlement</w:t>
            </w:r>
          </w:p>
        </w:tc>
      </w:tr>
      <w:tr w:rsidR="00CA3F0A" w:rsidRPr="00833E35" w14:paraId="02832637" w14:textId="43DAF438" w:rsidTr="00921565">
        <w:trPr>
          <w:cantSplit/>
          <w:trHeight w:val="359"/>
          <w:tblHeader/>
        </w:trPr>
        <w:tc>
          <w:tcPr>
            <w:tcW w:w="1413" w:type="dxa"/>
            <w:vAlign w:val="center"/>
          </w:tcPr>
          <w:p w14:paraId="76182DAF" w14:textId="77777777" w:rsidR="00CA3F0A" w:rsidRPr="00FE50AD" w:rsidRDefault="00CA3F0A" w:rsidP="00FE50AD">
            <w:pPr>
              <w:spacing w:after="0" w:line="240" w:lineRule="auto"/>
              <w:jc w:val="center"/>
              <w:rPr>
                <w:rFonts w:ascii="Helvetica" w:hAnsi="Helvetica" w:cs="Helvetica"/>
                <w:b/>
                <w:szCs w:val="24"/>
              </w:rPr>
            </w:pPr>
            <w:r w:rsidRPr="00FE50AD">
              <w:rPr>
                <w:rFonts w:ascii="Helvetica" w:hAnsi="Helvetica" w:cs="Helvetica"/>
                <w:b/>
                <w:szCs w:val="24"/>
              </w:rPr>
              <w:t>Title</w:t>
            </w:r>
          </w:p>
        </w:tc>
        <w:tc>
          <w:tcPr>
            <w:tcW w:w="992" w:type="dxa"/>
            <w:vAlign w:val="center"/>
          </w:tcPr>
          <w:p w14:paraId="189D8A03" w14:textId="77777777" w:rsidR="00CA3F0A" w:rsidRPr="00FE50AD" w:rsidRDefault="00CA3F0A" w:rsidP="00A86730">
            <w:pPr>
              <w:spacing w:after="0" w:line="240" w:lineRule="auto"/>
              <w:ind w:left="146" w:hanging="103"/>
              <w:jc w:val="center"/>
              <w:rPr>
                <w:rFonts w:ascii="Helvetica" w:hAnsi="Helvetica" w:cs="Helvetica"/>
                <w:b/>
                <w:szCs w:val="24"/>
              </w:rPr>
            </w:pPr>
            <w:r w:rsidRPr="00FE50AD">
              <w:rPr>
                <w:rFonts w:ascii="Helvetica" w:hAnsi="Helvetica" w:cs="Helvetica"/>
                <w:b/>
                <w:szCs w:val="24"/>
              </w:rPr>
              <w:t>Clause</w:t>
            </w:r>
          </w:p>
        </w:tc>
        <w:tc>
          <w:tcPr>
            <w:tcW w:w="2977" w:type="dxa"/>
            <w:vAlign w:val="center"/>
          </w:tcPr>
          <w:p w14:paraId="6EC45D3E" w14:textId="77777777" w:rsidR="00CA3F0A" w:rsidRPr="00FE50AD" w:rsidRDefault="00CA3F0A" w:rsidP="00FE50AD">
            <w:pPr>
              <w:spacing w:after="0" w:line="240" w:lineRule="auto"/>
              <w:jc w:val="center"/>
              <w:rPr>
                <w:rFonts w:ascii="Helvetica" w:hAnsi="Helvetica" w:cs="Helvetica"/>
                <w:b/>
                <w:szCs w:val="24"/>
              </w:rPr>
            </w:pPr>
            <w:r w:rsidRPr="00FE50AD">
              <w:rPr>
                <w:rFonts w:ascii="Helvetica" w:hAnsi="Helvetica" w:cs="Helvetica"/>
                <w:b/>
                <w:szCs w:val="24"/>
              </w:rPr>
              <w:t>Provision</w:t>
            </w:r>
          </w:p>
        </w:tc>
        <w:tc>
          <w:tcPr>
            <w:tcW w:w="3118" w:type="dxa"/>
            <w:vAlign w:val="center"/>
          </w:tcPr>
          <w:p w14:paraId="7E3A10A6" w14:textId="77777777" w:rsidR="00CA3F0A" w:rsidRPr="00FE50AD" w:rsidRDefault="00CA3F0A" w:rsidP="00FE50AD">
            <w:pPr>
              <w:spacing w:after="0" w:line="240" w:lineRule="auto"/>
              <w:ind w:left="30" w:hanging="30"/>
              <w:jc w:val="center"/>
              <w:rPr>
                <w:rFonts w:ascii="Helvetica" w:hAnsi="Helvetica" w:cs="Helvetica"/>
                <w:b/>
                <w:szCs w:val="24"/>
                <w:u w:val="single"/>
              </w:rPr>
            </w:pPr>
            <w:r w:rsidRPr="00FE50AD">
              <w:rPr>
                <w:rFonts w:ascii="Helvetica" w:hAnsi="Helvetica" w:cs="Helvetica"/>
                <w:b/>
                <w:szCs w:val="24"/>
              </w:rPr>
              <w:t>Proposed Amendment</w:t>
            </w:r>
          </w:p>
        </w:tc>
        <w:tc>
          <w:tcPr>
            <w:tcW w:w="1985" w:type="dxa"/>
            <w:vAlign w:val="center"/>
          </w:tcPr>
          <w:p w14:paraId="149DBDB3" w14:textId="77777777" w:rsidR="00CA3F0A" w:rsidRPr="00FE50AD" w:rsidRDefault="00CA3F0A" w:rsidP="00FE50AD">
            <w:pPr>
              <w:spacing w:after="0" w:line="240" w:lineRule="auto"/>
              <w:jc w:val="center"/>
              <w:rPr>
                <w:rFonts w:ascii="Helvetica" w:hAnsi="Helvetica" w:cs="Helvetica"/>
                <w:b/>
                <w:szCs w:val="24"/>
              </w:rPr>
            </w:pPr>
            <w:r w:rsidRPr="00FE50AD">
              <w:rPr>
                <w:rFonts w:ascii="Helvetica" w:hAnsi="Helvetica" w:cs="Helvetica"/>
                <w:b/>
                <w:szCs w:val="24"/>
              </w:rPr>
              <w:t>Rationale</w:t>
            </w:r>
          </w:p>
        </w:tc>
        <w:tc>
          <w:tcPr>
            <w:tcW w:w="2126" w:type="dxa"/>
            <w:vAlign w:val="center"/>
          </w:tcPr>
          <w:p w14:paraId="52BC9943" w14:textId="34C42CB6" w:rsidR="00CA3F0A" w:rsidRPr="00FE50AD" w:rsidRDefault="00A86730" w:rsidP="00A86730">
            <w:pPr>
              <w:spacing w:after="0" w:line="240" w:lineRule="auto"/>
              <w:jc w:val="center"/>
              <w:rPr>
                <w:rFonts w:ascii="Helvetica" w:hAnsi="Helvetica" w:cs="Helvetica"/>
                <w:b/>
                <w:szCs w:val="24"/>
              </w:rPr>
            </w:pPr>
            <w:r>
              <w:rPr>
                <w:rFonts w:ascii="Helvetica" w:hAnsi="Helvetica" w:cs="Helvetica"/>
                <w:b/>
                <w:szCs w:val="24"/>
              </w:rPr>
              <w:t>Comments</w:t>
            </w:r>
          </w:p>
        </w:tc>
        <w:tc>
          <w:tcPr>
            <w:tcW w:w="2126" w:type="dxa"/>
            <w:vAlign w:val="center"/>
          </w:tcPr>
          <w:p w14:paraId="2CF74509" w14:textId="70AFDB34" w:rsidR="00CA3F0A" w:rsidRPr="00FE50AD" w:rsidRDefault="00A86730" w:rsidP="00A86730">
            <w:pPr>
              <w:spacing w:after="0" w:line="240" w:lineRule="auto"/>
              <w:jc w:val="center"/>
              <w:rPr>
                <w:rFonts w:ascii="Helvetica" w:hAnsi="Helvetica" w:cs="Helvetica"/>
                <w:b/>
                <w:szCs w:val="24"/>
              </w:rPr>
            </w:pPr>
            <w:r>
              <w:rPr>
                <w:rFonts w:ascii="Helvetica" w:hAnsi="Helvetica" w:cs="Helvetica"/>
                <w:b/>
                <w:szCs w:val="24"/>
              </w:rPr>
              <w:t>Proposed Re-wording based on Comments</w:t>
            </w:r>
          </w:p>
        </w:tc>
        <w:tc>
          <w:tcPr>
            <w:tcW w:w="1985" w:type="dxa"/>
            <w:vAlign w:val="center"/>
          </w:tcPr>
          <w:p w14:paraId="2F2A4B81" w14:textId="2A8407B5" w:rsidR="00CA3F0A" w:rsidRPr="00FE50AD" w:rsidRDefault="00A86730" w:rsidP="00A86730">
            <w:pPr>
              <w:spacing w:after="0" w:line="240" w:lineRule="auto"/>
              <w:jc w:val="center"/>
              <w:rPr>
                <w:rFonts w:ascii="Helvetica" w:hAnsi="Helvetica" w:cs="Helvetica"/>
                <w:b/>
                <w:szCs w:val="24"/>
              </w:rPr>
            </w:pPr>
            <w:r>
              <w:rPr>
                <w:rFonts w:ascii="Helvetica" w:hAnsi="Helvetica" w:cs="Helvetica"/>
                <w:b/>
                <w:szCs w:val="24"/>
              </w:rPr>
              <w:t>Proponent’s Response</w:t>
            </w:r>
          </w:p>
        </w:tc>
        <w:tc>
          <w:tcPr>
            <w:tcW w:w="2002" w:type="dxa"/>
            <w:vAlign w:val="center"/>
          </w:tcPr>
          <w:p w14:paraId="41D7D226" w14:textId="4A8E751F" w:rsidR="00CA3F0A" w:rsidRPr="00FE50AD" w:rsidRDefault="00A86730" w:rsidP="00A86730">
            <w:pPr>
              <w:spacing w:after="0" w:line="240" w:lineRule="auto"/>
              <w:jc w:val="center"/>
              <w:rPr>
                <w:rFonts w:ascii="Helvetica" w:hAnsi="Helvetica" w:cs="Helvetica"/>
                <w:b/>
                <w:szCs w:val="24"/>
              </w:rPr>
            </w:pPr>
            <w:r>
              <w:rPr>
                <w:rFonts w:ascii="Helvetica" w:hAnsi="Helvetica" w:cs="Helvetica"/>
                <w:b/>
                <w:szCs w:val="24"/>
              </w:rPr>
              <w:t>RCC Agreement</w:t>
            </w:r>
          </w:p>
        </w:tc>
      </w:tr>
      <w:tr w:rsidR="00A86730" w:rsidRPr="00833E35" w14:paraId="494751CE" w14:textId="77777777" w:rsidTr="00921565">
        <w:trPr>
          <w:cantSplit/>
          <w:trHeight w:val="20"/>
        </w:trPr>
        <w:tc>
          <w:tcPr>
            <w:tcW w:w="1413" w:type="dxa"/>
          </w:tcPr>
          <w:p w14:paraId="741B506B" w14:textId="77777777" w:rsidR="00A86730" w:rsidRDefault="00A86730" w:rsidP="00387013">
            <w:pPr>
              <w:spacing w:after="0" w:line="240" w:lineRule="auto"/>
              <w:rPr>
                <w:rFonts w:ascii="Helvetica" w:hAnsi="Helvetica" w:cs="Helvetica"/>
                <w:bCs/>
                <w:szCs w:val="24"/>
              </w:rPr>
            </w:pPr>
            <w:permStart w:id="1784968138" w:edGrp="everyone" w:colFirst="5" w:colLast="5"/>
            <w:permStart w:id="860707186" w:edGrp="everyone" w:colFirst="6" w:colLast="6"/>
          </w:p>
        </w:tc>
        <w:tc>
          <w:tcPr>
            <w:tcW w:w="992" w:type="dxa"/>
          </w:tcPr>
          <w:p w14:paraId="56E91361" w14:textId="77777777" w:rsidR="00A86730" w:rsidRDefault="00A86730" w:rsidP="00A86730">
            <w:pPr>
              <w:spacing w:after="0" w:line="240" w:lineRule="auto"/>
              <w:ind w:left="146" w:hanging="103"/>
              <w:rPr>
                <w:rFonts w:ascii="Helvetica" w:hAnsi="Helvetica" w:cs="Helvetica"/>
                <w:bCs/>
                <w:szCs w:val="24"/>
              </w:rPr>
            </w:pPr>
          </w:p>
        </w:tc>
        <w:tc>
          <w:tcPr>
            <w:tcW w:w="2977" w:type="dxa"/>
          </w:tcPr>
          <w:p w14:paraId="4699497A" w14:textId="77777777" w:rsidR="00A86730" w:rsidRPr="00922844" w:rsidRDefault="00A86730" w:rsidP="00FE50AD">
            <w:pPr>
              <w:spacing w:after="0" w:line="240" w:lineRule="auto"/>
              <w:rPr>
                <w:rFonts w:ascii="Helvetica" w:hAnsi="Helvetica" w:cs="Helvetica"/>
                <w:bCs/>
                <w:szCs w:val="24"/>
              </w:rPr>
            </w:pPr>
          </w:p>
        </w:tc>
        <w:tc>
          <w:tcPr>
            <w:tcW w:w="3118" w:type="dxa"/>
          </w:tcPr>
          <w:p w14:paraId="01A4B3FA" w14:textId="77777777" w:rsidR="00A86730" w:rsidRPr="00922844" w:rsidRDefault="00A86730" w:rsidP="00FE50AD">
            <w:pPr>
              <w:spacing w:after="0" w:line="240" w:lineRule="auto"/>
              <w:rPr>
                <w:rFonts w:ascii="Helvetica" w:hAnsi="Helvetica" w:cs="Helvetica"/>
                <w:bCs/>
                <w:szCs w:val="24"/>
              </w:rPr>
            </w:pPr>
          </w:p>
        </w:tc>
        <w:tc>
          <w:tcPr>
            <w:tcW w:w="1985" w:type="dxa"/>
            <w:vAlign w:val="center"/>
          </w:tcPr>
          <w:p w14:paraId="26992B74" w14:textId="77777777" w:rsidR="00A86730" w:rsidRDefault="00A86730" w:rsidP="00E34897">
            <w:pPr>
              <w:spacing w:after="0" w:line="240" w:lineRule="auto"/>
              <w:rPr>
                <w:rFonts w:ascii="Helvetica" w:hAnsi="Helvetica" w:cs="Helvetica"/>
                <w:bCs/>
                <w:szCs w:val="24"/>
              </w:rPr>
            </w:pPr>
          </w:p>
        </w:tc>
        <w:tc>
          <w:tcPr>
            <w:tcW w:w="2126" w:type="dxa"/>
          </w:tcPr>
          <w:p w14:paraId="5D24CC5E" w14:textId="7D039188" w:rsidR="00A86730" w:rsidRPr="00A86730" w:rsidRDefault="00A86730" w:rsidP="00E34897">
            <w:pPr>
              <w:spacing w:after="0" w:line="240" w:lineRule="auto"/>
              <w:rPr>
                <w:rFonts w:ascii="Helvetica" w:hAnsi="Helvetica" w:cs="Helvetica"/>
                <w:bCs/>
                <w:i/>
                <w:szCs w:val="24"/>
              </w:rPr>
            </w:pPr>
            <w:r>
              <w:rPr>
                <w:rFonts w:ascii="Helvetica" w:hAnsi="Helvetica" w:cs="Helvetica"/>
                <w:bCs/>
                <w:i/>
                <w:szCs w:val="24"/>
              </w:rPr>
              <w:t>Please write general comments here, if any.</w:t>
            </w:r>
          </w:p>
        </w:tc>
        <w:tc>
          <w:tcPr>
            <w:tcW w:w="2126" w:type="dxa"/>
          </w:tcPr>
          <w:p w14:paraId="67C12593" w14:textId="77777777" w:rsidR="00A86730" w:rsidRDefault="00A86730" w:rsidP="00E34897">
            <w:pPr>
              <w:spacing w:after="0" w:line="240" w:lineRule="auto"/>
              <w:rPr>
                <w:rFonts w:ascii="Helvetica" w:hAnsi="Helvetica" w:cs="Helvetica"/>
                <w:bCs/>
                <w:szCs w:val="24"/>
              </w:rPr>
            </w:pPr>
          </w:p>
        </w:tc>
        <w:tc>
          <w:tcPr>
            <w:tcW w:w="1985" w:type="dxa"/>
          </w:tcPr>
          <w:p w14:paraId="77CB5E74" w14:textId="77777777" w:rsidR="00A86730" w:rsidRDefault="00A86730" w:rsidP="00E34897">
            <w:pPr>
              <w:spacing w:after="0" w:line="240" w:lineRule="auto"/>
              <w:rPr>
                <w:rFonts w:ascii="Helvetica" w:hAnsi="Helvetica" w:cs="Helvetica"/>
                <w:bCs/>
                <w:szCs w:val="24"/>
              </w:rPr>
            </w:pPr>
          </w:p>
        </w:tc>
        <w:tc>
          <w:tcPr>
            <w:tcW w:w="2002" w:type="dxa"/>
          </w:tcPr>
          <w:p w14:paraId="4FF3711D" w14:textId="77777777" w:rsidR="00A86730" w:rsidRDefault="00A86730" w:rsidP="00E34897">
            <w:pPr>
              <w:spacing w:after="0" w:line="240" w:lineRule="auto"/>
              <w:rPr>
                <w:rFonts w:ascii="Helvetica" w:hAnsi="Helvetica" w:cs="Helvetica"/>
                <w:bCs/>
                <w:szCs w:val="24"/>
              </w:rPr>
            </w:pPr>
          </w:p>
        </w:tc>
      </w:tr>
      <w:tr w:rsidR="00CA3F0A" w:rsidRPr="00833E35" w14:paraId="7E77636E" w14:textId="0FA5D26D" w:rsidTr="00921565">
        <w:trPr>
          <w:cantSplit/>
          <w:trHeight w:val="20"/>
        </w:trPr>
        <w:tc>
          <w:tcPr>
            <w:tcW w:w="1413" w:type="dxa"/>
          </w:tcPr>
          <w:p w14:paraId="7C5DC991" w14:textId="77777777" w:rsidR="00CA3F0A" w:rsidRDefault="00CA3F0A" w:rsidP="00387013">
            <w:pPr>
              <w:spacing w:after="0" w:line="240" w:lineRule="auto"/>
              <w:rPr>
                <w:rFonts w:ascii="Helvetica" w:hAnsi="Helvetica" w:cs="Helvetica"/>
                <w:bCs/>
                <w:szCs w:val="24"/>
              </w:rPr>
            </w:pPr>
            <w:permStart w:id="1438927064" w:edGrp="everyone" w:colFirst="5" w:colLast="5"/>
            <w:permStart w:id="1777695891" w:edGrp="everyone" w:colFirst="6" w:colLast="6"/>
            <w:permEnd w:id="1784968138"/>
            <w:permEnd w:id="860707186"/>
            <w:r>
              <w:rPr>
                <w:rFonts w:ascii="Helvetica" w:hAnsi="Helvetica" w:cs="Helvetica"/>
                <w:bCs/>
                <w:szCs w:val="24"/>
              </w:rPr>
              <w:t>Responsibilities – Trading Participants</w:t>
            </w:r>
          </w:p>
        </w:tc>
        <w:tc>
          <w:tcPr>
            <w:tcW w:w="992" w:type="dxa"/>
          </w:tcPr>
          <w:p w14:paraId="350ACBB8" w14:textId="77777777" w:rsidR="00CA3F0A" w:rsidRDefault="00CA3F0A" w:rsidP="00A86730">
            <w:pPr>
              <w:spacing w:after="0" w:line="240" w:lineRule="auto"/>
              <w:ind w:left="146" w:hanging="103"/>
              <w:rPr>
                <w:rFonts w:ascii="Helvetica" w:hAnsi="Helvetica" w:cs="Helvetica"/>
                <w:bCs/>
                <w:szCs w:val="24"/>
              </w:rPr>
            </w:pPr>
            <w:r>
              <w:rPr>
                <w:rFonts w:ascii="Helvetica" w:hAnsi="Helvetica" w:cs="Helvetica"/>
                <w:bCs/>
                <w:szCs w:val="24"/>
              </w:rPr>
              <w:t>3.2</w:t>
            </w:r>
          </w:p>
        </w:tc>
        <w:tc>
          <w:tcPr>
            <w:tcW w:w="2977" w:type="dxa"/>
          </w:tcPr>
          <w:p w14:paraId="7A362EFA" w14:textId="77777777" w:rsidR="00CA3F0A" w:rsidRPr="00922844" w:rsidRDefault="00CA3F0A" w:rsidP="00FE50AD">
            <w:pPr>
              <w:spacing w:after="0" w:line="240" w:lineRule="auto"/>
              <w:rPr>
                <w:rFonts w:ascii="Helvetica" w:hAnsi="Helvetica" w:cs="Helvetica"/>
                <w:bCs/>
                <w:szCs w:val="24"/>
              </w:rPr>
            </w:pPr>
            <w:r w:rsidRPr="00922844">
              <w:rPr>
                <w:rFonts w:ascii="Helvetica" w:hAnsi="Helvetica" w:cs="Helvetica"/>
                <w:bCs/>
                <w:szCs w:val="24"/>
              </w:rPr>
              <w:t>3.2 TRADING PARTICIPANTS</w:t>
            </w:r>
          </w:p>
          <w:p w14:paraId="0BB5248F" w14:textId="77777777" w:rsidR="00CA3F0A" w:rsidRDefault="00CA3F0A" w:rsidP="00FE50AD">
            <w:pPr>
              <w:spacing w:after="0" w:line="240" w:lineRule="auto"/>
              <w:rPr>
                <w:rFonts w:ascii="Helvetica" w:hAnsi="Helvetica" w:cs="Helvetica"/>
                <w:bCs/>
                <w:szCs w:val="24"/>
              </w:rPr>
            </w:pPr>
            <w:r w:rsidRPr="00922844">
              <w:rPr>
                <w:rFonts w:ascii="Helvetica" w:hAnsi="Helvetica" w:cs="Helvetica"/>
                <w:bCs/>
                <w:szCs w:val="24"/>
              </w:rPr>
              <w:t>The Trading Participants shall be responsible for complying with the requirements set</w:t>
            </w:r>
            <w:r>
              <w:rPr>
                <w:rFonts w:ascii="Helvetica" w:hAnsi="Helvetica" w:cs="Helvetica"/>
                <w:bCs/>
                <w:szCs w:val="24"/>
              </w:rPr>
              <w:t xml:space="preserve"> </w:t>
            </w:r>
            <w:r w:rsidRPr="00922844">
              <w:rPr>
                <w:rFonts w:ascii="Helvetica" w:hAnsi="Helvetica" w:cs="Helvetica"/>
                <w:bCs/>
                <w:szCs w:val="24"/>
              </w:rPr>
              <w:t>forth in this Market Manual and in the WESM Rules, as follows:</w:t>
            </w:r>
          </w:p>
          <w:p w14:paraId="3F483F9E" w14:textId="77777777" w:rsidR="00CA3F0A" w:rsidRPr="00922844" w:rsidRDefault="00CA3F0A" w:rsidP="00FE50AD">
            <w:pPr>
              <w:spacing w:after="0" w:line="240" w:lineRule="auto"/>
              <w:rPr>
                <w:rFonts w:ascii="Helvetica" w:hAnsi="Helvetica" w:cs="Helvetica"/>
                <w:bCs/>
                <w:szCs w:val="24"/>
              </w:rPr>
            </w:pPr>
            <w:r w:rsidRPr="000B27F7">
              <w:rPr>
                <w:rFonts w:ascii="ArialMT" w:hAnsi="ArialMT"/>
                <w:color w:val="000000"/>
              </w:rPr>
              <w:t>a) Retrieve and review settlement statement files and supporting data issued by the</w:t>
            </w:r>
            <w:r w:rsidRPr="000B27F7">
              <w:rPr>
                <w:rFonts w:ascii="ArialMT" w:hAnsi="ArialMT"/>
                <w:color w:val="000000"/>
              </w:rPr>
              <w:br/>
              <w:t>Market Operator. The Trading Participants shall notify the Market Operator if files</w:t>
            </w:r>
            <w:r>
              <w:rPr>
                <w:rFonts w:ascii="ArialMT" w:hAnsi="ArialMT"/>
                <w:color w:val="000000"/>
              </w:rPr>
              <w:t xml:space="preserve"> </w:t>
            </w:r>
            <w:r w:rsidRPr="000B27F7">
              <w:rPr>
                <w:rFonts w:ascii="ArialMT" w:hAnsi="ArialMT"/>
                <w:color w:val="000000"/>
              </w:rPr>
              <w:t>are not accessible or received within the timetable and if there are discrepancies</w:t>
            </w:r>
            <w:r>
              <w:rPr>
                <w:rFonts w:ascii="ArialMT" w:hAnsi="ArialMT"/>
                <w:color w:val="000000"/>
              </w:rPr>
              <w:t xml:space="preserve"> </w:t>
            </w:r>
            <w:r w:rsidRPr="000B27F7">
              <w:rPr>
                <w:rFonts w:ascii="ArialMT" w:hAnsi="ArialMT"/>
                <w:color w:val="000000"/>
              </w:rPr>
              <w:t>or errors;</w:t>
            </w:r>
          </w:p>
          <w:p w14:paraId="51BD56AE" w14:textId="77777777" w:rsidR="00CA3F0A" w:rsidRDefault="00CA3F0A" w:rsidP="00FE50AD">
            <w:pPr>
              <w:spacing w:after="0" w:line="240" w:lineRule="auto"/>
              <w:rPr>
                <w:rFonts w:ascii="Helvetica" w:hAnsi="Helvetica" w:cs="Helvetica"/>
                <w:bCs/>
                <w:szCs w:val="24"/>
              </w:rPr>
            </w:pPr>
            <w:r>
              <w:rPr>
                <w:rFonts w:ascii="Helvetica" w:hAnsi="Helvetica" w:cs="Helvetica"/>
                <w:bCs/>
                <w:szCs w:val="24"/>
              </w:rPr>
              <w:t>xxx</w:t>
            </w:r>
          </w:p>
          <w:p w14:paraId="67B33995" w14:textId="77777777" w:rsidR="00CA3F0A" w:rsidRDefault="00CA3F0A" w:rsidP="00FE50AD">
            <w:pPr>
              <w:spacing w:after="0" w:line="240" w:lineRule="auto"/>
              <w:rPr>
                <w:rFonts w:ascii="Helvetica" w:hAnsi="Helvetica" w:cs="Helvetica"/>
                <w:bCs/>
                <w:szCs w:val="24"/>
              </w:rPr>
            </w:pPr>
            <w:r w:rsidRPr="008838E8">
              <w:rPr>
                <w:rFonts w:ascii="ArialMT" w:hAnsi="ArialMT"/>
                <w:color w:val="000000"/>
              </w:rPr>
              <w:t>e) Remedy or rectify suspension.</w:t>
            </w:r>
          </w:p>
        </w:tc>
        <w:tc>
          <w:tcPr>
            <w:tcW w:w="3118" w:type="dxa"/>
          </w:tcPr>
          <w:p w14:paraId="61B50A4E" w14:textId="77777777" w:rsidR="00CA3F0A" w:rsidRPr="00D27545" w:rsidRDefault="00CA3F0A" w:rsidP="00FE50AD">
            <w:pPr>
              <w:spacing w:after="0" w:line="240" w:lineRule="auto"/>
              <w:rPr>
                <w:rFonts w:ascii="Helvetica" w:hAnsi="Helvetica" w:cs="Helvetica"/>
                <w:b/>
                <w:szCs w:val="24"/>
                <w:u w:val="single"/>
              </w:rPr>
            </w:pPr>
            <w:r w:rsidRPr="00922844">
              <w:rPr>
                <w:rFonts w:ascii="Helvetica" w:hAnsi="Helvetica" w:cs="Helvetica"/>
                <w:bCs/>
                <w:szCs w:val="24"/>
              </w:rPr>
              <w:t xml:space="preserve">3.2 </w:t>
            </w:r>
            <w:r w:rsidRPr="00086BEC">
              <w:rPr>
                <w:rFonts w:ascii="Helvetica" w:hAnsi="Helvetica" w:cs="Helvetica"/>
                <w:bCs/>
                <w:strike/>
                <w:szCs w:val="24"/>
              </w:rPr>
              <w:t>TRADING PARTICIPANTS</w:t>
            </w:r>
            <w:r>
              <w:rPr>
                <w:rFonts w:ascii="Helvetica" w:hAnsi="Helvetica" w:cs="Helvetica"/>
                <w:bCs/>
                <w:szCs w:val="24"/>
              </w:rPr>
              <w:t xml:space="preserve"> </w:t>
            </w:r>
            <w:r>
              <w:rPr>
                <w:rFonts w:ascii="Helvetica" w:hAnsi="Helvetica" w:cs="Helvetica"/>
                <w:b/>
                <w:szCs w:val="24"/>
                <w:u w:val="single"/>
              </w:rPr>
              <w:t>WESM MEMBERS</w:t>
            </w:r>
          </w:p>
          <w:p w14:paraId="795931DE" w14:textId="77777777" w:rsidR="00CA3F0A" w:rsidRDefault="00CA3F0A" w:rsidP="00FE50AD">
            <w:pPr>
              <w:spacing w:after="0" w:line="240" w:lineRule="auto"/>
              <w:rPr>
                <w:rFonts w:ascii="Helvetica" w:hAnsi="Helvetica" w:cs="Helvetica"/>
                <w:bCs/>
                <w:szCs w:val="24"/>
              </w:rPr>
            </w:pPr>
            <w:r>
              <w:rPr>
                <w:rFonts w:ascii="Helvetica" w:hAnsi="Helvetica" w:cs="Helvetica"/>
                <w:b/>
                <w:szCs w:val="24"/>
                <w:u w:val="single"/>
              </w:rPr>
              <w:t xml:space="preserve">WESM Members, including </w:t>
            </w:r>
            <w:r w:rsidRPr="00E161F5">
              <w:rPr>
                <w:rFonts w:ascii="Helvetica" w:hAnsi="Helvetica" w:cs="Helvetica"/>
                <w:bCs/>
                <w:strike/>
                <w:szCs w:val="24"/>
              </w:rPr>
              <w:t>The</w:t>
            </w:r>
            <w:r w:rsidRPr="00922844">
              <w:rPr>
                <w:rFonts w:ascii="Helvetica" w:hAnsi="Helvetica" w:cs="Helvetica"/>
                <w:bCs/>
                <w:szCs w:val="24"/>
              </w:rPr>
              <w:t xml:space="preserve"> Trading Participants </w:t>
            </w:r>
            <w:r>
              <w:rPr>
                <w:rFonts w:ascii="Helvetica" w:hAnsi="Helvetica" w:cs="Helvetica"/>
                <w:b/>
                <w:szCs w:val="24"/>
                <w:u w:val="single"/>
              </w:rPr>
              <w:t xml:space="preserve">and the System Operator, </w:t>
            </w:r>
            <w:r w:rsidRPr="00922844">
              <w:rPr>
                <w:rFonts w:ascii="Helvetica" w:hAnsi="Helvetica" w:cs="Helvetica"/>
                <w:bCs/>
                <w:szCs w:val="24"/>
              </w:rPr>
              <w:t>shall be responsible for complying with the requirements set</w:t>
            </w:r>
            <w:r>
              <w:rPr>
                <w:rFonts w:ascii="Helvetica" w:hAnsi="Helvetica" w:cs="Helvetica"/>
                <w:bCs/>
                <w:szCs w:val="24"/>
              </w:rPr>
              <w:t xml:space="preserve"> </w:t>
            </w:r>
            <w:r w:rsidRPr="00922844">
              <w:rPr>
                <w:rFonts w:ascii="Helvetica" w:hAnsi="Helvetica" w:cs="Helvetica"/>
                <w:bCs/>
                <w:szCs w:val="24"/>
              </w:rPr>
              <w:t>forth in this Market Manual and in the WESM Rules, as follows:</w:t>
            </w:r>
          </w:p>
          <w:p w14:paraId="6DDB0230" w14:textId="77777777" w:rsidR="00CA3F0A" w:rsidRPr="00922844" w:rsidRDefault="00CA3F0A" w:rsidP="00FE50AD">
            <w:pPr>
              <w:spacing w:after="0" w:line="240" w:lineRule="auto"/>
              <w:rPr>
                <w:rFonts w:ascii="Helvetica" w:hAnsi="Helvetica" w:cs="Helvetica"/>
                <w:bCs/>
                <w:szCs w:val="24"/>
              </w:rPr>
            </w:pPr>
            <w:r w:rsidRPr="000B27F7">
              <w:rPr>
                <w:rFonts w:ascii="ArialMT" w:hAnsi="ArialMT"/>
                <w:color w:val="000000"/>
              </w:rPr>
              <w:t>a) Retrieve and review settlement statement files and supporting data issued by the</w:t>
            </w:r>
            <w:r w:rsidRPr="000B27F7">
              <w:rPr>
                <w:rFonts w:ascii="ArialMT" w:hAnsi="ArialMT"/>
                <w:color w:val="000000"/>
              </w:rPr>
              <w:br/>
              <w:t>Market Operator. The Trading Participants</w:t>
            </w:r>
            <w:r>
              <w:rPr>
                <w:rFonts w:ascii="ArialMT" w:hAnsi="ArialMT"/>
                <w:color w:val="000000"/>
              </w:rPr>
              <w:t xml:space="preserve"> </w:t>
            </w:r>
            <w:r>
              <w:rPr>
                <w:rFonts w:ascii="ArialMT" w:hAnsi="ArialMT"/>
                <w:b/>
                <w:bCs/>
                <w:color w:val="000000"/>
                <w:u w:val="single"/>
              </w:rPr>
              <w:t>or the System Operator</w:t>
            </w:r>
            <w:r w:rsidRPr="000B27F7">
              <w:rPr>
                <w:rFonts w:ascii="ArialMT" w:hAnsi="ArialMT"/>
                <w:color w:val="000000"/>
              </w:rPr>
              <w:t xml:space="preserve"> shall notify the Market Operator if files</w:t>
            </w:r>
            <w:r>
              <w:rPr>
                <w:rFonts w:ascii="ArialMT" w:hAnsi="ArialMT"/>
                <w:color w:val="000000"/>
              </w:rPr>
              <w:t xml:space="preserve"> </w:t>
            </w:r>
            <w:r w:rsidRPr="000B27F7">
              <w:rPr>
                <w:rFonts w:ascii="ArialMT" w:hAnsi="ArialMT"/>
                <w:color w:val="000000"/>
              </w:rPr>
              <w:t>are not accessible or received within the timetable and if there are discrepancies</w:t>
            </w:r>
            <w:r>
              <w:rPr>
                <w:rFonts w:ascii="ArialMT" w:hAnsi="ArialMT"/>
                <w:color w:val="000000"/>
              </w:rPr>
              <w:t xml:space="preserve"> </w:t>
            </w:r>
            <w:r w:rsidRPr="000B27F7">
              <w:rPr>
                <w:rFonts w:ascii="ArialMT" w:hAnsi="ArialMT"/>
                <w:color w:val="000000"/>
              </w:rPr>
              <w:t>or errors;</w:t>
            </w:r>
          </w:p>
          <w:p w14:paraId="05EFE50D" w14:textId="77777777" w:rsidR="00CA3F0A" w:rsidRDefault="00CA3F0A" w:rsidP="00FE50AD">
            <w:pPr>
              <w:spacing w:after="0" w:line="240" w:lineRule="auto"/>
              <w:rPr>
                <w:rFonts w:ascii="Helvetica" w:hAnsi="Helvetica" w:cs="Helvetica"/>
                <w:bCs/>
                <w:szCs w:val="24"/>
              </w:rPr>
            </w:pPr>
            <w:r>
              <w:rPr>
                <w:rFonts w:ascii="Helvetica" w:hAnsi="Helvetica" w:cs="Helvetica"/>
                <w:bCs/>
                <w:szCs w:val="24"/>
              </w:rPr>
              <w:t>xxx</w:t>
            </w:r>
          </w:p>
          <w:p w14:paraId="3ADEBE8E" w14:textId="77777777" w:rsidR="00CA3F0A" w:rsidRDefault="00CA3F0A" w:rsidP="00FE50AD">
            <w:pPr>
              <w:spacing w:after="0" w:line="240" w:lineRule="auto"/>
              <w:ind w:left="30" w:hanging="30"/>
              <w:rPr>
                <w:rFonts w:ascii="ArialMT" w:hAnsi="ArialMT"/>
                <w:color w:val="000000"/>
              </w:rPr>
            </w:pPr>
            <w:r w:rsidRPr="008838E8">
              <w:rPr>
                <w:rFonts w:ascii="ArialMT" w:hAnsi="ArialMT"/>
                <w:color w:val="000000"/>
              </w:rPr>
              <w:t>e) Remedy or rectify suspension.</w:t>
            </w:r>
          </w:p>
          <w:p w14:paraId="5F32CFB4" w14:textId="74F3750F" w:rsidR="00A86730" w:rsidRPr="00B967D4" w:rsidRDefault="00A86730" w:rsidP="00FE50AD">
            <w:pPr>
              <w:spacing w:after="0" w:line="240" w:lineRule="auto"/>
              <w:ind w:left="30" w:hanging="30"/>
              <w:rPr>
                <w:rFonts w:ascii="Helvetica" w:hAnsi="Helvetica" w:cs="Helvetica"/>
                <w:b/>
                <w:szCs w:val="24"/>
                <w:u w:val="single"/>
              </w:rPr>
            </w:pPr>
          </w:p>
        </w:tc>
        <w:tc>
          <w:tcPr>
            <w:tcW w:w="1985" w:type="dxa"/>
            <w:vAlign w:val="center"/>
          </w:tcPr>
          <w:p w14:paraId="3B571E22" w14:textId="77777777" w:rsidR="00CA3F0A" w:rsidRDefault="00CA3F0A" w:rsidP="00E34897">
            <w:pPr>
              <w:spacing w:after="0" w:line="240" w:lineRule="auto"/>
              <w:rPr>
                <w:rFonts w:ascii="Helvetica" w:hAnsi="Helvetica" w:cs="Helvetica"/>
                <w:bCs/>
                <w:szCs w:val="24"/>
              </w:rPr>
            </w:pPr>
            <w:r>
              <w:rPr>
                <w:rFonts w:ascii="Helvetica" w:hAnsi="Helvetica" w:cs="Helvetica"/>
                <w:bCs/>
                <w:szCs w:val="24"/>
              </w:rPr>
              <w:t>Revised to specify System Operator as a billing entity pursuant to Section 1.4 of DC2021-03-0009.</w:t>
            </w:r>
          </w:p>
          <w:p w14:paraId="182BCDDA" w14:textId="77777777" w:rsidR="00CA3F0A" w:rsidRDefault="00CA3F0A" w:rsidP="00E34897">
            <w:pPr>
              <w:spacing w:after="0" w:line="240" w:lineRule="auto"/>
              <w:rPr>
                <w:rFonts w:ascii="Helvetica" w:hAnsi="Helvetica" w:cs="Helvetica"/>
                <w:bCs/>
                <w:szCs w:val="24"/>
              </w:rPr>
            </w:pPr>
          </w:p>
          <w:p w14:paraId="6384F351" w14:textId="77777777" w:rsidR="00CA3F0A" w:rsidRDefault="00CA3F0A" w:rsidP="00E34897">
            <w:pPr>
              <w:spacing w:after="0" w:line="240" w:lineRule="auto"/>
              <w:rPr>
                <w:rFonts w:ascii="Helvetica" w:hAnsi="Helvetica" w:cs="Helvetica"/>
                <w:bCs/>
                <w:szCs w:val="24"/>
              </w:rPr>
            </w:pPr>
            <w:r>
              <w:rPr>
                <w:rFonts w:ascii="Helvetica" w:hAnsi="Helvetica" w:cs="Helvetica"/>
                <w:bCs/>
                <w:szCs w:val="24"/>
              </w:rPr>
              <w:t>As defined in the WESM Rules Section 2.3, WESM Members include Trading Participants and the SO while Trading Participants only pertain to Generation Companies and Customers.</w:t>
            </w:r>
          </w:p>
        </w:tc>
        <w:tc>
          <w:tcPr>
            <w:tcW w:w="2126" w:type="dxa"/>
          </w:tcPr>
          <w:p w14:paraId="318DB3A9" w14:textId="77777777" w:rsidR="00CA3F0A" w:rsidRDefault="00CA3F0A" w:rsidP="00E34897">
            <w:pPr>
              <w:spacing w:after="0" w:line="240" w:lineRule="auto"/>
              <w:rPr>
                <w:rFonts w:ascii="Helvetica" w:hAnsi="Helvetica" w:cs="Helvetica"/>
                <w:bCs/>
                <w:szCs w:val="24"/>
              </w:rPr>
            </w:pPr>
          </w:p>
        </w:tc>
        <w:tc>
          <w:tcPr>
            <w:tcW w:w="2126" w:type="dxa"/>
          </w:tcPr>
          <w:p w14:paraId="6254B2AB" w14:textId="28507463" w:rsidR="00CA3F0A" w:rsidRDefault="00CA3F0A" w:rsidP="00E34897">
            <w:pPr>
              <w:spacing w:after="0" w:line="240" w:lineRule="auto"/>
              <w:rPr>
                <w:rFonts w:ascii="Helvetica" w:hAnsi="Helvetica" w:cs="Helvetica"/>
                <w:bCs/>
                <w:szCs w:val="24"/>
              </w:rPr>
            </w:pPr>
          </w:p>
        </w:tc>
        <w:tc>
          <w:tcPr>
            <w:tcW w:w="1985" w:type="dxa"/>
          </w:tcPr>
          <w:p w14:paraId="6E8BFA3F" w14:textId="2520471C" w:rsidR="00CA3F0A" w:rsidRDefault="00CA3F0A" w:rsidP="00E34897">
            <w:pPr>
              <w:spacing w:after="0" w:line="240" w:lineRule="auto"/>
              <w:rPr>
                <w:rFonts w:ascii="Helvetica" w:hAnsi="Helvetica" w:cs="Helvetica"/>
                <w:bCs/>
                <w:szCs w:val="24"/>
              </w:rPr>
            </w:pPr>
          </w:p>
        </w:tc>
        <w:tc>
          <w:tcPr>
            <w:tcW w:w="2002" w:type="dxa"/>
          </w:tcPr>
          <w:p w14:paraId="6786522C" w14:textId="049F4E50" w:rsidR="00CA3F0A" w:rsidRDefault="00CA3F0A" w:rsidP="00E34897">
            <w:pPr>
              <w:spacing w:after="0" w:line="240" w:lineRule="auto"/>
              <w:rPr>
                <w:rFonts w:ascii="Helvetica" w:hAnsi="Helvetica" w:cs="Helvetica"/>
                <w:bCs/>
                <w:szCs w:val="24"/>
              </w:rPr>
            </w:pPr>
          </w:p>
        </w:tc>
      </w:tr>
      <w:tr w:rsidR="00CA3F0A" w:rsidRPr="00833E35" w14:paraId="233DE1E1" w14:textId="270B5321" w:rsidTr="00921565">
        <w:trPr>
          <w:cantSplit/>
          <w:trHeight w:val="20"/>
        </w:trPr>
        <w:tc>
          <w:tcPr>
            <w:tcW w:w="1413" w:type="dxa"/>
          </w:tcPr>
          <w:p w14:paraId="452E8093" w14:textId="77777777" w:rsidR="00CA3F0A" w:rsidRPr="00833E35" w:rsidRDefault="00CA3F0A" w:rsidP="00E34897">
            <w:pPr>
              <w:spacing w:after="0" w:line="240" w:lineRule="auto"/>
              <w:jc w:val="both"/>
              <w:rPr>
                <w:rFonts w:ascii="Helvetica" w:hAnsi="Helvetica" w:cs="Helvetica"/>
                <w:bCs/>
                <w:szCs w:val="24"/>
              </w:rPr>
            </w:pPr>
            <w:permStart w:id="182721364" w:edGrp="everyone" w:colFirst="5" w:colLast="5"/>
            <w:permStart w:id="2021789792" w:edGrp="everyone" w:colFirst="6" w:colLast="6"/>
            <w:permEnd w:id="1438927064"/>
            <w:permEnd w:id="1777695891"/>
            <w:r>
              <w:rPr>
                <w:rFonts w:ascii="Helvetica" w:hAnsi="Helvetica" w:cs="Helvetica"/>
                <w:bCs/>
                <w:szCs w:val="24"/>
              </w:rPr>
              <w:lastRenderedPageBreak/>
              <w:t>Contents of Settlement Statements and Data – Settlement Quantity and Amounts</w:t>
            </w:r>
          </w:p>
        </w:tc>
        <w:tc>
          <w:tcPr>
            <w:tcW w:w="992" w:type="dxa"/>
          </w:tcPr>
          <w:p w14:paraId="24076CEF" w14:textId="77777777" w:rsidR="00CA3F0A" w:rsidRPr="00833E35" w:rsidRDefault="00CA3F0A" w:rsidP="00A86730">
            <w:pPr>
              <w:spacing w:after="0" w:line="240" w:lineRule="auto"/>
              <w:ind w:left="146" w:hanging="103"/>
              <w:jc w:val="center"/>
              <w:rPr>
                <w:rFonts w:ascii="Helvetica" w:hAnsi="Helvetica" w:cs="Helvetica"/>
                <w:bCs/>
                <w:szCs w:val="24"/>
              </w:rPr>
            </w:pPr>
            <w:r>
              <w:rPr>
                <w:rFonts w:ascii="Helvetica" w:hAnsi="Helvetica" w:cs="Helvetica"/>
                <w:bCs/>
                <w:szCs w:val="24"/>
              </w:rPr>
              <w:t>4.1.1 b)</w:t>
            </w:r>
          </w:p>
        </w:tc>
        <w:tc>
          <w:tcPr>
            <w:tcW w:w="2977" w:type="dxa"/>
          </w:tcPr>
          <w:p w14:paraId="4BEAC505" w14:textId="77777777" w:rsidR="00CA3F0A" w:rsidRPr="00833E35" w:rsidRDefault="00CA3F0A" w:rsidP="00FE50AD">
            <w:pPr>
              <w:spacing w:after="0" w:line="240" w:lineRule="auto"/>
              <w:rPr>
                <w:rFonts w:ascii="Helvetica" w:hAnsi="Helvetica" w:cs="Helvetica"/>
                <w:bCs/>
                <w:szCs w:val="24"/>
              </w:rPr>
            </w:pPr>
            <w:r w:rsidRPr="00DC7945">
              <w:rPr>
                <w:rFonts w:ascii="ArialMT" w:hAnsi="ArialMT"/>
                <w:color w:val="000000"/>
              </w:rPr>
              <w:t>The trading amount billed to each Trading Participant is in accordance</w:t>
            </w:r>
            <w:r>
              <w:rPr>
                <w:rFonts w:ascii="ArialMT" w:hAnsi="ArialMT"/>
                <w:color w:val="000000"/>
              </w:rPr>
              <w:t xml:space="preserve"> </w:t>
            </w:r>
            <w:r w:rsidRPr="00DC7945">
              <w:rPr>
                <w:rFonts w:ascii="ArialMT" w:hAnsi="ArialMT"/>
                <w:color w:val="000000"/>
              </w:rPr>
              <w:t>to WESM Rules Clauses 3.13.17 and 3.13.18.</w:t>
            </w:r>
          </w:p>
        </w:tc>
        <w:tc>
          <w:tcPr>
            <w:tcW w:w="3118" w:type="dxa"/>
          </w:tcPr>
          <w:p w14:paraId="08953380" w14:textId="77777777" w:rsidR="00CA3F0A" w:rsidRPr="00236A8B" w:rsidRDefault="00CA3F0A" w:rsidP="00FE50AD">
            <w:pPr>
              <w:spacing w:after="0" w:line="240" w:lineRule="auto"/>
              <w:ind w:left="30" w:hanging="30"/>
              <w:rPr>
                <w:rFonts w:ascii="Helvetica" w:hAnsi="Helvetica" w:cs="Helvetica"/>
                <w:b/>
                <w:bCs/>
                <w:strike/>
                <w:szCs w:val="24"/>
                <w:u w:val="single"/>
              </w:rPr>
            </w:pPr>
            <w:r w:rsidRPr="00236A8B">
              <w:rPr>
                <w:rFonts w:ascii="ArialMT" w:hAnsi="ArialMT"/>
                <w:strike/>
                <w:color w:val="000000"/>
              </w:rPr>
              <w:t xml:space="preserve">The trading amount billed to each Trading Participant is in accordance to WESM Rules Clauses 3.13.17 and 3.13.18. </w:t>
            </w:r>
          </w:p>
        </w:tc>
        <w:tc>
          <w:tcPr>
            <w:tcW w:w="1985" w:type="dxa"/>
          </w:tcPr>
          <w:p w14:paraId="5EE57171" w14:textId="77777777" w:rsidR="00CA3F0A" w:rsidRPr="00833E35" w:rsidRDefault="00CA3F0A" w:rsidP="00E34897">
            <w:pPr>
              <w:spacing w:after="0" w:line="240" w:lineRule="auto"/>
              <w:rPr>
                <w:rFonts w:ascii="Helvetica" w:hAnsi="Helvetica" w:cs="Helvetica"/>
                <w:bCs/>
                <w:szCs w:val="24"/>
              </w:rPr>
            </w:pPr>
            <w:r>
              <w:rPr>
                <w:rFonts w:ascii="Helvetica" w:hAnsi="Helvetica" w:cs="Helvetica"/>
                <w:bCs/>
                <w:szCs w:val="24"/>
              </w:rPr>
              <w:t>Deleted since WESM Rules Clauses 3.13.17 and 3.13.18 does not exist and to avoid redundancy with 4.1.1 e) i - ii</w:t>
            </w:r>
          </w:p>
        </w:tc>
        <w:tc>
          <w:tcPr>
            <w:tcW w:w="2126" w:type="dxa"/>
          </w:tcPr>
          <w:p w14:paraId="34417C86" w14:textId="77777777" w:rsidR="00CA3F0A" w:rsidRDefault="00CA3F0A" w:rsidP="00E34897">
            <w:pPr>
              <w:spacing w:after="0" w:line="240" w:lineRule="auto"/>
              <w:rPr>
                <w:rFonts w:ascii="Helvetica" w:hAnsi="Helvetica" w:cs="Helvetica"/>
                <w:bCs/>
                <w:szCs w:val="24"/>
              </w:rPr>
            </w:pPr>
          </w:p>
        </w:tc>
        <w:tc>
          <w:tcPr>
            <w:tcW w:w="2126" w:type="dxa"/>
          </w:tcPr>
          <w:p w14:paraId="3C04F842" w14:textId="24322EFE" w:rsidR="00CA3F0A" w:rsidRDefault="00CA3F0A" w:rsidP="00E34897">
            <w:pPr>
              <w:spacing w:after="0" w:line="240" w:lineRule="auto"/>
              <w:rPr>
                <w:rFonts w:ascii="Helvetica" w:hAnsi="Helvetica" w:cs="Helvetica"/>
                <w:bCs/>
                <w:szCs w:val="24"/>
              </w:rPr>
            </w:pPr>
          </w:p>
        </w:tc>
        <w:tc>
          <w:tcPr>
            <w:tcW w:w="1985" w:type="dxa"/>
          </w:tcPr>
          <w:p w14:paraId="7073BB4E" w14:textId="66573E7C" w:rsidR="00CA3F0A" w:rsidRDefault="00CA3F0A" w:rsidP="00E34897">
            <w:pPr>
              <w:spacing w:after="0" w:line="240" w:lineRule="auto"/>
              <w:rPr>
                <w:rFonts w:ascii="Helvetica" w:hAnsi="Helvetica" w:cs="Helvetica"/>
                <w:bCs/>
                <w:szCs w:val="24"/>
              </w:rPr>
            </w:pPr>
          </w:p>
        </w:tc>
        <w:tc>
          <w:tcPr>
            <w:tcW w:w="2002" w:type="dxa"/>
          </w:tcPr>
          <w:p w14:paraId="7880D71A" w14:textId="0B0C4305" w:rsidR="00CA3F0A" w:rsidRDefault="00CA3F0A" w:rsidP="00E34897">
            <w:pPr>
              <w:spacing w:after="0" w:line="240" w:lineRule="auto"/>
              <w:rPr>
                <w:rFonts w:ascii="Helvetica" w:hAnsi="Helvetica" w:cs="Helvetica"/>
                <w:bCs/>
                <w:szCs w:val="24"/>
              </w:rPr>
            </w:pPr>
          </w:p>
        </w:tc>
      </w:tr>
      <w:tr w:rsidR="00CA3F0A" w:rsidRPr="00833E35" w14:paraId="17124461" w14:textId="01C8F08B" w:rsidTr="00921565">
        <w:trPr>
          <w:cantSplit/>
          <w:trHeight w:val="20"/>
        </w:trPr>
        <w:tc>
          <w:tcPr>
            <w:tcW w:w="1413" w:type="dxa"/>
          </w:tcPr>
          <w:p w14:paraId="180F48D0" w14:textId="77777777" w:rsidR="00CA3F0A" w:rsidRDefault="00CA3F0A" w:rsidP="00E34897">
            <w:pPr>
              <w:spacing w:after="0" w:line="240" w:lineRule="auto"/>
              <w:jc w:val="both"/>
              <w:rPr>
                <w:rFonts w:ascii="Helvetica" w:hAnsi="Helvetica" w:cs="Helvetica"/>
                <w:bCs/>
                <w:szCs w:val="24"/>
              </w:rPr>
            </w:pPr>
            <w:permStart w:id="549874141" w:edGrp="everyone" w:colFirst="5" w:colLast="5"/>
            <w:permStart w:id="1270968872" w:edGrp="everyone" w:colFirst="6" w:colLast="6"/>
            <w:permEnd w:id="182721364"/>
            <w:permEnd w:id="2021789792"/>
            <w:r>
              <w:rPr>
                <w:rFonts w:ascii="Helvetica" w:hAnsi="Helvetica" w:cs="Helvetica"/>
                <w:bCs/>
                <w:szCs w:val="24"/>
              </w:rPr>
              <w:t>Contents of Settlement Statements and Data – Settlement Quantity and Amounts</w:t>
            </w:r>
          </w:p>
        </w:tc>
        <w:tc>
          <w:tcPr>
            <w:tcW w:w="992" w:type="dxa"/>
          </w:tcPr>
          <w:p w14:paraId="1D68FF66" w14:textId="77777777" w:rsidR="00CA3F0A" w:rsidRDefault="00CA3F0A" w:rsidP="00A86730">
            <w:pPr>
              <w:spacing w:after="0" w:line="240" w:lineRule="auto"/>
              <w:ind w:left="146" w:hanging="103"/>
              <w:jc w:val="center"/>
              <w:rPr>
                <w:rFonts w:ascii="Helvetica" w:hAnsi="Helvetica" w:cs="Helvetica"/>
                <w:bCs/>
                <w:szCs w:val="24"/>
              </w:rPr>
            </w:pPr>
            <w:r>
              <w:rPr>
                <w:rFonts w:ascii="Helvetica" w:hAnsi="Helvetica" w:cs="Helvetica"/>
                <w:bCs/>
                <w:szCs w:val="24"/>
              </w:rPr>
              <w:t>4.1.1 c)</w:t>
            </w:r>
          </w:p>
        </w:tc>
        <w:tc>
          <w:tcPr>
            <w:tcW w:w="2977" w:type="dxa"/>
          </w:tcPr>
          <w:p w14:paraId="601AA97F" w14:textId="77777777" w:rsidR="00CA3F0A" w:rsidRPr="00DC7945" w:rsidRDefault="00CA3F0A" w:rsidP="00FE50AD">
            <w:pPr>
              <w:spacing w:after="0" w:line="240" w:lineRule="auto"/>
              <w:rPr>
                <w:rFonts w:ascii="ArialMT" w:hAnsi="ArialMT"/>
                <w:color w:val="000000"/>
              </w:rPr>
            </w:pPr>
            <w:r w:rsidRPr="005E12C5">
              <w:rPr>
                <w:rFonts w:ascii="ArialMT" w:hAnsi="ArialMT"/>
                <w:color w:val="000000"/>
              </w:rPr>
              <w:t>The reserve cost recovery charge billed to each Trading Participant is</w:t>
            </w:r>
            <w:r>
              <w:rPr>
                <w:rFonts w:ascii="ArialMT" w:hAnsi="ArialMT"/>
                <w:color w:val="000000"/>
              </w:rPr>
              <w:t xml:space="preserve"> </w:t>
            </w:r>
            <w:r w:rsidRPr="005E12C5">
              <w:rPr>
                <w:rFonts w:ascii="ArialMT" w:hAnsi="ArialMT"/>
                <w:color w:val="000000"/>
              </w:rPr>
              <w:t>in accordance to WESM Rules Clause 3.13.9</w:t>
            </w:r>
          </w:p>
        </w:tc>
        <w:tc>
          <w:tcPr>
            <w:tcW w:w="3118" w:type="dxa"/>
          </w:tcPr>
          <w:p w14:paraId="79E544E0" w14:textId="77777777" w:rsidR="00CA3F0A" w:rsidRPr="005E12C5" w:rsidRDefault="00CA3F0A" w:rsidP="00FE50AD">
            <w:pPr>
              <w:spacing w:after="0" w:line="240" w:lineRule="auto"/>
              <w:ind w:left="30" w:hanging="30"/>
              <w:rPr>
                <w:rFonts w:ascii="ArialMT" w:hAnsi="ArialMT"/>
                <w:strike/>
                <w:color w:val="000000"/>
              </w:rPr>
            </w:pPr>
            <w:r w:rsidRPr="005E12C5">
              <w:rPr>
                <w:rFonts w:ascii="ArialMT" w:hAnsi="ArialMT"/>
                <w:strike/>
                <w:color w:val="000000"/>
              </w:rPr>
              <w:t>The reserve cost recovery charge billed to each Trading Participant is in accordance to WESM Rules Clause 3.13.9</w:t>
            </w:r>
          </w:p>
        </w:tc>
        <w:tc>
          <w:tcPr>
            <w:tcW w:w="1985" w:type="dxa"/>
          </w:tcPr>
          <w:p w14:paraId="6B903A1C" w14:textId="77777777" w:rsidR="00CA3F0A" w:rsidRDefault="00CA3F0A" w:rsidP="00E34897">
            <w:pPr>
              <w:spacing w:after="0" w:line="240" w:lineRule="auto"/>
              <w:rPr>
                <w:rFonts w:ascii="Helvetica" w:hAnsi="Helvetica" w:cs="Helvetica"/>
                <w:bCs/>
                <w:szCs w:val="24"/>
              </w:rPr>
            </w:pPr>
            <w:r>
              <w:rPr>
                <w:rFonts w:ascii="Helvetica" w:hAnsi="Helvetica" w:cs="Helvetica"/>
                <w:bCs/>
                <w:szCs w:val="24"/>
              </w:rPr>
              <w:t>Deleted to comply with DC2021-03-0009 provision that SO is the single buyer for reserves thus, no reserve cost recovery charges are to be billed to a Trading Participant.</w:t>
            </w:r>
          </w:p>
        </w:tc>
        <w:tc>
          <w:tcPr>
            <w:tcW w:w="2126" w:type="dxa"/>
          </w:tcPr>
          <w:p w14:paraId="3A8D3294" w14:textId="77777777" w:rsidR="00CA3F0A" w:rsidRDefault="00CA3F0A" w:rsidP="00E34897">
            <w:pPr>
              <w:spacing w:after="0" w:line="240" w:lineRule="auto"/>
              <w:rPr>
                <w:rFonts w:ascii="Helvetica" w:hAnsi="Helvetica" w:cs="Helvetica"/>
                <w:bCs/>
                <w:szCs w:val="24"/>
              </w:rPr>
            </w:pPr>
          </w:p>
        </w:tc>
        <w:tc>
          <w:tcPr>
            <w:tcW w:w="2126" w:type="dxa"/>
          </w:tcPr>
          <w:p w14:paraId="25420730" w14:textId="4F52E7A3" w:rsidR="00CA3F0A" w:rsidRDefault="00CA3F0A" w:rsidP="00E34897">
            <w:pPr>
              <w:spacing w:after="0" w:line="240" w:lineRule="auto"/>
              <w:rPr>
                <w:rFonts w:ascii="Helvetica" w:hAnsi="Helvetica" w:cs="Helvetica"/>
                <w:bCs/>
                <w:szCs w:val="24"/>
              </w:rPr>
            </w:pPr>
          </w:p>
        </w:tc>
        <w:tc>
          <w:tcPr>
            <w:tcW w:w="1985" w:type="dxa"/>
          </w:tcPr>
          <w:p w14:paraId="5B0A06C7" w14:textId="25B4D452" w:rsidR="00CA3F0A" w:rsidRDefault="00CA3F0A" w:rsidP="00E34897">
            <w:pPr>
              <w:spacing w:after="0" w:line="240" w:lineRule="auto"/>
              <w:rPr>
                <w:rFonts w:ascii="Helvetica" w:hAnsi="Helvetica" w:cs="Helvetica"/>
                <w:bCs/>
                <w:szCs w:val="24"/>
              </w:rPr>
            </w:pPr>
          </w:p>
        </w:tc>
        <w:tc>
          <w:tcPr>
            <w:tcW w:w="2002" w:type="dxa"/>
          </w:tcPr>
          <w:p w14:paraId="14C0ADC9" w14:textId="22E58AC9" w:rsidR="00CA3F0A" w:rsidRDefault="00CA3F0A" w:rsidP="00E34897">
            <w:pPr>
              <w:spacing w:after="0" w:line="240" w:lineRule="auto"/>
              <w:rPr>
                <w:rFonts w:ascii="Helvetica" w:hAnsi="Helvetica" w:cs="Helvetica"/>
                <w:bCs/>
                <w:szCs w:val="24"/>
              </w:rPr>
            </w:pPr>
          </w:p>
        </w:tc>
      </w:tr>
      <w:tr w:rsidR="00CA3F0A" w:rsidRPr="00833E35" w14:paraId="126FF888" w14:textId="3ED7AEB8" w:rsidTr="00921565">
        <w:trPr>
          <w:cantSplit/>
          <w:trHeight w:val="20"/>
        </w:trPr>
        <w:tc>
          <w:tcPr>
            <w:tcW w:w="1413" w:type="dxa"/>
          </w:tcPr>
          <w:p w14:paraId="32D5E89F" w14:textId="77777777" w:rsidR="00CA3F0A" w:rsidRDefault="00CA3F0A" w:rsidP="00E34897">
            <w:pPr>
              <w:spacing w:after="0" w:line="240" w:lineRule="auto"/>
              <w:jc w:val="both"/>
              <w:rPr>
                <w:rFonts w:ascii="Helvetica" w:hAnsi="Helvetica" w:cs="Helvetica"/>
                <w:bCs/>
                <w:szCs w:val="24"/>
              </w:rPr>
            </w:pPr>
            <w:permStart w:id="948468878" w:edGrp="everyone" w:colFirst="5" w:colLast="5"/>
            <w:permStart w:id="2024408457" w:edGrp="everyone" w:colFirst="6" w:colLast="6"/>
            <w:permEnd w:id="549874141"/>
            <w:permEnd w:id="1270968872"/>
            <w:r>
              <w:rPr>
                <w:rFonts w:ascii="Helvetica" w:hAnsi="Helvetica" w:cs="Helvetica"/>
                <w:bCs/>
                <w:szCs w:val="24"/>
              </w:rPr>
              <w:t>Contents of Settlement Statements and Data – Settlement Quantity and Amounts</w:t>
            </w:r>
          </w:p>
        </w:tc>
        <w:tc>
          <w:tcPr>
            <w:tcW w:w="992" w:type="dxa"/>
          </w:tcPr>
          <w:p w14:paraId="5349FC1E" w14:textId="77777777" w:rsidR="00CA3F0A" w:rsidRDefault="00CA3F0A" w:rsidP="00A86730">
            <w:pPr>
              <w:spacing w:after="0" w:line="240" w:lineRule="auto"/>
              <w:ind w:left="146" w:hanging="103"/>
              <w:jc w:val="center"/>
              <w:rPr>
                <w:rFonts w:ascii="Helvetica" w:hAnsi="Helvetica" w:cs="Helvetica"/>
                <w:bCs/>
                <w:szCs w:val="24"/>
              </w:rPr>
            </w:pPr>
            <w:r>
              <w:rPr>
                <w:rFonts w:ascii="Helvetica" w:hAnsi="Helvetica" w:cs="Helvetica"/>
                <w:bCs/>
                <w:szCs w:val="24"/>
              </w:rPr>
              <w:t>4.1.1 d)</w:t>
            </w:r>
          </w:p>
        </w:tc>
        <w:tc>
          <w:tcPr>
            <w:tcW w:w="2977" w:type="dxa"/>
          </w:tcPr>
          <w:p w14:paraId="5859FB5D" w14:textId="77777777" w:rsidR="00CA3F0A" w:rsidRPr="005E12C5" w:rsidRDefault="00CA3F0A" w:rsidP="00FE50AD">
            <w:pPr>
              <w:spacing w:after="0" w:line="240" w:lineRule="auto"/>
              <w:rPr>
                <w:rFonts w:ascii="ArialMT" w:hAnsi="ArialMT"/>
                <w:color w:val="000000"/>
              </w:rPr>
            </w:pPr>
            <w:r w:rsidRPr="00F8732B">
              <w:rPr>
                <w:rFonts w:ascii="ArialMT" w:hAnsi="ArialMT"/>
                <w:color w:val="000000"/>
              </w:rPr>
              <w:t>The transmission rights trading amount billed to each Trading</w:t>
            </w:r>
            <w:r>
              <w:rPr>
                <w:rFonts w:ascii="ArialMT" w:hAnsi="ArialMT"/>
                <w:color w:val="000000"/>
              </w:rPr>
              <w:t xml:space="preserve"> </w:t>
            </w:r>
            <w:r w:rsidRPr="00F8732B">
              <w:rPr>
                <w:rFonts w:ascii="ArialMT" w:hAnsi="ArialMT"/>
                <w:color w:val="000000"/>
              </w:rPr>
              <w:t>Participant is in accordance to WESM Rules Clause 3.13.10</w:t>
            </w:r>
          </w:p>
        </w:tc>
        <w:tc>
          <w:tcPr>
            <w:tcW w:w="3118" w:type="dxa"/>
          </w:tcPr>
          <w:p w14:paraId="0F0D1147" w14:textId="77777777" w:rsidR="00CA3F0A" w:rsidRPr="00F8732B" w:rsidRDefault="00CA3F0A" w:rsidP="00FE50AD">
            <w:pPr>
              <w:spacing w:after="0" w:line="240" w:lineRule="auto"/>
              <w:ind w:left="30" w:hanging="30"/>
              <w:rPr>
                <w:rFonts w:ascii="ArialMT" w:hAnsi="ArialMT"/>
                <w:strike/>
                <w:color w:val="000000"/>
              </w:rPr>
            </w:pPr>
            <w:r w:rsidRPr="00F8732B">
              <w:rPr>
                <w:rFonts w:ascii="ArialMT" w:hAnsi="ArialMT"/>
                <w:strike/>
                <w:color w:val="000000"/>
              </w:rPr>
              <w:t>The transmission rights trading amount billed to each Trading Participant is in accordance to WESM Rules Clause 3.13.10</w:t>
            </w:r>
          </w:p>
        </w:tc>
        <w:tc>
          <w:tcPr>
            <w:tcW w:w="1985" w:type="dxa"/>
          </w:tcPr>
          <w:p w14:paraId="035C9941" w14:textId="77777777" w:rsidR="00CA3F0A" w:rsidRDefault="00CA3F0A" w:rsidP="00E34897">
            <w:pPr>
              <w:spacing w:after="0" w:line="240" w:lineRule="auto"/>
              <w:rPr>
                <w:rFonts w:ascii="Helvetica" w:hAnsi="Helvetica" w:cs="Helvetica"/>
                <w:bCs/>
                <w:szCs w:val="24"/>
              </w:rPr>
            </w:pPr>
            <w:r>
              <w:rPr>
                <w:rFonts w:ascii="Helvetica" w:hAnsi="Helvetica" w:cs="Helvetica"/>
                <w:bCs/>
                <w:szCs w:val="24"/>
              </w:rPr>
              <w:t>Deleted to avoid redundancy with 4.1.1 e) iii</w:t>
            </w:r>
          </w:p>
        </w:tc>
        <w:tc>
          <w:tcPr>
            <w:tcW w:w="2126" w:type="dxa"/>
          </w:tcPr>
          <w:p w14:paraId="2F04151A" w14:textId="77777777" w:rsidR="00CA3F0A" w:rsidRDefault="00CA3F0A" w:rsidP="00E34897">
            <w:pPr>
              <w:spacing w:after="0" w:line="240" w:lineRule="auto"/>
              <w:rPr>
                <w:rFonts w:ascii="Helvetica" w:hAnsi="Helvetica" w:cs="Helvetica"/>
                <w:bCs/>
                <w:szCs w:val="24"/>
              </w:rPr>
            </w:pPr>
          </w:p>
        </w:tc>
        <w:tc>
          <w:tcPr>
            <w:tcW w:w="2126" w:type="dxa"/>
          </w:tcPr>
          <w:p w14:paraId="1F0D6CA1" w14:textId="55DA33DA" w:rsidR="00CA3F0A" w:rsidRDefault="00CA3F0A" w:rsidP="00E34897">
            <w:pPr>
              <w:spacing w:after="0" w:line="240" w:lineRule="auto"/>
              <w:rPr>
                <w:rFonts w:ascii="Helvetica" w:hAnsi="Helvetica" w:cs="Helvetica"/>
                <w:bCs/>
                <w:szCs w:val="24"/>
              </w:rPr>
            </w:pPr>
          </w:p>
        </w:tc>
        <w:tc>
          <w:tcPr>
            <w:tcW w:w="1985" w:type="dxa"/>
          </w:tcPr>
          <w:p w14:paraId="2B0534E9" w14:textId="711A7528" w:rsidR="00CA3F0A" w:rsidRDefault="00CA3F0A" w:rsidP="00E34897">
            <w:pPr>
              <w:spacing w:after="0" w:line="240" w:lineRule="auto"/>
              <w:rPr>
                <w:rFonts w:ascii="Helvetica" w:hAnsi="Helvetica" w:cs="Helvetica"/>
                <w:bCs/>
                <w:szCs w:val="24"/>
              </w:rPr>
            </w:pPr>
          </w:p>
        </w:tc>
        <w:tc>
          <w:tcPr>
            <w:tcW w:w="2002" w:type="dxa"/>
          </w:tcPr>
          <w:p w14:paraId="7356AA3F" w14:textId="2AB2DE41" w:rsidR="00CA3F0A" w:rsidRDefault="00CA3F0A" w:rsidP="00E34897">
            <w:pPr>
              <w:spacing w:after="0" w:line="240" w:lineRule="auto"/>
              <w:rPr>
                <w:rFonts w:ascii="Helvetica" w:hAnsi="Helvetica" w:cs="Helvetica"/>
                <w:bCs/>
                <w:szCs w:val="24"/>
              </w:rPr>
            </w:pPr>
          </w:p>
        </w:tc>
      </w:tr>
      <w:tr w:rsidR="00CA3F0A" w:rsidRPr="00833E35" w14:paraId="0E98195C" w14:textId="5ECE382F" w:rsidTr="00921565">
        <w:trPr>
          <w:cantSplit/>
          <w:trHeight w:val="20"/>
        </w:trPr>
        <w:tc>
          <w:tcPr>
            <w:tcW w:w="1413" w:type="dxa"/>
          </w:tcPr>
          <w:p w14:paraId="6C9E296F" w14:textId="77777777" w:rsidR="00CA3F0A" w:rsidRPr="00833E35" w:rsidRDefault="00CA3F0A" w:rsidP="00E34897">
            <w:pPr>
              <w:spacing w:after="0" w:line="240" w:lineRule="auto"/>
              <w:jc w:val="both"/>
              <w:rPr>
                <w:rFonts w:ascii="Helvetica" w:hAnsi="Helvetica" w:cs="Helvetica"/>
                <w:bCs/>
                <w:szCs w:val="24"/>
              </w:rPr>
            </w:pPr>
            <w:permStart w:id="1618766860" w:edGrp="everyone" w:colFirst="5" w:colLast="5"/>
            <w:permStart w:id="2129084639" w:edGrp="everyone" w:colFirst="6" w:colLast="6"/>
            <w:permEnd w:id="948468878"/>
            <w:permEnd w:id="2024408457"/>
            <w:r>
              <w:rPr>
                <w:rFonts w:ascii="Helvetica" w:hAnsi="Helvetica" w:cs="Helvetica"/>
                <w:bCs/>
                <w:szCs w:val="24"/>
              </w:rPr>
              <w:lastRenderedPageBreak/>
              <w:t>Contents of Settlement Statements and Data – Settlement Quantity and Amounts</w:t>
            </w:r>
          </w:p>
        </w:tc>
        <w:tc>
          <w:tcPr>
            <w:tcW w:w="992" w:type="dxa"/>
          </w:tcPr>
          <w:p w14:paraId="0AA871BA" w14:textId="0B0CD466" w:rsidR="00CA3F0A" w:rsidRDefault="00CA3F0A" w:rsidP="00A86730">
            <w:pPr>
              <w:spacing w:after="0" w:line="240" w:lineRule="auto"/>
              <w:ind w:left="146" w:hanging="103"/>
              <w:jc w:val="center"/>
              <w:rPr>
                <w:rFonts w:ascii="Helvetica" w:hAnsi="Helvetica" w:cs="Helvetica"/>
                <w:bCs/>
                <w:szCs w:val="24"/>
              </w:rPr>
            </w:pPr>
            <w:r>
              <w:rPr>
                <w:rFonts w:ascii="Helvetica" w:hAnsi="Helvetica" w:cs="Helvetica"/>
                <w:bCs/>
                <w:szCs w:val="24"/>
              </w:rPr>
              <w:t xml:space="preserve">4.1.1 </w:t>
            </w:r>
            <w:r w:rsidRPr="00387013">
              <w:rPr>
                <w:rFonts w:ascii="Helvetica" w:hAnsi="Helvetica" w:cs="Helvetica"/>
                <w:bCs/>
                <w:szCs w:val="24"/>
              </w:rPr>
              <w:t>e)</w:t>
            </w:r>
          </w:p>
        </w:tc>
        <w:tc>
          <w:tcPr>
            <w:tcW w:w="2977" w:type="dxa"/>
          </w:tcPr>
          <w:p w14:paraId="7B1F9D58" w14:textId="6D4FF2D1" w:rsidR="00CA3F0A" w:rsidRDefault="00CA3F0A" w:rsidP="00FE50AD">
            <w:pPr>
              <w:spacing w:after="0" w:line="240" w:lineRule="auto"/>
              <w:rPr>
                <w:rFonts w:ascii="Helvetica" w:hAnsi="Helvetica" w:cs="Helvetica"/>
                <w:bCs/>
                <w:szCs w:val="24"/>
              </w:rPr>
            </w:pPr>
            <w:r>
              <w:rPr>
                <w:rFonts w:ascii="Helvetica" w:hAnsi="Helvetica" w:cs="Helvetica"/>
                <w:bCs/>
                <w:szCs w:val="24"/>
              </w:rPr>
              <w:t xml:space="preserve">4.1.1 e) </w:t>
            </w:r>
            <w:r w:rsidRPr="00B96B79">
              <w:rPr>
                <w:rFonts w:ascii="Helvetica" w:hAnsi="Helvetica" w:cs="Helvetica"/>
                <w:bCs/>
                <w:szCs w:val="24"/>
              </w:rPr>
              <w:t>The aggregate trading amount for a Trading Participant for a trading</w:t>
            </w:r>
            <w:r>
              <w:rPr>
                <w:rFonts w:ascii="Helvetica" w:hAnsi="Helvetica" w:cs="Helvetica"/>
                <w:bCs/>
                <w:szCs w:val="24"/>
              </w:rPr>
              <w:t xml:space="preserve"> </w:t>
            </w:r>
            <w:r w:rsidRPr="00B96B79">
              <w:rPr>
                <w:rFonts w:ascii="Helvetica" w:hAnsi="Helvetica" w:cs="Helvetica"/>
                <w:bCs/>
                <w:szCs w:val="24"/>
              </w:rPr>
              <w:t>interval equals the sum of:</w:t>
            </w:r>
          </w:p>
          <w:p w14:paraId="06E442B1" w14:textId="77777777" w:rsidR="00CA3F0A" w:rsidRDefault="00CA3F0A" w:rsidP="00FE50AD">
            <w:pPr>
              <w:spacing w:after="0" w:line="240" w:lineRule="auto"/>
              <w:rPr>
                <w:rFonts w:ascii="Helvetica" w:hAnsi="Helvetica" w:cs="Helvetica"/>
                <w:bCs/>
                <w:szCs w:val="24"/>
              </w:rPr>
            </w:pPr>
          </w:p>
          <w:p w14:paraId="7DDF2E61" w14:textId="77777777" w:rsidR="00CA3F0A" w:rsidRDefault="00CA3F0A" w:rsidP="00FE50AD">
            <w:pPr>
              <w:spacing w:after="0" w:line="240" w:lineRule="auto"/>
              <w:rPr>
                <w:rFonts w:ascii="Helvetica" w:hAnsi="Helvetica" w:cs="Helvetica"/>
                <w:bCs/>
                <w:szCs w:val="24"/>
              </w:rPr>
            </w:pPr>
            <w:r>
              <w:rPr>
                <w:rFonts w:ascii="Helvetica" w:hAnsi="Helvetica" w:cs="Helvetica"/>
                <w:bCs/>
                <w:szCs w:val="24"/>
              </w:rPr>
              <w:t>Xxx</w:t>
            </w:r>
          </w:p>
          <w:p w14:paraId="76033446" w14:textId="77777777" w:rsidR="00CA3F0A" w:rsidRDefault="00CA3F0A" w:rsidP="00FE50AD">
            <w:pPr>
              <w:spacing w:after="0" w:line="240" w:lineRule="auto"/>
              <w:rPr>
                <w:rFonts w:ascii="Helvetica" w:hAnsi="Helvetica" w:cs="Helvetica"/>
                <w:bCs/>
                <w:szCs w:val="24"/>
              </w:rPr>
            </w:pPr>
          </w:p>
          <w:p w14:paraId="73F95724" w14:textId="77777777" w:rsidR="00CA3F0A" w:rsidRPr="00B37C24" w:rsidRDefault="00CA3F0A" w:rsidP="00FE50AD">
            <w:pPr>
              <w:spacing w:after="0" w:line="240" w:lineRule="auto"/>
              <w:rPr>
                <w:rFonts w:ascii="Helvetica" w:hAnsi="Helvetica" w:cs="Helvetica"/>
                <w:bCs/>
                <w:szCs w:val="24"/>
              </w:rPr>
            </w:pPr>
            <w:r w:rsidRPr="00B37C24">
              <w:rPr>
                <w:rFonts w:ascii="Helvetica" w:hAnsi="Helvetica" w:cs="Helvetica"/>
                <w:bCs/>
                <w:szCs w:val="24"/>
              </w:rPr>
              <w:t>iv. The reserve cost recovery charge determined for that Trading</w:t>
            </w:r>
            <w:r>
              <w:rPr>
                <w:rFonts w:ascii="Helvetica" w:hAnsi="Helvetica" w:cs="Helvetica"/>
                <w:bCs/>
                <w:szCs w:val="24"/>
              </w:rPr>
              <w:t xml:space="preserve"> </w:t>
            </w:r>
            <w:r w:rsidRPr="00B37C24">
              <w:rPr>
                <w:rFonts w:ascii="Helvetica" w:hAnsi="Helvetica" w:cs="Helvetica"/>
                <w:bCs/>
                <w:szCs w:val="24"/>
              </w:rPr>
              <w:t>Participant with respect to any reserve cost recovery zone within</w:t>
            </w:r>
          </w:p>
          <w:p w14:paraId="3F90E7B4" w14:textId="77777777" w:rsidR="00CA3F0A" w:rsidRDefault="00CA3F0A" w:rsidP="00FE50AD">
            <w:pPr>
              <w:spacing w:after="0" w:line="240" w:lineRule="auto"/>
              <w:rPr>
                <w:rFonts w:ascii="Helvetica" w:hAnsi="Helvetica" w:cs="Helvetica"/>
                <w:bCs/>
                <w:szCs w:val="24"/>
              </w:rPr>
            </w:pPr>
            <w:r w:rsidRPr="00B37C24">
              <w:rPr>
                <w:rFonts w:ascii="Helvetica" w:hAnsi="Helvetica" w:cs="Helvetica"/>
                <w:bCs/>
                <w:szCs w:val="24"/>
              </w:rPr>
              <w:t>which it has any facility connected calculated in accordance with</w:t>
            </w:r>
            <w:r>
              <w:rPr>
                <w:rFonts w:ascii="Helvetica" w:hAnsi="Helvetica" w:cs="Helvetica"/>
                <w:bCs/>
                <w:szCs w:val="24"/>
              </w:rPr>
              <w:t xml:space="preserve"> </w:t>
            </w:r>
            <w:r w:rsidRPr="00B37C24">
              <w:rPr>
                <w:rFonts w:ascii="Helvetica" w:hAnsi="Helvetica" w:cs="Helvetica"/>
                <w:bCs/>
                <w:szCs w:val="24"/>
              </w:rPr>
              <w:t>the procedures developed under WESM Rules Clause 3.3.5</w:t>
            </w:r>
            <w:r>
              <w:rPr>
                <w:rFonts w:ascii="Helvetica" w:hAnsi="Helvetica" w:cs="Helvetica"/>
                <w:bCs/>
                <w:szCs w:val="24"/>
              </w:rPr>
              <w:t xml:space="preserve"> </w:t>
            </w:r>
            <w:r w:rsidRPr="00B37C24">
              <w:rPr>
                <w:rFonts w:ascii="Helvetica" w:hAnsi="Helvetica" w:cs="Helvetica"/>
                <w:bCs/>
                <w:szCs w:val="24"/>
              </w:rPr>
              <w:t>(which will be positive for any Trading Participant); and</w:t>
            </w:r>
          </w:p>
          <w:p w14:paraId="3515C653" w14:textId="77777777" w:rsidR="00CA3F0A" w:rsidRDefault="00CA3F0A" w:rsidP="00FE50AD">
            <w:pPr>
              <w:spacing w:after="0" w:line="240" w:lineRule="auto"/>
              <w:rPr>
                <w:rFonts w:ascii="Helvetica" w:hAnsi="Helvetica" w:cs="Helvetica"/>
                <w:bCs/>
                <w:szCs w:val="24"/>
              </w:rPr>
            </w:pPr>
          </w:p>
          <w:p w14:paraId="1F662124" w14:textId="77777777" w:rsidR="00CA3F0A" w:rsidRDefault="00CA3F0A" w:rsidP="00FE50AD">
            <w:pPr>
              <w:spacing w:after="0" w:line="240" w:lineRule="auto"/>
              <w:rPr>
                <w:rFonts w:ascii="Helvetica" w:hAnsi="Helvetica" w:cs="Helvetica"/>
                <w:bCs/>
                <w:szCs w:val="24"/>
              </w:rPr>
            </w:pPr>
            <w:r w:rsidRPr="00EE551C">
              <w:rPr>
                <w:rFonts w:ascii="ArialMT" w:hAnsi="ArialMT"/>
                <w:color w:val="000000"/>
              </w:rPr>
              <w:t>v. Any other ancillary service cost recovery charges determined for</w:t>
            </w:r>
            <w:r>
              <w:rPr>
                <w:rFonts w:ascii="ArialMT" w:hAnsi="ArialMT"/>
                <w:color w:val="000000"/>
              </w:rPr>
              <w:t xml:space="preserve"> </w:t>
            </w:r>
            <w:r w:rsidRPr="00EE551C">
              <w:rPr>
                <w:rFonts w:ascii="ArialMT" w:hAnsi="ArialMT"/>
                <w:color w:val="000000"/>
              </w:rPr>
              <w:t>that Trading Participant in accordance with the procedures</w:t>
            </w:r>
            <w:r>
              <w:rPr>
                <w:rFonts w:ascii="ArialMT" w:hAnsi="ArialMT"/>
                <w:color w:val="000000"/>
              </w:rPr>
              <w:t xml:space="preserve"> </w:t>
            </w:r>
            <w:r w:rsidRPr="00EE551C">
              <w:rPr>
                <w:rFonts w:ascii="ArialMT" w:hAnsi="ArialMT"/>
                <w:color w:val="000000"/>
              </w:rPr>
              <w:t>developed under WESM Rules Clause 3.3.5.</w:t>
            </w:r>
          </w:p>
          <w:p w14:paraId="2C122464" w14:textId="77777777" w:rsidR="00CA3F0A" w:rsidRPr="00EF0A08" w:rsidRDefault="00CA3F0A" w:rsidP="00FE50AD">
            <w:pPr>
              <w:spacing w:after="0" w:line="240" w:lineRule="auto"/>
              <w:rPr>
                <w:rFonts w:ascii="Helvetica" w:hAnsi="Helvetica" w:cs="Helvetica"/>
                <w:bCs/>
                <w:szCs w:val="24"/>
              </w:rPr>
            </w:pPr>
          </w:p>
        </w:tc>
        <w:tc>
          <w:tcPr>
            <w:tcW w:w="3118" w:type="dxa"/>
          </w:tcPr>
          <w:p w14:paraId="4F0AE0A7" w14:textId="659D0456" w:rsidR="00CA3F0A" w:rsidRDefault="00CA3F0A" w:rsidP="00FE50AD">
            <w:pPr>
              <w:spacing w:after="0" w:line="240" w:lineRule="auto"/>
              <w:rPr>
                <w:rFonts w:ascii="Helvetica" w:hAnsi="Helvetica" w:cs="Helvetica"/>
                <w:bCs/>
                <w:szCs w:val="24"/>
              </w:rPr>
            </w:pPr>
            <w:r>
              <w:rPr>
                <w:rFonts w:ascii="Helvetica" w:hAnsi="Helvetica" w:cs="Helvetica"/>
                <w:bCs/>
                <w:szCs w:val="24"/>
              </w:rPr>
              <w:t xml:space="preserve">4.1.1 </w:t>
            </w:r>
            <w:r w:rsidRPr="00387013">
              <w:rPr>
                <w:rFonts w:ascii="Helvetica" w:hAnsi="Helvetica" w:cs="Helvetica"/>
                <w:bCs/>
                <w:strike/>
                <w:szCs w:val="24"/>
              </w:rPr>
              <w:t>e</w:t>
            </w:r>
            <w:r w:rsidRPr="001B11BA">
              <w:rPr>
                <w:rFonts w:ascii="Helvetica" w:hAnsi="Helvetica" w:cs="Helvetica"/>
                <w:bCs/>
                <w:strike/>
                <w:szCs w:val="24"/>
              </w:rPr>
              <w:t>)</w:t>
            </w:r>
            <w:r>
              <w:rPr>
                <w:rFonts w:ascii="Helvetica" w:hAnsi="Helvetica" w:cs="Helvetica"/>
                <w:bCs/>
                <w:szCs w:val="24"/>
              </w:rPr>
              <w:t xml:space="preserve"> </w:t>
            </w:r>
            <w:r w:rsidRPr="00387013">
              <w:rPr>
                <w:rFonts w:ascii="Helvetica" w:hAnsi="Helvetica" w:cs="Helvetica"/>
                <w:b/>
                <w:szCs w:val="24"/>
                <w:u w:val="single"/>
              </w:rPr>
              <w:t>b)</w:t>
            </w:r>
            <w:r>
              <w:rPr>
                <w:rFonts w:ascii="Helvetica" w:hAnsi="Helvetica" w:cs="Helvetica"/>
                <w:bCs/>
                <w:szCs w:val="24"/>
              </w:rPr>
              <w:t xml:space="preserve"> </w:t>
            </w:r>
            <w:r w:rsidRPr="00B96B79">
              <w:rPr>
                <w:rFonts w:ascii="Helvetica" w:hAnsi="Helvetica" w:cs="Helvetica"/>
                <w:bCs/>
                <w:szCs w:val="24"/>
              </w:rPr>
              <w:t>The aggregate trading amount for a Trading Participant for a trading</w:t>
            </w:r>
            <w:r>
              <w:rPr>
                <w:rFonts w:ascii="Helvetica" w:hAnsi="Helvetica" w:cs="Helvetica"/>
                <w:bCs/>
                <w:szCs w:val="24"/>
              </w:rPr>
              <w:t xml:space="preserve"> </w:t>
            </w:r>
            <w:r w:rsidRPr="00B96B79">
              <w:rPr>
                <w:rFonts w:ascii="Helvetica" w:hAnsi="Helvetica" w:cs="Helvetica"/>
                <w:bCs/>
                <w:szCs w:val="24"/>
              </w:rPr>
              <w:t>interval equals the sum of:</w:t>
            </w:r>
          </w:p>
          <w:p w14:paraId="6F5935B7" w14:textId="77777777" w:rsidR="00CA3F0A" w:rsidRDefault="00CA3F0A" w:rsidP="00FE50AD">
            <w:pPr>
              <w:spacing w:after="0" w:line="240" w:lineRule="auto"/>
              <w:rPr>
                <w:rFonts w:ascii="Helvetica" w:hAnsi="Helvetica" w:cs="Helvetica"/>
                <w:bCs/>
                <w:szCs w:val="24"/>
              </w:rPr>
            </w:pPr>
          </w:p>
          <w:p w14:paraId="4C6E9F85" w14:textId="77777777" w:rsidR="00CA3F0A" w:rsidRDefault="00CA3F0A" w:rsidP="00FE50AD">
            <w:pPr>
              <w:spacing w:after="0" w:line="240" w:lineRule="auto"/>
              <w:rPr>
                <w:rFonts w:ascii="Helvetica" w:hAnsi="Helvetica" w:cs="Helvetica"/>
                <w:bCs/>
                <w:szCs w:val="24"/>
              </w:rPr>
            </w:pPr>
            <w:r>
              <w:rPr>
                <w:rFonts w:ascii="Helvetica" w:hAnsi="Helvetica" w:cs="Helvetica"/>
                <w:bCs/>
                <w:szCs w:val="24"/>
              </w:rPr>
              <w:t>Xxx</w:t>
            </w:r>
          </w:p>
          <w:p w14:paraId="4AEA9CD7" w14:textId="77777777" w:rsidR="00CA3F0A" w:rsidRDefault="00CA3F0A" w:rsidP="00FE50AD">
            <w:pPr>
              <w:spacing w:after="0" w:line="240" w:lineRule="auto"/>
              <w:rPr>
                <w:rFonts w:ascii="Helvetica" w:hAnsi="Helvetica" w:cs="Helvetica"/>
                <w:bCs/>
                <w:szCs w:val="24"/>
              </w:rPr>
            </w:pPr>
          </w:p>
          <w:p w14:paraId="258FB0AF" w14:textId="77777777" w:rsidR="00CA3F0A" w:rsidRPr="00EE551C" w:rsidRDefault="00CA3F0A" w:rsidP="00FE50AD">
            <w:pPr>
              <w:spacing w:after="0" w:line="240" w:lineRule="auto"/>
              <w:rPr>
                <w:rFonts w:ascii="Helvetica" w:hAnsi="Helvetica" w:cs="Helvetica"/>
                <w:bCs/>
                <w:strike/>
                <w:szCs w:val="24"/>
              </w:rPr>
            </w:pPr>
            <w:r w:rsidRPr="00EE551C">
              <w:rPr>
                <w:rFonts w:ascii="Helvetica" w:hAnsi="Helvetica" w:cs="Helvetica"/>
                <w:bCs/>
                <w:strike/>
                <w:szCs w:val="24"/>
              </w:rPr>
              <w:t>iv. The reserve cost recovery charge determined for that Trading Participant with respect to any reserve cost recovery zone within</w:t>
            </w:r>
          </w:p>
          <w:p w14:paraId="1479F57B" w14:textId="77777777" w:rsidR="00CA3F0A" w:rsidRPr="00EE551C" w:rsidRDefault="00CA3F0A" w:rsidP="00FE50AD">
            <w:pPr>
              <w:spacing w:after="0" w:line="240" w:lineRule="auto"/>
              <w:rPr>
                <w:rFonts w:ascii="Helvetica" w:hAnsi="Helvetica" w:cs="Helvetica"/>
                <w:bCs/>
                <w:strike/>
                <w:szCs w:val="24"/>
              </w:rPr>
            </w:pPr>
            <w:r w:rsidRPr="00EE551C">
              <w:rPr>
                <w:rFonts w:ascii="Helvetica" w:hAnsi="Helvetica" w:cs="Helvetica"/>
                <w:bCs/>
                <w:strike/>
                <w:szCs w:val="24"/>
              </w:rPr>
              <w:t>which it has any facility connected calculated in accordance with the procedures developed under WESM Rules Clause 3.3.5 (which will be positive for any Trading Participant); and</w:t>
            </w:r>
          </w:p>
          <w:p w14:paraId="25CB233C" w14:textId="77777777" w:rsidR="00CA3F0A" w:rsidRPr="00EE551C" w:rsidRDefault="00CA3F0A" w:rsidP="00FE50AD">
            <w:pPr>
              <w:spacing w:after="0" w:line="240" w:lineRule="auto"/>
              <w:rPr>
                <w:rFonts w:ascii="Helvetica" w:hAnsi="Helvetica" w:cs="Helvetica"/>
                <w:bCs/>
                <w:strike/>
                <w:szCs w:val="24"/>
              </w:rPr>
            </w:pPr>
          </w:p>
          <w:p w14:paraId="7D138D6F" w14:textId="77777777" w:rsidR="00CA3F0A" w:rsidRPr="00EE551C" w:rsidRDefault="00CA3F0A" w:rsidP="00FE50AD">
            <w:pPr>
              <w:spacing w:after="0" w:line="240" w:lineRule="auto"/>
              <w:rPr>
                <w:rFonts w:ascii="Helvetica" w:hAnsi="Helvetica" w:cs="Helvetica"/>
                <w:bCs/>
                <w:strike/>
                <w:szCs w:val="24"/>
              </w:rPr>
            </w:pPr>
            <w:r w:rsidRPr="00EE551C">
              <w:rPr>
                <w:rFonts w:ascii="ArialMT" w:hAnsi="ArialMT"/>
                <w:strike/>
                <w:color w:val="000000"/>
              </w:rPr>
              <w:t>v. Any other ancillary service cost recovery charges determined for that Trading Participant in accordance with the procedures developed under WESM Rules Clause 3.3.5.</w:t>
            </w:r>
          </w:p>
          <w:p w14:paraId="7225D6F4" w14:textId="77777777" w:rsidR="00CA3F0A" w:rsidRPr="00833E35" w:rsidRDefault="00CA3F0A" w:rsidP="00FE50AD">
            <w:pPr>
              <w:spacing w:after="0" w:line="240" w:lineRule="auto"/>
              <w:ind w:left="30" w:hanging="30"/>
              <w:rPr>
                <w:rFonts w:ascii="Helvetica" w:hAnsi="Helvetica" w:cs="Helvetica"/>
                <w:bCs/>
                <w:szCs w:val="24"/>
                <w:u w:val="single"/>
              </w:rPr>
            </w:pPr>
          </w:p>
        </w:tc>
        <w:tc>
          <w:tcPr>
            <w:tcW w:w="1985" w:type="dxa"/>
          </w:tcPr>
          <w:p w14:paraId="30B443C1" w14:textId="77777777" w:rsidR="00CA3F0A" w:rsidRDefault="00CA3F0A" w:rsidP="00E34897">
            <w:pPr>
              <w:spacing w:after="0" w:line="240" w:lineRule="auto"/>
              <w:rPr>
                <w:rFonts w:ascii="Helvetica" w:hAnsi="Helvetica" w:cs="Helvetica"/>
                <w:bCs/>
                <w:szCs w:val="24"/>
              </w:rPr>
            </w:pPr>
            <w:r>
              <w:rPr>
                <w:rFonts w:ascii="Helvetica" w:hAnsi="Helvetica" w:cs="Helvetica"/>
                <w:bCs/>
                <w:szCs w:val="24"/>
              </w:rPr>
              <w:t>Deleted to comply with DC2021-03-0009 provision that SO is the single buyer for reserves thus, no reserve cost recovery charges are to be billed to a Trading Participant.</w:t>
            </w:r>
          </w:p>
        </w:tc>
        <w:tc>
          <w:tcPr>
            <w:tcW w:w="2126" w:type="dxa"/>
          </w:tcPr>
          <w:p w14:paraId="03E3B1B7" w14:textId="77777777" w:rsidR="00CA3F0A" w:rsidRDefault="00CA3F0A" w:rsidP="00E34897">
            <w:pPr>
              <w:spacing w:after="0" w:line="240" w:lineRule="auto"/>
              <w:rPr>
                <w:rFonts w:ascii="Helvetica" w:hAnsi="Helvetica" w:cs="Helvetica"/>
                <w:bCs/>
                <w:szCs w:val="24"/>
              </w:rPr>
            </w:pPr>
          </w:p>
        </w:tc>
        <w:tc>
          <w:tcPr>
            <w:tcW w:w="2126" w:type="dxa"/>
          </w:tcPr>
          <w:p w14:paraId="4FDC295D" w14:textId="4AAA574B" w:rsidR="00CA3F0A" w:rsidRDefault="00CA3F0A" w:rsidP="00E34897">
            <w:pPr>
              <w:spacing w:after="0" w:line="240" w:lineRule="auto"/>
              <w:rPr>
                <w:rFonts w:ascii="Helvetica" w:hAnsi="Helvetica" w:cs="Helvetica"/>
                <w:bCs/>
                <w:szCs w:val="24"/>
              </w:rPr>
            </w:pPr>
          </w:p>
        </w:tc>
        <w:tc>
          <w:tcPr>
            <w:tcW w:w="1985" w:type="dxa"/>
          </w:tcPr>
          <w:p w14:paraId="7D81496A" w14:textId="610D21F2" w:rsidR="00CA3F0A" w:rsidRDefault="00CA3F0A" w:rsidP="00E34897">
            <w:pPr>
              <w:spacing w:after="0" w:line="240" w:lineRule="auto"/>
              <w:rPr>
                <w:rFonts w:ascii="Helvetica" w:hAnsi="Helvetica" w:cs="Helvetica"/>
                <w:bCs/>
                <w:szCs w:val="24"/>
              </w:rPr>
            </w:pPr>
          </w:p>
        </w:tc>
        <w:tc>
          <w:tcPr>
            <w:tcW w:w="2002" w:type="dxa"/>
          </w:tcPr>
          <w:p w14:paraId="284E424F" w14:textId="01CBAB8F" w:rsidR="00CA3F0A" w:rsidRDefault="00CA3F0A" w:rsidP="00E34897">
            <w:pPr>
              <w:spacing w:after="0" w:line="240" w:lineRule="auto"/>
              <w:rPr>
                <w:rFonts w:ascii="Helvetica" w:hAnsi="Helvetica" w:cs="Helvetica"/>
                <w:bCs/>
                <w:szCs w:val="24"/>
              </w:rPr>
            </w:pPr>
          </w:p>
        </w:tc>
      </w:tr>
      <w:tr w:rsidR="00CA3F0A" w:rsidRPr="00833E35" w14:paraId="7939B53B" w14:textId="5D52A55E" w:rsidTr="00921565">
        <w:trPr>
          <w:cantSplit/>
          <w:trHeight w:val="20"/>
        </w:trPr>
        <w:tc>
          <w:tcPr>
            <w:tcW w:w="1413" w:type="dxa"/>
          </w:tcPr>
          <w:p w14:paraId="7C119484" w14:textId="77777777" w:rsidR="00CA3F0A" w:rsidRDefault="00CA3F0A" w:rsidP="00E34897">
            <w:pPr>
              <w:spacing w:after="0" w:line="240" w:lineRule="auto"/>
              <w:jc w:val="both"/>
              <w:rPr>
                <w:rFonts w:ascii="Helvetica" w:hAnsi="Helvetica" w:cs="Helvetica"/>
                <w:bCs/>
                <w:szCs w:val="24"/>
              </w:rPr>
            </w:pPr>
            <w:permStart w:id="2130133803" w:edGrp="everyone" w:colFirst="5" w:colLast="5"/>
            <w:permStart w:id="676666794" w:edGrp="everyone" w:colFirst="6" w:colLast="6"/>
            <w:permEnd w:id="1618766860"/>
            <w:permEnd w:id="2129084639"/>
            <w:r>
              <w:rPr>
                <w:rFonts w:ascii="Helvetica" w:hAnsi="Helvetica" w:cs="Helvetica"/>
                <w:bCs/>
                <w:szCs w:val="24"/>
              </w:rPr>
              <w:lastRenderedPageBreak/>
              <w:t>Contents of Settlement Statements and Data – Settlement Quantity and Amounts</w:t>
            </w:r>
          </w:p>
        </w:tc>
        <w:tc>
          <w:tcPr>
            <w:tcW w:w="992" w:type="dxa"/>
          </w:tcPr>
          <w:p w14:paraId="497B91B3" w14:textId="3568358F" w:rsidR="00CA3F0A" w:rsidRPr="000A3E99" w:rsidRDefault="00CA3F0A" w:rsidP="00A86730">
            <w:pPr>
              <w:spacing w:after="0" w:line="240" w:lineRule="auto"/>
              <w:ind w:left="146" w:hanging="103"/>
              <w:jc w:val="center"/>
              <w:rPr>
                <w:rFonts w:ascii="Helvetica" w:hAnsi="Helvetica" w:cs="Helvetica"/>
                <w:bCs/>
                <w:szCs w:val="24"/>
              </w:rPr>
            </w:pPr>
            <w:r>
              <w:rPr>
                <w:rFonts w:ascii="Helvetica" w:hAnsi="Helvetica" w:cs="Helvetica"/>
                <w:bCs/>
                <w:szCs w:val="24"/>
              </w:rPr>
              <w:t xml:space="preserve">4.1.1 </w:t>
            </w:r>
            <w:r w:rsidRPr="00387013">
              <w:rPr>
                <w:rFonts w:ascii="Helvetica" w:hAnsi="Helvetica" w:cs="Helvetica"/>
                <w:bCs/>
                <w:szCs w:val="24"/>
              </w:rPr>
              <w:t>f)</w:t>
            </w:r>
          </w:p>
        </w:tc>
        <w:tc>
          <w:tcPr>
            <w:tcW w:w="2977" w:type="dxa"/>
          </w:tcPr>
          <w:p w14:paraId="249162B6" w14:textId="6C1CD04B" w:rsidR="00CA3F0A" w:rsidRDefault="00CA3F0A" w:rsidP="00FE50AD">
            <w:pPr>
              <w:spacing w:after="0" w:line="240" w:lineRule="auto"/>
              <w:rPr>
                <w:rFonts w:ascii="ArialMT" w:eastAsia="Times New Roman" w:hAnsi="ArialMT" w:cs="Times New Roman"/>
                <w:color w:val="000000"/>
              </w:rPr>
            </w:pPr>
            <w:r>
              <w:rPr>
                <w:rFonts w:ascii="Helvetica" w:hAnsi="Helvetica" w:cs="Helvetica"/>
                <w:bCs/>
                <w:szCs w:val="24"/>
              </w:rPr>
              <w:t>4.1.1 f</w:t>
            </w:r>
            <w:r w:rsidRPr="000A3E99">
              <w:rPr>
                <w:rFonts w:ascii="Helvetica" w:hAnsi="Helvetica" w:cs="Helvetica"/>
                <w:bCs/>
                <w:szCs w:val="24"/>
              </w:rPr>
              <w:t>)</w:t>
            </w:r>
            <w:r>
              <w:rPr>
                <w:rFonts w:ascii="Helvetica" w:hAnsi="Helvetica" w:cs="Helvetica"/>
                <w:bCs/>
                <w:szCs w:val="24"/>
              </w:rPr>
              <w:t xml:space="preserve"> </w:t>
            </w:r>
            <w:r w:rsidRPr="005F0DD0">
              <w:rPr>
                <w:rFonts w:ascii="ArialMT" w:eastAsia="Times New Roman" w:hAnsi="ArialMT" w:cs="Times New Roman"/>
                <w:color w:val="000000"/>
              </w:rPr>
              <w:t>For each billing period, the Market Operator shall determine the</w:t>
            </w:r>
            <w:r>
              <w:rPr>
                <w:rFonts w:ascii="ArialMT" w:eastAsia="Times New Roman" w:hAnsi="ArialMT" w:cs="Times New Roman"/>
                <w:color w:val="000000"/>
              </w:rPr>
              <w:t xml:space="preserve"> </w:t>
            </w:r>
            <w:r w:rsidRPr="005F0DD0">
              <w:rPr>
                <w:rFonts w:ascii="ArialMT" w:eastAsia="Times New Roman" w:hAnsi="ArialMT" w:cs="Times New Roman"/>
                <w:color w:val="000000"/>
              </w:rPr>
              <w:t>settlement amount for each Trading Participant as the sum of the</w:t>
            </w:r>
            <w:r>
              <w:rPr>
                <w:rFonts w:ascii="ArialMT" w:eastAsia="Times New Roman" w:hAnsi="ArialMT" w:cs="Times New Roman"/>
                <w:color w:val="000000"/>
              </w:rPr>
              <w:t xml:space="preserve"> </w:t>
            </w:r>
            <w:r w:rsidRPr="005F0DD0">
              <w:rPr>
                <w:rFonts w:ascii="ArialMT" w:eastAsia="Times New Roman" w:hAnsi="ArialMT" w:cs="Times New Roman"/>
                <w:color w:val="000000"/>
              </w:rPr>
              <w:t>aggregate trading amounts for the settlement intervals in that billing</w:t>
            </w:r>
            <w:r>
              <w:rPr>
                <w:rFonts w:ascii="ArialMT" w:eastAsia="Times New Roman" w:hAnsi="ArialMT" w:cs="Times New Roman"/>
                <w:color w:val="000000"/>
              </w:rPr>
              <w:t xml:space="preserve"> </w:t>
            </w:r>
            <w:r w:rsidRPr="005F0DD0">
              <w:rPr>
                <w:rFonts w:ascii="ArialMT" w:eastAsia="Times New Roman" w:hAnsi="ArialMT" w:cs="Times New Roman"/>
                <w:color w:val="000000"/>
              </w:rPr>
              <w:t>period, determined in accordance with WESM Rules 3.13.11.2 plus:</w:t>
            </w:r>
          </w:p>
          <w:p w14:paraId="78849C0F" w14:textId="77777777" w:rsidR="00CA3F0A" w:rsidRDefault="00CA3F0A" w:rsidP="00FE50AD">
            <w:pPr>
              <w:spacing w:after="0" w:line="240" w:lineRule="auto"/>
              <w:rPr>
                <w:rFonts w:ascii="ArialMT" w:eastAsia="Times New Roman" w:hAnsi="ArialMT" w:cs="Times New Roman"/>
                <w:color w:val="000000"/>
              </w:rPr>
            </w:pPr>
          </w:p>
          <w:p w14:paraId="1263D148" w14:textId="12094E84" w:rsidR="00CA3F0A" w:rsidRDefault="00CA3F0A" w:rsidP="00FE50AD">
            <w:pPr>
              <w:spacing w:after="0" w:line="240" w:lineRule="auto"/>
              <w:rPr>
                <w:rFonts w:ascii="ArialMT" w:eastAsia="Times New Roman" w:hAnsi="ArialMT" w:cs="Times New Roman"/>
                <w:color w:val="000000"/>
              </w:rPr>
            </w:pPr>
            <w:r>
              <w:rPr>
                <w:rFonts w:ascii="ArialMT" w:eastAsia="Times New Roman" w:hAnsi="ArialMT" w:cs="Times New Roman"/>
                <w:color w:val="000000"/>
              </w:rPr>
              <w:t>XXX</w:t>
            </w:r>
          </w:p>
          <w:p w14:paraId="1A6064F1" w14:textId="77777777" w:rsidR="00CA3F0A" w:rsidRPr="0059413F" w:rsidRDefault="00CA3F0A" w:rsidP="00FE50AD">
            <w:pPr>
              <w:spacing w:after="0" w:line="240" w:lineRule="auto"/>
              <w:rPr>
                <w:rFonts w:ascii="ArialMT" w:eastAsia="Times New Roman" w:hAnsi="ArialMT" w:cs="Times New Roman"/>
                <w:color w:val="000000"/>
              </w:rPr>
            </w:pPr>
            <w:r w:rsidRPr="005F0DD0">
              <w:rPr>
                <w:rFonts w:ascii="ArialMT" w:eastAsia="Times New Roman" w:hAnsi="ArialMT" w:cs="Times New Roman"/>
                <w:color w:val="000000"/>
              </w:rPr>
              <w:br/>
            </w:r>
            <w:r>
              <w:rPr>
                <w:rFonts w:ascii="ArialMT" w:eastAsia="Times New Roman" w:hAnsi="ArialMT" w:cs="Times New Roman"/>
                <w:color w:val="000000"/>
              </w:rPr>
              <w:t xml:space="preserve">iii. </w:t>
            </w:r>
            <w:r w:rsidRPr="005F0DD0">
              <w:rPr>
                <w:rFonts w:ascii="ArialMT" w:eastAsia="Times New Roman" w:hAnsi="ArialMT" w:cs="Times New Roman"/>
                <w:color w:val="000000"/>
              </w:rPr>
              <w:t>Any other amounts payable by that Trading Participant to the</w:t>
            </w:r>
            <w:r>
              <w:rPr>
                <w:rFonts w:ascii="ArialMT" w:eastAsia="Times New Roman" w:hAnsi="ArialMT" w:cs="Times New Roman"/>
                <w:color w:val="000000"/>
              </w:rPr>
              <w:t xml:space="preserve"> </w:t>
            </w:r>
            <w:r w:rsidRPr="005F0DD0">
              <w:rPr>
                <w:rFonts w:ascii="ArialMT" w:eastAsia="Times New Roman" w:hAnsi="ArialMT" w:cs="Times New Roman"/>
                <w:color w:val="000000"/>
              </w:rPr>
              <w:t>Market Operator in respect of that billing period, including any</w:t>
            </w:r>
            <w:r w:rsidRPr="005F0DD0">
              <w:rPr>
                <w:rFonts w:ascii="ArialMT" w:eastAsia="Times New Roman" w:hAnsi="ArialMT" w:cs="Times New Roman"/>
                <w:color w:val="000000"/>
              </w:rPr>
              <w:br/>
              <w:t>reserves recovery charges.</w:t>
            </w:r>
          </w:p>
        </w:tc>
        <w:tc>
          <w:tcPr>
            <w:tcW w:w="3118" w:type="dxa"/>
          </w:tcPr>
          <w:p w14:paraId="7F0D2459" w14:textId="2C646DD7" w:rsidR="00CA3F0A" w:rsidRDefault="00CA3F0A" w:rsidP="00FE50AD">
            <w:pPr>
              <w:spacing w:after="0" w:line="240" w:lineRule="auto"/>
              <w:rPr>
                <w:rFonts w:ascii="ArialMT" w:eastAsia="Times New Roman" w:hAnsi="ArialMT" w:cs="Times New Roman"/>
                <w:color w:val="000000"/>
              </w:rPr>
            </w:pPr>
            <w:r>
              <w:rPr>
                <w:rFonts w:ascii="Helvetica" w:hAnsi="Helvetica" w:cs="Helvetica"/>
                <w:bCs/>
                <w:szCs w:val="24"/>
              </w:rPr>
              <w:t xml:space="preserve">4.1.1 </w:t>
            </w:r>
            <w:r w:rsidRPr="000A3E99">
              <w:rPr>
                <w:rFonts w:ascii="Helvetica" w:hAnsi="Helvetica" w:cs="Helvetica"/>
                <w:bCs/>
                <w:strike/>
                <w:szCs w:val="24"/>
              </w:rPr>
              <w:t>f)</w:t>
            </w:r>
            <w:r w:rsidRPr="000A3E99">
              <w:rPr>
                <w:rFonts w:ascii="Helvetica" w:hAnsi="Helvetica" w:cs="Helvetica"/>
                <w:bCs/>
                <w:szCs w:val="24"/>
              </w:rPr>
              <w:t xml:space="preserve"> </w:t>
            </w:r>
            <w:r w:rsidRPr="00387013">
              <w:rPr>
                <w:rFonts w:ascii="Helvetica" w:hAnsi="Helvetica" w:cs="Helvetica"/>
                <w:b/>
                <w:szCs w:val="24"/>
                <w:u w:val="single"/>
              </w:rPr>
              <w:t>c)</w:t>
            </w:r>
            <w:r>
              <w:rPr>
                <w:rFonts w:ascii="Helvetica" w:hAnsi="Helvetica" w:cs="Helvetica"/>
                <w:bCs/>
                <w:szCs w:val="24"/>
              </w:rPr>
              <w:t xml:space="preserve"> </w:t>
            </w:r>
            <w:r w:rsidRPr="005F0DD0">
              <w:rPr>
                <w:rFonts w:ascii="ArialMT" w:eastAsia="Times New Roman" w:hAnsi="ArialMT" w:cs="Times New Roman"/>
                <w:color w:val="000000"/>
              </w:rPr>
              <w:t>For each billing period, the Market Operator shall determine the</w:t>
            </w:r>
            <w:r>
              <w:rPr>
                <w:rFonts w:ascii="ArialMT" w:eastAsia="Times New Roman" w:hAnsi="ArialMT" w:cs="Times New Roman"/>
                <w:color w:val="000000"/>
              </w:rPr>
              <w:t xml:space="preserve"> </w:t>
            </w:r>
            <w:r w:rsidRPr="005F0DD0">
              <w:rPr>
                <w:rFonts w:ascii="ArialMT" w:eastAsia="Times New Roman" w:hAnsi="ArialMT" w:cs="Times New Roman"/>
                <w:color w:val="000000"/>
              </w:rPr>
              <w:t>settlement amount for each Trading Participant as the sum of the</w:t>
            </w:r>
            <w:r>
              <w:rPr>
                <w:rFonts w:ascii="ArialMT" w:eastAsia="Times New Roman" w:hAnsi="ArialMT" w:cs="Times New Roman"/>
                <w:color w:val="000000"/>
              </w:rPr>
              <w:t xml:space="preserve"> </w:t>
            </w:r>
            <w:r w:rsidRPr="005F0DD0">
              <w:rPr>
                <w:rFonts w:ascii="ArialMT" w:eastAsia="Times New Roman" w:hAnsi="ArialMT" w:cs="Times New Roman"/>
                <w:color w:val="000000"/>
              </w:rPr>
              <w:t>aggregate trading amounts for the settlement intervals in that billing</w:t>
            </w:r>
            <w:r>
              <w:rPr>
                <w:rFonts w:ascii="ArialMT" w:eastAsia="Times New Roman" w:hAnsi="ArialMT" w:cs="Times New Roman"/>
                <w:color w:val="000000"/>
              </w:rPr>
              <w:t xml:space="preserve"> </w:t>
            </w:r>
            <w:r w:rsidRPr="005F0DD0">
              <w:rPr>
                <w:rFonts w:ascii="ArialMT" w:eastAsia="Times New Roman" w:hAnsi="ArialMT" w:cs="Times New Roman"/>
                <w:color w:val="000000"/>
              </w:rPr>
              <w:t>period, determined in accordance with WESM Rules 3.13.11.2 plus:</w:t>
            </w:r>
          </w:p>
          <w:p w14:paraId="36387061" w14:textId="77777777" w:rsidR="00CA3F0A" w:rsidRDefault="00CA3F0A" w:rsidP="00FE50AD">
            <w:pPr>
              <w:spacing w:after="0" w:line="240" w:lineRule="auto"/>
              <w:rPr>
                <w:rFonts w:ascii="ArialMT" w:eastAsia="Times New Roman" w:hAnsi="ArialMT" w:cs="Times New Roman"/>
                <w:color w:val="000000"/>
              </w:rPr>
            </w:pPr>
          </w:p>
          <w:p w14:paraId="2E3C116E" w14:textId="04A55CE4" w:rsidR="00CA3F0A" w:rsidRDefault="00CA3F0A" w:rsidP="00FE50AD">
            <w:pPr>
              <w:spacing w:after="0" w:line="240" w:lineRule="auto"/>
              <w:rPr>
                <w:rFonts w:ascii="ArialMT" w:eastAsia="Times New Roman" w:hAnsi="ArialMT" w:cs="Times New Roman"/>
                <w:color w:val="000000"/>
              </w:rPr>
            </w:pPr>
            <w:r>
              <w:rPr>
                <w:rFonts w:ascii="ArialMT" w:eastAsia="Times New Roman" w:hAnsi="ArialMT" w:cs="Times New Roman"/>
                <w:color w:val="000000"/>
              </w:rPr>
              <w:t>XXX</w:t>
            </w:r>
          </w:p>
          <w:p w14:paraId="51757AC8" w14:textId="77777777" w:rsidR="00CA3F0A" w:rsidRDefault="00CA3F0A" w:rsidP="00FE50AD">
            <w:pPr>
              <w:spacing w:after="0" w:line="240" w:lineRule="auto"/>
              <w:rPr>
                <w:rFonts w:ascii="ArialMT" w:eastAsia="Times New Roman" w:hAnsi="ArialMT" w:cs="Times New Roman"/>
                <w:strike/>
                <w:color w:val="000000"/>
              </w:rPr>
            </w:pPr>
            <w:r w:rsidRPr="005F0DD0">
              <w:rPr>
                <w:rFonts w:ascii="ArialMT" w:eastAsia="Times New Roman" w:hAnsi="ArialMT" w:cs="Times New Roman"/>
                <w:color w:val="000000"/>
              </w:rPr>
              <w:br/>
            </w:r>
            <w:r>
              <w:rPr>
                <w:rFonts w:ascii="ArialMT" w:eastAsia="Times New Roman" w:hAnsi="ArialMT" w:cs="Times New Roman"/>
                <w:color w:val="000000"/>
              </w:rPr>
              <w:t xml:space="preserve">iii. </w:t>
            </w:r>
            <w:r w:rsidRPr="005F0DD0">
              <w:rPr>
                <w:rFonts w:ascii="ArialMT" w:eastAsia="Times New Roman" w:hAnsi="ArialMT" w:cs="Times New Roman"/>
                <w:color w:val="000000"/>
              </w:rPr>
              <w:t>Any other amounts payable by that Trading Participant to the</w:t>
            </w:r>
            <w:r>
              <w:rPr>
                <w:rFonts w:ascii="ArialMT" w:eastAsia="Times New Roman" w:hAnsi="ArialMT" w:cs="Times New Roman"/>
                <w:color w:val="000000"/>
              </w:rPr>
              <w:t xml:space="preserve"> </w:t>
            </w:r>
            <w:r w:rsidRPr="005F0DD0">
              <w:rPr>
                <w:rFonts w:ascii="ArialMT" w:eastAsia="Times New Roman" w:hAnsi="ArialMT" w:cs="Times New Roman"/>
                <w:color w:val="000000"/>
              </w:rPr>
              <w:t>Market Operator in respect of that billing period</w:t>
            </w:r>
            <w:r w:rsidRPr="00DD209A">
              <w:rPr>
                <w:rFonts w:ascii="ArialMT" w:eastAsia="Times New Roman" w:hAnsi="ArialMT" w:cs="Times New Roman"/>
                <w:strike/>
                <w:color w:val="000000"/>
              </w:rPr>
              <w:t>, including any</w:t>
            </w:r>
            <w:r w:rsidRPr="00DD209A">
              <w:rPr>
                <w:rFonts w:ascii="ArialMT" w:eastAsia="Times New Roman" w:hAnsi="ArialMT" w:cs="Times New Roman"/>
                <w:strike/>
                <w:color w:val="000000"/>
              </w:rPr>
              <w:br/>
              <w:t>reserves recovery charges.</w:t>
            </w:r>
          </w:p>
          <w:p w14:paraId="22F431FC" w14:textId="77777777" w:rsidR="00CA3F0A" w:rsidRPr="00FD779C" w:rsidRDefault="00CA3F0A" w:rsidP="00FE50AD">
            <w:pPr>
              <w:spacing w:after="0" w:line="240" w:lineRule="auto"/>
              <w:rPr>
                <w:rFonts w:ascii="Helvetica" w:hAnsi="Helvetica" w:cs="Helvetica"/>
                <w:bCs/>
                <w:szCs w:val="24"/>
              </w:rPr>
            </w:pPr>
          </w:p>
          <w:p w14:paraId="0F6C3B35" w14:textId="77777777" w:rsidR="00CA3F0A" w:rsidRDefault="00CA3F0A" w:rsidP="00FE50AD">
            <w:pPr>
              <w:spacing w:after="0" w:line="240" w:lineRule="auto"/>
              <w:rPr>
                <w:rFonts w:ascii="Helvetica" w:hAnsi="Helvetica" w:cs="Helvetica"/>
                <w:b/>
                <w:szCs w:val="24"/>
                <w:u w:val="single"/>
              </w:rPr>
            </w:pPr>
            <w:r w:rsidRPr="00FD779C">
              <w:rPr>
                <w:rFonts w:ascii="Helvetica" w:hAnsi="Helvetica" w:cs="Helvetica"/>
                <w:b/>
                <w:szCs w:val="24"/>
                <w:u w:val="single"/>
              </w:rPr>
              <w:t>iv.</w:t>
            </w:r>
            <w:r w:rsidRPr="00FD779C">
              <w:rPr>
                <w:rFonts w:ascii="Helvetica" w:hAnsi="Helvetica" w:cs="Helvetica"/>
                <w:b/>
                <w:szCs w:val="24"/>
                <w:u w:val="single"/>
              </w:rPr>
              <w:tab/>
              <w:t xml:space="preserve">It is provided, however, that the Market Operator may issue a separate settlement statement for the reserve trading amounts, if applicable, for that Trading Participant.  </w:t>
            </w:r>
          </w:p>
          <w:p w14:paraId="0D2E5689" w14:textId="443A661D" w:rsidR="00A86730" w:rsidRPr="00FD779C" w:rsidRDefault="00A86730" w:rsidP="00FE50AD">
            <w:pPr>
              <w:spacing w:after="0" w:line="240" w:lineRule="auto"/>
              <w:rPr>
                <w:rFonts w:ascii="Helvetica" w:hAnsi="Helvetica" w:cs="Helvetica"/>
                <w:b/>
                <w:szCs w:val="24"/>
                <w:u w:val="single"/>
              </w:rPr>
            </w:pPr>
          </w:p>
        </w:tc>
        <w:tc>
          <w:tcPr>
            <w:tcW w:w="1985" w:type="dxa"/>
          </w:tcPr>
          <w:p w14:paraId="45BA6BE8" w14:textId="77777777" w:rsidR="00CA3F0A" w:rsidRDefault="00CA3F0A" w:rsidP="00E34897">
            <w:pPr>
              <w:spacing w:after="0" w:line="240" w:lineRule="auto"/>
              <w:rPr>
                <w:rFonts w:ascii="Helvetica" w:hAnsi="Helvetica" w:cs="Helvetica"/>
                <w:bCs/>
                <w:szCs w:val="24"/>
              </w:rPr>
            </w:pPr>
            <w:r>
              <w:rPr>
                <w:rFonts w:ascii="Helvetica" w:hAnsi="Helvetica" w:cs="Helvetica"/>
                <w:bCs/>
                <w:szCs w:val="24"/>
              </w:rPr>
              <w:t>Deleted to comply with DC2021-03-0009 provision that SO is the single buyer for reserves thus, no reserve cost recovery charges are to be billed to a Trading Participant.</w:t>
            </w:r>
          </w:p>
          <w:p w14:paraId="1ADC53C7" w14:textId="1CFD1524" w:rsidR="00CA3F0A" w:rsidRDefault="00CA3F0A" w:rsidP="00E34897">
            <w:pPr>
              <w:spacing w:after="0" w:line="240" w:lineRule="auto"/>
              <w:rPr>
                <w:rFonts w:ascii="Helvetica" w:hAnsi="Helvetica" w:cs="Helvetica"/>
                <w:bCs/>
                <w:szCs w:val="24"/>
              </w:rPr>
            </w:pPr>
          </w:p>
          <w:p w14:paraId="1186BE28" w14:textId="77777777" w:rsidR="00CA3F0A" w:rsidRDefault="00CA3F0A" w:rsidP="00E34897">
            <w:pPr>
              <w:spacing w:after="0" w:line="240" w:lineRule="auto"/>
              <w:rPr>
                <w:rFonts w:ascii="Helvetica" w:hAnsi="Helvetica" w:cs="Helvetica"/>
                <w:bCs/>
                <w:szCs w:val="24"/>
              </w:rPr>
            </w:pPr>
            <w:r w:rsidRPr="00180E3E">
              <w:rPr>
                <w:rFonts w:ascii="Helvetica" w:hAnsi="Helvetica" w:cs="Helvetica"/>
                <w:bCs/>
                <w:szCs w:val="24"/>
              </w:rPr>
              <w:t>This is to allow for the separate payments of reserve trading amounts - and not be mingled with payments for energy trading amounts. This is to ensure that the payments by the System Operator for reserve transactions shall be paid in full to the A/S providers</w:t>
            </w:r>
            <w:r>
              <w:rPr>
                <w:rFonts w:ascii="Helvetica" w:hAnsi="Helvetica" w:cs="Helvetica"/>
                <w:bCs/>
                <w:szCs w:val="24"/>
              </w:rPr>
              <w:t>.</w:t>
            </w:r>
          </w:p>
        </w:tc>
        <w:tc>
          <w:tcPr>
            <w:tcW w:w="2126" w:type="dxa"/>
          </w:tcPr>
          <w:p w14:paraId="231F8CB2" w14:textId="77777777" w:rsidR="00CA3F0A" w:rsidRDefault="00CA3F0A" w:rsidP="00E34897">
            <w:pPr>
              <w:spacing w:after="0" w:line="240" w:lineRule="auto"/>
              <w:rPr>
                <w:rFonts w:ascii="Helvetica" w:hAnsi="Helvetica" w:cs="Helvetica"/>
                <w:bCs/>
                <w:szCs w:val="24"/>
              </w:rPr>
            </w:pPr>
          </w:p>
        </w:tc>
        <w:tc>
          <w:tcPr>
            <w:tcW w:w="2126" w:type="dxa"/>
          </w:tcPr>
          <w:p w14:paraId="4407B417" w14:textId="5125684F" w:rsidR="00CA3F0A" w:rsidRDefault="00CA3F0A" w:rsidP="00E34897">
            <w:pPr>
              <w:spacing w:after="0" w:line="240" w:lineRule="auto"/>
              <w:rPr>
                <w:rFonts w:ascii="Helvetica" w:hAnsi="Helvetica" w:cs="Helvetica"/>
                <w:bCs/>
                <w:szCs w:val="24"/>
              </w:rPr>
            </w:pPr>
          </w:p>
        </w:tc>
        <w:tc>
          <w:tcPr>
            <w:tcW w:w="1985" w:type="dxa"/>
          </w:tcPr>
          <w:p w14:paraId="3035556A" w14:textId="4C2BB691" w:rsidR="00CA3F0A" w:rsidRDefault="00CA3F0A" w:rsidP="00E34897">
            <w:pPr>
              <w:spacing w:after="0" w:line="240" w:lineRule="auto"/>
              <w:rPr>
                <w:rFonts w:ascii="Helvetica" w:hAnsi="Helvetica" w:cs="Helvetica"/>
                <w:bCs/>
                <w:szCs w:val="24"/>
              </w:rPr>
            </w:pPr>
          </w:p>
        </w:tc>
        <w:tc>
          <w:tcPr>
            <w:tcW w:w="2002" w:type="dxa"/>
          </w:tcPr>
          <w:p w14:paraId="469EEABA" w14:textId="63EA57C0" w:rsidR="00CA3F0A" w:rsidRDefault="00CA3F0A" w:rsidP="00E34897">
            <w:pPr>
              <w:spacing w:after="0" w:line="240" w:lineRule="auto"/>
              <w:rPr>
                <w:rFonts w:ascii="Helvetica" w:hAnsi="Helvetica" w:cs="Helvetica"/>
                <w:bCs/>
                <w:szCs w:val="24"/>
              </w:rPr>
            </w:pPr>
          </w:p>
        </w:tc>
      </w:tr>
      <w:tr w:rsidR="00CA3F0A" w:rsidRPr="00833E35" w14:paraId="55A2B23E" w14:textId="599FCAC5" w:rsidTr="00921565">
        <w:trPr>
          <w:cantSplit/>
          <w:trHeight w:val="20"/>
        </w:trPr>
        <w:tc>
          <w:tcPr>
            <w:tcW w:w="1413" w:type="dxa"/>
          </w:tcPr>
          <w:p w14:paraId="35EA9B2F" w14:textId="77777777" w:rsidR="00CA3F0A" w:rsidRPr="00833E35" w:rsidRDefault="00CA3F0A" w:rsidP="00E34897">
            <w:pPr>
              <w:spacing w:after="0" w:line="240" w:lineRule="auto"/>
              <w:jc w:val="both"/>
              <w:rPr>
                <w:rFonts w:ascii="Helvetica" w:hAnsi="Helvetica" w:cs="Helvetica"/>
                <w:bCs/>
                <w:szCs w:val="24"/>
              </w:rPr>
            </w:pPr>
            <w:permStart w:id="2036037072" w:edGrp="everyone" w:colFirst="5" w:colLast="5"/>
            <w:permStart w:id="330525606" w:edGrp="everyone" w:colFirst="6" w:colLast="6"/>
            <w:permEnd w:id="2130133803"/>
            <w:permEnd w:id="676666794"/>
            <w:r>
              <w:rPr>
                <w:rFonts w:ascii="Helvetica" w:hAnsi="Helvetica" w:cs="Helvetica"/>
                <w:bCs/>
                <w:szCs w:val="24"/>
              </w:rPr>
              <w:lastRenderedPageBreak/>
              <w:t>Contents of Settlement Statements and Data – Settlement Quantity and Amounts</w:t>
            </w:r>
          </w:p>
        </w:tc>
        <w:tc>
          <w:tcPr>
            <w:tcW w:w="992" w:type="dxa"/>
          </w:tcPr>
          <w:p w14:paraId="04503292" w14:textId="3C085D0E" w:rsidR="00CA3F0A" w:rsidRDefault="00CA3F0A" w:rsidP="00A86730">
            <w:pPr>
              <w:spacing w:after="0" w:line="240" w:lineRule="auto"/>
              <w:ind w:left="146" w:hanging="103"/>
              <w:jc w:val="center"/>
              <w:rPr>
                <w:rFonts w:ascii="Helvetica" w:hAnsi="Helvetica" w:cs="Helvetica"/>
                <w:bCs/>
                <w:szCs w:val="24"/>
              </w:rPr>
            </w:pPr>
            <w:r>
              <w:rPr>
                <w:rFonts w:ascii="Helvetica" w:hAnsi="Helvetica" w:cs="Helvetica"/>
                <w:bCs/>
                <w:szCs w:val="24"/>
              </w:rPr>
              <w:t>(new)</w:t>
            </w:r>
          </w:p>
        </w:tc>
        <w:tc>
          <w:tcPr>
            <w:tcW w:w="2977" w:type="dxa"/>
          </w:tcPr>
          <w:p w14:paraId="13B0AC03" w14:textId="77777777" w:rsidR="00CA3F0A" w:rsidRPr="00EF0A08" w:rsidRDefault="00CA3F0A" w:rsidP="00FE50AD">
            <w:pPr>
              <w:spacing w:after="0" w:line="240" w:lineRule="auto"/>
              <w:rPr>
                <w:rFonts w:ascii="Helvetica" w:hAnsi="Helvetica" w:cs="Helvetica"/>
                <w:bCs/>
                <w:szCs w:val="24"/>
              </w:rPr>
            </w:pPr>
            <w:r>
              <w:rPr>
                <w:rFonts w:ascii="Helvetica" w:hAnsi="Helvetica" w:cs="Helvetica"/>
                <w:bCs/>
                <w:szCs w:val="24"/>
              </w:rPr>
              <w:t>(new)</w:t>
            </w:r>
          </w:p>
        </w:tc>
        <w:tc>
          <w:tcPr>
            <w:tcW w:w="3118" w:type="dxa"/>
          </w:tcPr>
          <w:p w14:paraId="7223C174" w14:textId="77777777" w:rsidR="00CA3F0A" w:rsidRDefault="00CA3F0A" w:rsidP="00FE50AD">
            <w:pPr>
              <w:spacing w:after="0" w:line="240" w:lineRule="auto"/>
              <w:rPr>
                <w:rFonts w:ascii="ArialMT" w:hAnsi="ArialMT"/>
                <w:b/>
                <w:bCs/>
                <w:color w:val="000000"/>
                <w:u w:val="single"/>
              </w:rPr>
            </w:pPr>
            <w:r>
              <w:rPr>
                <w:rFonts w:ascii="ArialMT" w:hAnsi="ArialMT"/>
                <w:b/>
                <w:bCs/>
                <w:color w:val="000000"/>
                <w:u w:val="single"/>
              </w:rPr>
              <w:t xml:space="preserve">4.1.1 d) </w:t>
            </w:r>
            <w:r w:rsidRPr="000B0E91">
              <w:rPr>
                <w:rFonts w:ascii="ArialMT" w:hAnsi="ArialMT"/>
                <w:b/>
                <w:bCs/>
                <w:color w:val="000000"/>
                <w:u w:val="single"/>
              </w:rPr>
              <w:t>The aggregate trading amount for the System Operator for a settlement interval equals the total reserve cost recovery amount with respect to every reserve category and reserve region in accordance with WESM Rules Clause 3.13.9.</w:t>
            </w:r>
          </w:p>
          <w:p w14:paraId="7BC39F91" w14:textId="3F426B86" w:rsidR="00A86730" w:rsidRPr="003A74C3" w:rsidRDefault="00A86730" w:rsidP="00FE50AD">
            <w:pPr>
              <w:spacing w:after="0" w:line="240" w:lineRule="auto"/>
              <w:rPr>
                <w:rFonts w:ascii="Helvetica" w:hAnsi="Helvetica" w:cs="Helvetica"/>
                <w:b/>
                <w:bCs/>
                <w:szCs w:val="24"/>
                <w:u w:val="single"/>
              </w:rPr>
            </w:pPr>
          </w:p>
        </w:tc>
        <w:tc>
          <w:tcPr>
            <w:tcW w:w="1985" w:type="dxa"/>
          </w:tcPr>
          <w:p w14:paraId="1ACD6B86" w14:textId="77777777" w:rsidR="00CA3F0A" w:rsidRDefault="00CA3F0A" w:rsidP="00E34897">
            <w:pPr>
              <w:spacing w:after="0" w:line="240" w:lineRule="auto"/>
              <w:rPr>
                <w:rFonts w:ascii="Helvetica" w:hAnsi="Helvetica" w:cs="Helvetica"/>
                <w:bCs/>
                <w:szCs w:val="24"/>
              </w:rPr>
            </w:pPr>
            <w:r>
              <w:rPr>
                <w:rFonts w:ascii="Helvetica" w:hAnsi="Helvetica" w:cs="Helvetica"/>
                <w:bCs/>
                <w:szCs w:val="24"/>
              </w:rPr>
              <w:t>Added to comply with Section 1.4 of DC2021-03-0009 provision that SO is the single buyer for reserves, thus it shall be billed the total reserve cost recovery amount.</w:t>
            </w:r>
          </w:p>
        </w:tc>
        <w:tc>
          <w:tcPr>
            <w:tcW w:w="2126" w:type="dxa"/>
          </w:tcPr>
          <w:p w14:paraId="267B57D1" w14:textId="77777777" w:rsidR="00CA3F0A" w:rsidRDefault="00CA3F0A" w:rsidP="00E34897">
            <w:pPr>
              <w:spacing w:after="0" w:line="240" w:lineRule="auto"/>
              <w:rPr>
                <w:rFonts w:ascii="Helvetica" w:hAnsi="Helvetica" w:cs="Helvetica"/>
                <w:bCs/>
                <w:szCs w:val="24"/>
              </w:rPr>
            </w:pPr>
          </w:p>
        </w:tc>
        <w:tc>
          <w:tcPr>
            <w:tcW w:w="2126" w:type="dxa"/>
          </w:tcPr>
          <w:p w14:paraId="3EEDDA38" w14:textId="0C655505" w:rsidR="00CA3F0A" w:rsidRDefault="00CA3F0A" w:rsidP="00E34897">
            <w:pPr>
              <w:spacing w:after="0" w:line="240" w:lineRule="auto"/>
              <w:rPr>
                <w:rFonts w:ascii="Helvetica" w:hAnsi="Helvetica" w:cs="Helvetica"/>
                <w:bCs/>
                <w:szCs w:val="24"/>
              </w:rPr>
            </w:pPr>
          </w:p>
        </w:tc>
        <w:tc>
          <w:tcPr>
            <w:tcW w:w="1985" w:type="dxa"/>
          </w:tcPr>
          <w:p w14:paraId="5C021D4A" w14:textId="7694A0E8" w:rsidR="00CA3F0A" w:rsidRDefault="00CA3F0A" w:rsidP="00E34897">
            <w:pPr>
              <w:spacing w:after="0" w:line="240" w:lineRule="auto"/>
              <w:rPr>
                <w:rFonts w:ascii="Helvetica" w:hAnsi="Helvetica" w:cs="Helvetica"/>
                <w:bCs/>
                <w:szCs w:val="24"/>
              </w:rPr>
            </w:pPr>
          </w:p>
        </w:tc>
        <w:tc>
          <w:tcPr>
            <w:tcW w:w="2002" w:type="dxa"/>
          </w:tcPr>
          <w:p w14:paraId="6232C24E" w14:textId="091A963B" w:rsidR="00CA3F0A" w:rsidRDefault="00CA3F0A" w:rsidP="00E34897">
            <w:pPr>
              <w:spacing w:after="0" w:line="240" w:lineRule="auto"/>
              <w:rPr>
                <w:rFonts w:ascii="Helvetica" w:hAnsi="Helvetica" w:cs="Helvetica"/>
                <w:bCs/>
                <w:szCs w:val="24"/>
              </w:rPr>
            </w:pPr>
          </w:p>
        </w:tc>
      </w:tr>
      <w:tr w:rsidR="00CA3F0A" w:rsidRPr="00833E35" w14:paraId="104CF204" w14:textId="505502E7" w:rsidTr="00921565">
        <w:trPr>
          <w:cantSplit/>
          <w:trHeight w:val="20"/>
        </w:trPr>
        <w:tc>
          <w:tcPr>
            <w:tcW w:w="1413" w:type="dxa"/>
          </w:tcPr>
          <w:p w14:paraId="5D9CE810" w14:textId="77777777" w:rsidR="00CA3F0A" w:rsidRDefault="00CA3F0A" w:rsidP="00E34897">
            <w:pPr>
              <w:spacing w:after="0" w:line="240" w:lineRule="auto"/>
              <w:jc w:val="both"/>
              <w:rPr>
                <w:rFonts w:ascii="Helvetica" w:hAnsi="Helvetica" w:cs="Helvetica"/>
                <w:bCs/>
                <w:szCs w:val="24"/>
              </w:rPr>
            </w:pPr>
            <w:permStart w:id="1319923958" w:edGrp="everyone" w:colFirst="5" w:colLast="5"/>
            <w:permStart w:id="361656467" w:edGrp="everyone" w:colFirst="6" w:colLast="6"/>
            <w:permEnd w:id="2036037072"/>
            <w:permEnd w:id="330525606"/>
            <w:r>
              <w:rPr>
                <w:rFonts w:ascii="Helvetica" w:hAnsi="Helvetica" w:cs="Helvetica"/>
                <w:bCs/>
                <w:szCs w:val="24"/>
              </w:rPr>
              <w:t>Contents of Settlement Statements and Data – Settlement Quantity and Amounts</w:t>
            </w:r>
          </w:p>
        </w:tc>
        <w:tc>
          <w:tcPr>
            <w:tcW w:w="992" w:type="dxa"/>
          </w:tcPr>
          <w:p w14:paraId="677F8B19" w14:textId="0EC357A5" w:rsidR="00CA3F0A" w:rsidRDefault="00CA3F0A" w:rsidP="00A86730">
            <w:pPr>
              <w:spacing w:after="0" w:line="240" w:lineRule="auto"/>
              <w:ind w:left="146" w:hanging="103"/>
              <w:jc w:val="center"/>
              <w:rPr>
                <w:rFonts w:ascii="Helvetica" w:hAnsi="Helvetica" w:cs="Helvetica"/>
                <w:bCs/>
                <w:szCs w:val="24"/>
              </w:rPr>
            </w:pPr>
            <w:r>
              <w:rPr>
                <w:rFonts w:ascii="Helvetica" w:hAnsi="Helvetica" w:cs="Helvetica"/>
                <w:bCs/>
                <w:szCs w:val="24"/>
              </w:rPr>
              <w:t>(new)</w:t>
            </w:r>
          </w:p>
        </w:tc>
        <w:tc>
          <w:tcPr>
            <w:tcW w:w="2977" w:type="dxa"/>
          </w:tcPr>
          <w:p w14:paraId="23081D65" w14:textId="77777777" w:rsidR="00CA3F0A" w:rsidRDefault="00CA3F0A" w:rsidP="00FE50AD">
            <w:pPr>
              <w:spacing w:after="0" w:line="240" w:lineRule="auto"/>
              <w:rPr>
                <w:rFonts w:ascii="Helvetica" w:hAnsi="Helvetica" w:cs="Helvetica"/>
                <w:bCs/>
                <w:szCs w:val="24"/>
              </w:rPr>
            </w:pPr>
            <w:r>
              <w:rPr>
                <w:rFonts w:ascii="Helvetica" w:hAnsi="Helvetica" w:cs="Helvetica"/>
                <w:bCs/>
                <w:szCs w:val="24"/>
              </w:rPr>
              <w:t>(new)</w:t>
            </w:r>
          </w:p>
        </w:tc>
        <w:tc>
          <w:tcPr>
            <w:tcW w:w="3118" w:type="dxa"/>
          </w:tcPr>
          <w:p w14:paraId="091DD4B7" w14:textId="77777777" w:rsidR="00A86730" w:rsidRDefault="00CA3F0A" w:rsidP="00FE50AD">
            <w:pPr>
              <w:spacing w:after="0" w:line="240" w:lineRule="auto"/>
              <w:rPr>
                <w:rFonts w:ascii="ArialMT" w:eastAsia="Times New Roman" w:hAnsi="ArialMT" w:cs="Times New Roman"/>
                <w:b/>
                <w:bCs/>
                <w:color w:val="000000"/>
                <w:u w:val="single"/>
              </w:rPr>
            </w:pPr>
            <w:r>
              <w:rPr>
                <w:rFonts w:ascii="ArialMT" w:eastAsia="Times New Roman" w:hAnsi="ArialMT" w:cs="Times New Roman"/>
                <w:b/>
                <w:bCs/>
                <w:color w:val="000000"/>
                <w:u w:val="single"/>
              </w:rPr>
              <w:t xml:space="preserve">4.1.1 e) </w:t>
            </w:r>
            <w:r w:rsidRPr="00114152">
              <w:rPr>
                <w:rFonts w:ascii="ArialMT" w:eastAsia="Times New Roman" w:hAnsi="ArialMT" w:cs="Times New Roman"/>
                <w:b/>
                <w:bCs/>
                <w:color w:val="000000"/>
                <w:u w:val="single"/>
              </w:rPr>
              <w:t>For each billing period, the Market Operator shall determine the settlement amount for the System Operator as the sum of the aggregate reserve cost recovery amounts</w:t>
            </w:r>
            <w:r>
              <w:rPr>
                <w:rFonts w:ascii="ArialMT" w:eastAsia="Times New Roman" w:hAnsi="ArialMT" w:cs="Times New Roman"/>
                <w:b/>
                <w:bCs/>
                <w:color w:val="000000"/>
                <w:u w:val="single"/>
              </w:rPr>
              <w:t xml:space="preserve"> </w:t>
            </w:r>
            <w:r w:rsidRPr="00114152">
              <w:rPr>
                <w:rFonts w:ascii="ArialMT" w:eastAsia="Times New Roman" w:hAnsi="ArialMT" w:cs="Times New Roman"/>
                <w:b/>
                <w:bCs/>
                <w:color w:val="000000"/>
                <w:u w:val="single"/>
              </w:rPr>
              <w:t>for the settlement intervals in that billing period, determined in accordance with WESM Rules Clause 3.13.11.5.</w:t>
            </w:r>
          </w:p>
          <w:p w14:paraId="095C60F8" w14:textId="347BB6BA" w:rsidR="00441C30" w:rsidRPr="00A86730" w:rsidRDefault="00441C30" w:rsidP="00FE50AD">
            <w:pPr>
              <w:spacing w:after="0" w:line="240" w:lineRule="auto"/>
              <w:rPr>
                <w:rFonts w:ascii="ArialMT" w:eastAsia="Times New Roman" w:hAnsi="ArialMT" w:cs="Times New Roman"/>
                <w:b/>
                <w:bCs/>
                <w:color w:val="000000"/>
                <w:u w:val="single"/>
              </w:rPr>
            </w:pPr>
          </w:p>
        </w:tc>
        <w:tc>
          <w:tcPr>
            <w:tcW w:w="1985" w:type="dxa"/>
          </w:tcPr>
          <w:p w14:paraId="3800C331" w14:textId="77777777" w:rsidR="00CA3F0A" w:rsidRDefault="00CA3F0A" w:rsidP="00E34897">
            <w:pPr>
              <w:spacing w:after="0" w:line="240" w:lineRule="auto"/>
              <w:rPr>
                <w:rFonts w:ascii="Helvetica" w:hAnsi="Helvetica" w:cs="Helvetica"/>
                <w:bCs/>
                <w:szCs w:val="24"/>
              </w:rPr>
            </w:pPr>
            <w:r>
              <w:rPr>
                <w:rFonts w:ascii="Helvetica" w:hAnsi="Helvetica" w:cs="Helvetica"/>
                <w:bCs/>
                <w:szCs w:val="24"/>
              </w:rPr>
              <w:t>Added to comply with Section 1.4 DC2021-03-0009 provision that SO is the single buyer for reserves, thus it shall be billed the total reserve cost recovery amount.</w:t>
            </w:r>
          </w:p>
        </w:tc>
        <w:tc>
          <w:tcPr>
            <w:tcW w:w="2126" w:type="dxa"/>
          </w:tcPr>
          <w:p w14:paraId="33C78B9F" w14:textId="77777777" w:rsidR="00CA3F0A" w:rsidRDefault="00CA3F0A" w:rsidP="00E34897">
            <w:pPr>
              <w:spacing w:after="0" w:line="240" w:lineRule="auto"/>
              <w:rPr>
                <w:rFonts w:ascii="Helvetica" w:hAnsi="Helvetica" w:cs="Helvetica"/>
                <w:bCs/>
                <w:szCs w:val="24"/>
              </w:rPr>
            </w:pPr>
          </w:p>
        </w:tc>
        <w:tc>
          <w:tcPr>
            <w:tcW w:w="2126" w:type="dxa"/>
          </w:tcPr>
          <w:p w14:paraId="412792F4" w14:textId="64E4ACD6" w:rsidR="00CA3F0A" w:rsidRDefault="00CA3F0A" w:rsidP="00E34897">
            <w:pPr>
              <w:spacing w:after="0" w:line="240" w:lineRule="auto"/>
              <w:rPr>
                <w:rFonts w:ascii="Helvetica" w:hAnsi="Helvetica" w:cs="Helvetica"/>
                <w:bCs/>
                <w:szCs w:val="24"/>
              </w:rPr>
            </w:pPr>
          </w:p>
        </w:tc>
        <w:tc>
          <w:tcPr>
            <w:tcW w:w="1985" w:type="dxa"/>
          </w:tcPr>
          <w:p w14:paraId="71A91313" w14:textId="45D96C96" w:rsidR="00CA3F0A" w:rsidRDefault="00CA3F0A" w:rsidP="00E34897">
            <w:pPr>
              <w:spacing w:after="0" w:line="240" w:lineRule="auto"/>
              <w:rPr>
                <w:rFonts w:ascii="Helvetica" w:hAnsi="Helvetica" w:cs="Helvetica"/>
                <w:bCs/>
                <w:szCs w:val="24"/>
              </w:rPr>
            </w:pPr>
          </w:p>
        </w:tc>
        <w:tc>
          <w:tcPr>
            <w:tcW w:w="2002" w:type="dxa"/>
          </w:tcPr>
          <w:p w14:paraId="685D2637" w14:textId="582A8123" w:rsidR="00CA3F0A" w:rsidRDefault="00CA3F0A" w:rsidP="00E34897">
            <w:pPr>
              <w:spacing w:after="0" w:line="240" w:lineRule="auto"/>
              <w:rPr>
                <w:rFonts w:ascii="Helvetica" w:hAnsi="Helvetica" w:cs="Helvetica"/>
                <w:bCs/>
                <w:szCs w:val="24"/>
              </w:rPr>
            </w:pPr>
          </w:p>
        </w:tc>
      </w:tr>
      <w:tr w:rsidR="00CA3F0A" w:rsidRPr="00833E35" w14:paraId="26BA770A" w14:textId="58900510" w:rsidTr="00921565">
        <w:trPr>
          <w:cantSplit/>
          <w:trHeight w:val="20"/>
        </w:trPr>
        <w:tc>
          <w:tcPr>
            <w:tcW w:w="1413" w:type="dxa"/>
          </w:tcPr>
          <w:p w14:paraId="72ED344E" w14:textId="77777777" w:rsidR="00CA3F0A" w:rsidRPr="00833E35" w:rsidRDefault="00CA3F0A" w:rsidP="00E34897">
            <w:pPr>
              <w:spacing w:after="0" w:line="240" w:lineRule="auto"/>
              <w:jc w:val="both"/>
              <w:rPr>
                <w:rFonts w:ascii="Helvetica" w:hAnsi="Helvetica" w:cs="Helvetica"/>
                <w:bCs/>
                <w:szCs w:val="24"/>
              </w:rPr>
            </w:pPr>
            <w:permStart w:id="1973694009" w:edGrp="everyone" w:colFirst="5" w:colLast="5"/>
            <w:permStart w:id="124415697" w:edGrp="everyone" w:colFirst="6" w:colLast="6"/>
            <w:permEnd w:id="1319923958"/>
            <w:permEnd w:id="361656467"/>
            <w:r>
              <w:rPr>
                <w:rFonts w:ascii="Helvetica" w:hAnsi="Helvetica" w:cs="Helvetica"/>
                <w:bCs/>
                <w:szCs w:val="24"/>
              </w:rPr>
              <w:lastRenderedPageBreak/>
              <w:t>Contents of Settlement Statements and Data</w:t>
            </w:r>
          </w:p>
        </w:tc>
        <w:tc>
          <w:tcPr>
            <w:tcW w:w="992" w:type="dxa"/>
          </w:tcPr>
          <w:p w14:paraId="10FC7EAA" w14:textId="77777777" w:rsidR="00CA3F0A" w:rsidRPr="00833E35" w:rsidRDefault="00CA3F0A" w:rsidP="00A86730">
            <w:pPr>
              <w:spacing w:after="0" w:line="240" w:lineRule="auto"/>
              <w:ind w:left="146" w:hanging="103"/>
              <w:jc w:val="center"/>
              <w:rPr>
                <w:rFonts w:ascii="Helvetica" w:hAnsi="Helvetica" w:cs="Helvetica"/>
                <w:bCs/>
                <w:szCs w:val="24"/>
              </w:rPr>
            </w:pPr>
            <w:r>
              <w:rPr>
                <w:rFonts w:ascii="Helvetica" w:hAnsi="Helvetica" w:cs="Helvetica"/>
                <w:bCs/>
                <w:szCs w:val="24"/>
              </w:rPr>
              <w:t>4.1.4</w:t>
            </w:r>
          </w:p>
        </w:tc>
        <w:tc>
          <w:tcPr>
            <w:tcW w:w="2977" w:type="dxa"/>
          </w:tcPr>
          <w:p w14:paraId="62772705" w14:textId="68303A99" w:rsidR="00CA3F0A" w:rsidRPr="00DD5A0A" w:rsidRDefault="00CA3F0A" w:rsidP="00FE50AD">
            <w:pPr>
              <w:spacing w:after="0" w:line="240" w:lineRule="auto"/>
              <w:rPr>
                <w:rFonts w:ascii="Helvetica" w:hAnsi="Helvetica" w:cs="Helvetica"/>
                <w:bCs/>
                <w:szCs w:val="24"/>
              </w:rPr>
            </w:pPr>
            <w:r w:rsidRPr="00DD5A0A">
              <w:rPr>
                <w:rFonts w:ascii="Helvetica" w:hAnsi="Helvetica" w:cs="Helvetica"/>
                <w:bCs/>
                <w:szCs w:val="24"/>
              </w:rPr>
              <w:t>The settlement data that are being transmitted to the Trading Participants along</w:t>
            </w:r>
            <w:r>
              <w:rPr>
                <w:rFonts w:ascii="Helvetica" w:hAnsi="Helvetica" w:cs="Helvetica"/>
                <w:bCs/>
                <w:szCs w:val="24"/>
              </w:rPr>
              <w:t xml:space="preserve"> </w:t>
            </w:r>
            <w:r w:rsidRPr="00DD5A0A">
              <w:rPr>
                <w:rFonts w:ascii="Helvetica" w:hAnsi="Helvetica" w:cs="Helvetica"/>
                <w:bCs/>
                <w:szCs w:val="24"/>
              </w:rPr>
              <w:t>with the preliminary and final statements including the market fee statements</w:t>
            </w:r>
            <w:r>
              <w:rPr>
                <w:rFonts w:ascii="Helvetica" w:hAnsi="Helvetica" w:cs="Helvetica"/>
                <w:bCs/>
                <w:szCs w:val="24"/>
              </w:rPr>
              <w:t xml:space="preserve"> </w:t>
            </w:r>
            <w:r w:rsidRPr="00DD5A0A">
              <w:rPr>
                <w:rFonts w:ascii="Helvetica" w:hAnsi="Helvetica" w:cs="Helvetica"/>
                <w:bCs/>
                <w:szCs w:val="24"/>
              </w:rPr>
              <w:t>which includes the energy trading amounts, final nodal energy dispatch prices,</w:t>
            </w:r>
            <w:r>
              <w:rPr>
                <w:rFonts w:ascii="Helvetica" w:hAnsi="Helvetica" w:cs="Helvetica"/>
                <w:bCs/>
                <w:szCs w:val="24"/>
              </w:rPr>
              <w:t xml:space="preserve"> </w:t>
            </w:r>
            <w:r w:rsidRPr="00DD5A0A">
              <w:rPr>
                <w:rFonts w:ascii="Helvetica" w:hAnsi="Helvetica" w:cs="Helvetica"/>
                <w:bCs/>
                <w:szCs w:val="24"/>
              </w:rPr>
              <w:t>energy settlement quantity, line rental trading amount of participants with</w:t>
            </w:r>
            <w:r>
              <w:rPr>
                <w:rFonts w:ascii="Helvetica" w:hAnsi="Helvetica" w:cs="Helvetica"/>
                <w:bCs/>
                <w:szCs w:val="24"/>
              </w:rPr>
              <w:t xml:space="preserve"> </w:t>
            </w:r>
            <w:r w:rsidRPr="00DD5A0A">
              <w:rPr>
                <w:rFonts w:ascii="Helvetica" w:hAnsi="Helvetica" w:cs="Helvetica"/>
                <w:bCs/>
                <w:szCs w:val="24"/>
              </w:rPr>
              <w:t>bilateral contract quantity and each of the participants’ bilateral contract</w:t>
            </w:r>
            <w:r>
              <w:rPr>
                <w:rFonts w:ascii="Helvetica" w:hAnsi="Helvetica" w:cs="Helvetica"/>
                <w:bCs/>
                <w:szCs w:val="24"/>
              </w:rPr>
              <w:t xml:space="preserve"> </w:t>
            </w:r>
            <w:r w:rsidRPr="00DD5A0A">
              <w:rPr>
                <w:rFonts w:ascii="Helvetica" w:hAnsi="Helvetica" w:cs="Helvetica"/>
                <w:bCs/>
                <w:szCs w:val="24"/>
              </w:rPr>
              <w:t>quantity, reserve trading amount, reserve recovery amount, net settlement</w:t>
            </w:r>
            <w:r>
              <w:rPr>
                <w:rFonts w:ascii="Helvetica" w:hAnsi="Helvetica" w:cs="Helvetica"/>
                <w:bCs/>
                <w:szCs w:val="24"/>
              </w:rPr>
              <w:t xml:space="preserve"> </w:t>
            </w:r>
            <w:r w:rsidRPr="00DD5A0A">
              <w:rPr>
                <w:rFonts w:ascii="Helvetica" w:hAnsi="Helvetica" w:cs="Helvetica"/>
                <w:bCs/>
                <w:szCs w:val="24"/>
              </w:rPr>
              <w:t>surplus rebated, and line loss and congestion charges. These set of information</w:t>
            </w:r>
          </w:p>
          <w:p w14:paraId="1020E0FB" w14:textId="77777777" w:rsidR="00CA3F0A" w:rsidRPr="00833E35" w:rsidRDefault="00CA3F0A" w:rsidP="00FE50AD">
            <w:pPr>
              <w:spacing w:after="0" w:line="240" w:lineRule="auto"/>
              <w:rPr>
                <w:rFonts w:ascii="Helvetica" w:hAnsi="Helvetica" w:cs="Helvetica"/>
                <w:bCs/>
                <w:szCs w:val="24"/>
              </w:rPr>
            </w:pPr>
            <w:r w:rsidRPr="00DD5A0A">
              <w:rPr>
                <w:rFonts w:ascii="Helvetica" w:hAnsi="Helvetica" w:cs="Helvetica"/>
                <w:bCs/>
                <w:szCs w:val="24"/>
              </w:rPr>
              <w:t>are being transmitted to the Trading Participants via email and CD copy mailed</w:t>
            </w:r>
            <w:r>
              <w:rPr>
                <w:rFonts w:ascii="Helvetica" w:hAnsi="Helvetica" w:cs="Helvetica"/>
                <w:bCs/>
                <w:szCs w:val="24"/>
              </w:rPr>
              <w:t xml:space="preserve"> </w:t>
            </w:r>
            <w:r w:rsidRPr="00DD5A0A">
              <w:rPr>
                <w:rFonts w:ascii="Helvetica" w:hAnsi="Helvetica" w:cs="Helvetica"/>
                <w:bCs/>
                <w:szCs w:val="24"/>
              </w:rPr>
              <w:t>along with the Participant’s Statements.</w:t>
            </w:r>
          </w:p>
        </w:tc>
        <w:tc>
          <w:tcPr>
            <w:tcW w:w="3118" w:type="dxa"/>
          </w:tcPr>
          <w:p w14:paraId="5863C1D1" w14:textId="77777777" w:rsidR="00CA3F0A" w:rsidRPr="00FE50AD" w:rsidRDefault="00CA3F0A" w:rsidP="00FE50AD">
            <w:pPr>
              <w:pStyle w:val="Heading3"/>
              <w:numPr>
                <w:ilvl w:val="0"/>
                <w:numId w:val="0"/>
              </w:numPr>
              <w:ind w:left="4" w:hanging="4"/>
              <w:jc w:val="left"/>
              <w:rPr>
                <w:rFonts w:ascii="Helvetica" w:hAnsi="Helvetica" w:cs="Helvetica"/>
                <w:b/>
                <w:color w:val="auto"/>
                <w:sz w:val="22"/>
                <w:szCs w:val="22"/>
              </w:rPr>
            </w:pPr>
            <w:bookmarkStart w:id="17" w:name="_Toc519773812"/>
            <w:bookmarkStart w:id="18" w:name="_Toc44512064"/>
            <w:bookmarkStart w:id="19" w:name="_Toc44522039"/>
            <w:r w:rsidRPr="00FE50AD">
              <w:rPr>
                <w:rFonts w:ascii="Helvetica" w:hAnsi="Helvetica" w:cs="Helvetica"/>
                <w:color w:val="auto"/>
                <w:sz w:val="22"/>
                <w:szCs w:val="22"/>
              </w:rPr>
              <w:t xml:space="preserve">The </w:t>
            </w:r>
            <w:r w:rsidRPr="00FE50AD">
              <w:rPr>
                <w:rFonts w:ascii="Helvetica" w:hAnsi="Helvetica" w:cs="Helvetica"/>
                <w:b/>
                <w:bCs/>
                <w:color w:val="auto"/>
                <w:sz w:val="22"/>
                <w:szCs w:val="22"/>
                <w:u w:val="single"/>
              </w:rPr>
              <w:t>Market Operator shall provide by electronic means to the Trading Participants their respective</w:t>
            </w:r>
            <w:r w:rsidRPr="00FE50AD">
              <w:rPr>
                <w:rFonts w:ascii="Helvetica" w:hAnsi="Helvetica" w:cs="Helvetica"/>
                <w:color w:val="auto"/>
                <w:sz w:val="22"/>
                <w:szCs w:val="22"/>
                <w:u w:val="single"/>
              </w:rPr>
              <w:t xml:space="preserve"> </w:t>
            </w:r>
            <w:r w:rsidRPr="00FE50AD">
              <w:rPr>
                <w:rFonts w:ascii="Helvetica" w:hAnsi="Helvetica" w:cs="Helvetica"/>
                <w:color w:val="auto"/>
                <w:sz w:val="22"/>
                <w:szCs w:val="22"/>
              </w:rPr>
              <w:t xml:space="preserve">settlement data </w:t>
            </w:r>
            <w:r w:rsidRPr="00FE50AD">
              <w:rPr>
                <w:rFonts w:ascii="Helvetica" w:hAnsi="Helvetica" w:cs="Helvetica"/>
                <w:strike/>
                <w:color w:val="auto"/>
                <w:sz w:val="22"/>
                <w:szCs w:val="22"/>
              </w:rPr>
              <w:t>that are being transmitted to the Trading Participants</w:t>
            </w:r>
            <w:r w:rsidRPr="00FE50AD">
              <w:rPr>
                <w:rFonts w:ascii="Helvetica" w:hAnsi="Helvetica" w:cs="Helvetica"/>
                <w:color w:val="auto"/>
                <w:sz w:val="22"/>
                <w:szCs w:val="22"/>
              </w:rPr>
              <w:t xml:space="preserve"> along with the preliminary and final statements, </w:t>
            </w:r>
            <w:r w:rsidRPr="00FE50AD">
              <w:rPr>
                <w:rFonts w:ascii="Helvetica" w:hAnsi="Helvetica" w:cs="Helvetica"/>
                <w:b/>
                <w:bCs/>
                <w:color w:val="auto"/>
                <w:sz w:val="22"/>
                <w:szCs w:val="22"/>
                <w:u w:val="single"/>
              </w:rPr>
              <w:t>which settlement data shall include, as may be applicable</w:t>
            </w:r>
            <w:r w:rsidRPr="00FE50AD">
              <w:rPr>
                <w:rFonts w:ascii="Helvetica" w:hAnsi="Helvetica" w:cs="Helvetica"/>
                <w:color w:val="auto"/>
                <w:sz w:val="22"/>
                <w:szCs w:val="22"/>
                <w:u w:val="single"/>
              </w:rPr>
              <w:t>,</w:t>
            </w:r>
            <w:r w:rsidRPr="00FE50AD">
              <w:rPr>
                <w:rFonts w:ascii="Helvetica" w:hAnsi="Helvetica" w:cs="Helvetica"/>
                <w:strike/>
                <w:color w:val="auto"/>
                <w:sz w:val="22"/>
                <w:szCs w:val="22"/>
              </w:rPr>
              <w:t xml:space="preserve"> including</w:t>
            </w:r>
            <w:r w:rsidRPr="00FE50AD">
              <w:rPr>
                <w:rFonts w:ascii="Helvetica" w:hAnsi="Helvetica" w:cs="Helvetica"/>
                <w:color w:val="auto"/>
                <w:sz w:val="22"/>
                <w:szCs w:val="22"/>
              </w:rPr>
              <w:t xml:space="preserve"> the market fee statements, </w:t>
            </w:r>
            <w:r w:rsidRPr="00FE50AD">
              <w:rPr>
                <w:rFonts w:ascii="Helvetica" w:hAnsi="Helvetica" w:cs="Helvetica"/>
                <w:strike/>
                <w:color w:val="auto"/>
                <w:sz w:val="22"/>
                <w:szCs w:val="22"/>
              </w:rPr>
              <w:t>which includes the</w:t>
            </w:r>
            <w:r w:rsidRPr="00FE50AD">
              <w:rPr>
                <w:rFonts w:ascii="Helvetica" w:hAnsi="Helvetica" w:cs="Helvetica"/>
                <w:color w:val="auto"/>
                <w:sz w:val="22"/>
                <w:szCs w:val="22"/>
              </w:rPr>
              <w:t xml:space="preserve"> energy trading amounts, final nodal energy dispatch prices, energy settlement quantity, line rental trading amount of participants with bilateral contract quantity and each of the participants’ bilateral contract quantity, </w:t>
            </w:r>
            <w:r w:rsidRPr="00FE50AD">
              <w:rPr>
                <w:rFonts w:ascii="Helvetica" w:hAnsi="Helvetica" w:cs="Helvetica"/>
                <w:b/>
                <w:bCs/>
                <w:color w:val="auto"/>
                <w:sz w:val="22"/>
                <w:szCs w:val="22"/>
                <w:u w:val="single"/>
              </w:rPr>
              <w:t>final reserve prices</w:t>
            </w:r>
            <w:r w:rsidRPr="00FE50AD">
              <w:rPr>
                <w:rFonts w:ascii="Helvetica" w:hAnsi="Helvetica" w:cs="Helvetica"/>
                <w:color w:val="auto"/>
                <w:sz w:val="22"/>
                <w:szCs w:val="22"/>
              </w:rPr>
              <w:t xml:space="preserve">, reserve trading amount, </w:t>
            </w:r>
            <w:r w:rsidRPr="00FE50AD">
              <w:rPr>
                <w:rFonts w:ascii="Helvetica" w:hAnsi="Helvetica" w:cs="Helvetica"/>
                <w:strike/>
                <w:color w:val="auto"/>
                <w:sz w:val="22"/>
                <w:szCs w:val="22"/>
              </w:rPr>
              <w:t xml:space="preserve">reserve recovery </w:t>
            </w:r>
            <w:proofErr w:type="spellStart"/>
            <w:r w:rsidRPr="00FE50AD">
              <w:rPr>
                <w:rFonts w:ascii="Helvetica" w:hAnsi="Helvetica" w:cs="Helvetica"/>
                <w:strike/>
                <w:color w:val="auto"/>
                <w:sz w:val="22"/>
                <w:szCs w:val="22"/>
              </w:rPr>
              <w:t>amount</w:t>
            </w:r>
            <w:r w:rsidRPr="00FE50AD">
              <w:rPr>
                <w:rFonts w:ascii="Helvetica" w:hAnsi="Helvetica" w:cs="Helvetica"/>
                <w:color w:val="auto"/>
                <w:sz w:val="22"/>
                <w:szCs w:val="22"/>
              </w:rPr>
              <w:t>net</w:t>
            </w:r>
            <w:proofErr w:type="spellEnd"/>
            <w:r w:rsidRPr="00FE50AD">
              <w:rPr>
                <w:rFonts w:ascii="Helvetica" w:hAnsi="Helvetica" w:cs="Helvetica"/>
                <w:color w:val="auto"/>
                <w:sz w:val="22"/>
                <w:szCs w:val="22"/>
              </w:rPr>
              <w:t xml:space="preserve"> settlement surplus rebated, and line loss and congestion charges. </w:t>
            </w:r>
            <w:r w:rsidRPr="00FE50AD">
              <w:rPr>
                <w:rFonts w:ascii="Helvetica" w:hAnsi="Helvetica" w:cs="Helvetica"/>
                <w:strike/>
                <w:color w:val="auto"/>
                <w:sz w:val="22"/>
                <w:szCs w:val="22"/>
              </w:rPr>
              <w:t>These set of information are being transmitted to the Trading Participants via email and CD copy mailed along with the Participant’s Statements.</w:t>
            </w:r>
            <w:bookmarkEnd w:id="17"/>
            <w:bookmarkEnd w:id="18"/>
            <w:bookmarkEnd w:id="19"/>
            <w:r w:rsidRPr="00FE50AD">
              <w:rPr>
                <w:rFonts w:ascii="Helvetica" w:hAnsi="Helvetica" w:cs="Helvetica"/>
                <w:color w:val="auto"/>
                <w:sz w:val="22"/>
                <w:szCs w:val="22"/>
              </w:rPr>
              <w:t xml:space="preserve"> </w:t>
            </w:r>
          </w:p>
          <w:p w14:paraId="060F5774" w14:textId="77777777" w:rsidR="00CA3F0A" w:rsidRPr="00FE50AD" w:rsidRDefault="00CA3F0A" w:rsidP="00FE50AD">
            <w:pPr>
              <w:spacing w:after="0" w:line="240" w:lineRule="auto"/>
              <w:rPr>
                <w:rFonts w:cs="Arial"/>
                <w:bCs/>
                <w:sz w:val="24"/>
                <w:szCs w:val="28"/>
              </w:rPr>
            </w:pPr>
          </w:p>
        </w:tc>
        <w:tc>
          <w:tcPr>
            <w:tcW w:w="1985" w:type="dxa"/>
          </w:tcPr>
          <w:p w14:paraId="159ABF88" w14:textId="77777777" w:rsidR="00CA3F0A" w:rsidRDefault="00CA3F0A" w:rsidP="00E34897">
            <w:pPr>
              <w:spacing w:after="0" w:line="240" w:lineRule="auto"/>
              <w:rPr>
                <w:rFonts w:ascii="Helvetica" w:hAnsi="Helvetica" w:cs="Helvetica"/>
                <w:bCs/>
                <w:szCs w:val="24"/>
              </w:rPr>
            </w:pPr>
            <w:r>
              <w:rPr>
                <w:rFonts w:ascii="Helvetica" w:hAnsi="Helvetica" w:cs="Helvetica"/>
                <w:bCs/>
                <w:szCs w:val="24"/>
              </w:rPr>
              <w:t>Revised to include information on final reserve prices and to delete the reserve recovery amount.</w:t>
            </w:r>
          </w:p>
          <w:p w14:paraId="6CB27555" w14:textId="77777777" w:rsidR="00CA3F0A" w:rsidRDefault="00CA3F0A" w:rsidP="00E34897">
            <w:pPr>
              <w:spacing w:after="0" w:line="240" w:lineRule="auto"/>
              <w:rPr>
                <w:rFonts w:ascii="Helvetica" w:hAnsi="Helvetica" w:cs="Helvetica"/>
                <w:bCs/>
                <w:szCs w:val="24"/>
              </w:rPr>
            </w:pPr>
          </w:p>
          <w:p w14:paraId="154C2F2C" w14:textId="77777777" w:rsidR="00CA3F0A" w:rsidRPr="00833E35" w:rsidRDefault="00CA3F0A" w:rsidP="00E34897">
            <w:pPr>
              <w:spacing w:after="0" w:line="240" w:lineRule="auto"/>
              <w:rPr>
                <w:rFonts w:ascii="Helvetica" w:hAnsi="Helvetica" w:cs="Helvetica"/>
                <w:bCs/>
                <w:szCs w:val="24"/>
              </w:rPr>
            </w:pPr>
            <w:r w:rsidRPr="00D708B0">
              <w:rPr>
                <w:rFonts w:ascii="Helvetica" w:hAnsi="Helvetica" w:cs="Helvetica"/>
                <w:bCs/>
                <w:szCs w:val="24"/>
              </w:rPr>
              <w:t>Revised the provision to align with current practice of sending data and statements via the CRSS.</w:t>
            </w:r>
          </w:p>
        </w:tc>
        <w:tc>
          <w:tcPr>
            <w:tcW w:w="2126" w:type="dxa"/>
          </w:tcPr>
          <w:p w14:paraId="1855D746" w14:textId="77777777" w:rsidR="00CA3F0A" w:rsidRDefault="00CA3F0A" w:rsidP="00E34897">
            <w:pPr>
              <w:spacing w:after="0" w:line="240" w:lineRule="auto"/>
              <w:rPr>
                <w:rFonts w:ascii="Helvetica" w:hAnsi="Helvetica" w:cs="Helvetica"/>
                <w:bCs/>
                <w:szCs w:val="24"/>
              </w:rPr>
            </w:pPr>
          </w:p>
        </w:tc>
        <w:tc>
          <w:tcPr>
            <w:tcW w:w="2126" w:type="dxa"/>
          </w:tcPr>
          <w:p w14:paraId="1F7F1ACA" w14:textId="09443299" w:rsidR="00CA3F0A" w:rsidRDefault="00CA3F0A" w:rsidP="00E34897">
            <w:pPr>
              <w:spacing w:after="0" w:line="240" w:lineRule="auto"/>
              <w:rPr>
                <w:rFonts w:ascii="Helvetica" w:hAnsi="Helvetica" w:cs="Helvetica"/>
                <w:bCs/>
                <w:szCs w:val="24"/>
              </w:rPr>
            </w:pPr>
          </w:p>
        </w:tc>
        <w:tc>
          <w:tcPr>
            <w:tcW w:w="1985" w:type="dxa"/>
          </w:tcPr>
          <w:p w14:paraId="0418284B" w14:textId="263D7A07" w:rsidR="00CA3F0A" w:rsidRDefault="00CA3F0A" w:rsidP="00E34897">
            <w:pPr>
              <w:spacing w:after="0" w:line="240" w:lineRule="auto"/>
              <w:rPr>
                <w:rFonts w:ascii="Helvetica" w:hAnsi="Helvetica" w:cs="Helvetica"/>
                <w:bCs/>
                <w:szCs w:val="24"/>
              </w:rPr>
            </w:pPr>
          </w:p>
        </w:tc>
        <w:tc>
          <w:tcPr>
            <w:tcW w:w="2002" w:type="dxa"/>
          </w:tcPr>
          <w:p w14:paraId="281F2509" w14:textId="7E4DA74D" w:rsidR="00CA3F0A" w:rsidRDefault="00CA3F0A" w:rsidP="00E34897">
            <w:pPr>
              <w:spacing w:after="0" w:line="240" w:lineRule="auto"/>
              <w:rPr>
                <w:rFonts w:ascii="Helvetica" w:hAnsi="Helvetica" w:cs="Helvetica"/>
                <w:bCs/>
                <w:szCs w:val="24"/>
              </w:rPr>
            </w:pPr>
          </w:p>
        </w:tc>
      </w:tr>
      <w:tr w:rsidR="00CA3F0A" w:rsidRPr="00833E35" w14:paraId="2EAA546F" w14:textId="4DDC852A" w:rsidTr="00921565">
        <w:trPr>
          <w:cantSplit/>
          <w:trHeight w:val="20"/>
        </w:trPr>
        <w:tc>
          <w:tcPr>
            <w:tcW w:w="1413" w:type="dxa"/>
          </w:tcPr>
          <w:p w14:paraId="5A757C1E" w14:textId="77777777" w:rsidR="00CA3F0A" w:rsidRPr="00833E35" w:rsidRDefault="00CA3F0A" w:rsidP="00E34897">
            <w:pPr>
              <w:spacing w:after="0" w:line="240" w:lineRule="auto"/>
              <w:jc w:val="both"/>
              <w:rPr>
                <w:rFonts w:ascii="Helvetica" w:hAnsi="Helvetica" w:cs="Helvetica"/>
                <w:bCs/>
                <w:szCs w:val="24"/>
              </w:rPr>
            </w:pPr>
            <w:permStart w:id="457573676" w:edGrp="everyone" w:colFirst="5" w:colLast="5"/>
            <w:permStart w:id="872350760" w:edGrp="everyone" w:colFirst="6" w:colLast="6"/>
            <w:permEnd w:id="1973694009"/>
            <w:permEnd w:id="124415697"/>
            <w:r>
              <w:rPr>
                <w:rFonts w:ascii="Helvetica" w:hAnsi="Helvetica" w:cs="Helvetica"/>
                <w:bCs/>
                <w:szCs w:val="24"/>
              </w:rPr>
              <w:lastRenderedPageBreak/>
              <w:t>Contents of Settlement Statements and Data</w:t>
            </w:r>
          </w:p>
        </w:tc>
        <w:tc>
          <w:tcPr>
            <w:tcW w:w="992" w:type="dxa"/>
          </w:tcPr>
          <w:p w14:paraId="682781A8" w14:textId="2C462C66" w:rsidR="00CA3F0A" w:rsidRPr="00833E35" w:rsidRDefault="00CA3F0A" w:rsidP="00A86730">
            <w:pPr>
              <w:spacing w:after="0" w:line="240" w:lineRule="auto"/>
              <w:ind w:left="146" w:hanging="103"/>
              <w:jc w:val="both"/>
              <w:rPr>
                <w:rFonts w:ascii="Helvetica" w:hAnsi="Helvetica" w:cs="Helvetica"/>
                <w:bCs/>
                <w:szCs w:val="24"/>
              </w:rPr>
            </w:pPr>
            <w:r>
              <w:rPr>
                <w:rFonts w:ascii="Helvetica" w:hAnsi="Helvetica" w:cs="Helvetica"/>
                <w:bCs/>
                <w:szCs w:val="24"/>
              </w:rPr>
              <w:t>(new)</w:t>
            </w:r>
          </w:p>
        </w:tc>
        <w:tc>
          <w:tcPr>
            <w:tcW w:w="2977" w:type="dxa"/>
          </w:tcPr>
          <w:p w14:paraId="4EA60669" w14:textId="77777777" w:rsidR="00CA3F0A" w:rsidRPr="00524A21" w:rsidRDefault="00CA3F0A" w:rsidP="00387013">
            <w:pPr>
              <w:spacing w:after="0" w:line="240" w:lineRule="auto"/>
              <w:rPr>
                <w:rFonts w:ascii="Helvetica" w:hAnsi="Helvetica" w:cs="Helvetica"/>
                <w:bCs/>
                <w:szCs w:val="24"/>
              </w:rPr>
            </w:pPr>
            <w:r>
              <w:rPr>
                <w:rFonts w:ascii="Helvetica" w:hAnsi="Helvetica" w:cs="Helvetica"/>
                <w:bCs/>
                <w:szCs w:val="24"/>
              </w:rPr>
              <w:t>(new)</w:t>
            </w:r>
          </w:p>
        </w:tc>
        <w:tc>
          <w:tcPr>
            <w:tcW w:w="3118" w:type="dxa"/>
          </w:tcPr>
          <w:p w14:paraId="207AA00C" w14:textId="77777777" w:rsidR="00CA3F0A" w:rsidRDefault="00CA3F0A" w:rsidP="00FE50AD">
            <w:pPr>
              <w:spacing w:after="0" w:line="240" w:lineRule="auto"/>
              <w:rPr>
                <w:rFonts w:ascii="Helvetica" w:hAnsi="Helvetica" w:cs="Helvetica"/>
                <w:b/>
                <w:szCs w:val="24"/>
                <w:u w:val="single"/>
              </w:rPr>
            </w:pPr>
            <w:r>
              <w:rPr>
                <w:rFonts w:ascii="Helvetica" w:hAnsi="Helvetica" w:cs="Helvetica"/>
                <w:b/>
                <w:szCs w:val="24"/>
                <w:u w:val="single"/>
              </w:rPr>
              <w:t xml:space="preserve">4.1.5 </w:t>
            </w:r>
            <w:r w:rsidRPr="00031366">
              <w:rPr>
                <w:rFonts w:ascii="Helvetica" w:hAnsi="Helvetica" w:cs="Helvetica"/>
                <w:b/>
                <w:szCs w:val="24"/>
                <w:u w:val="single"/>
              </w:rPr>
              <w:t>The Market Operator shall provide by electronic means to the System Operator its settlement data, along with the preliminary and final statements, which settlement data shall include, as applicable, the market fee statements, reserve cost recovery amounts, final reserve prices, reserve quantities and reserve bilateral contract quantities.</w:t>
            </w:r>
          </w:p>
          <w:p w14:paraId="5250D810" w14:textId="06C3CC20" w:rsidR="00A86730" w:rsidRPr="00D27DD9" w:rsidRDefault="00A86730" w:rsidP="00FE50AD">
            <w:pPr>
              <w:spacing w:after="0" w:line="240" w:lineRule="auto"/>
              <w:rPr>
                <w:rFonts w:ascii="Helvetica" w:hAnsi="Helvetica" w:cs="Helvetica"/>
                <w:b/>
                <w:szCs w:val="24"/>
                <w:u w:val="single"/>
              </w:rPr>
            </w:pPr>
          </w:p>
        </w:tc>
        <w:tc>
          <w:tcPr>
            <w:tcW w:w="1985" w:type="dxa"/>
          </w:tcPr>
          <w:p w14:paraId="027DC990" w14:textId="77777777" w:rsidR="00CA3F0A" w:rsidRDefault="00CA3F0A" w:rsidP="00E34897">
            <w:pPr>
              <w:spacing w:after="0" w:line="240" w:lineRule="auto"/>
              <w:rPr>
                <w:rFonts w:ascii="Helvetica" w:hAnsi="Helvetica" w:cs="Helvetica"/>
                <w:bCs/>
                <w:szCs w:val="24"/>
              </w:rPr>
            </w:pPr>
            <w:r>
              <w:rPr>
                <w:rFonts w:ascii="Helvetica" w:hAnsi="Helvetica" w:cs="Helvetica"/>
                <w:bCs/>
                <w:szCs w:val="24"/>
              </w:rPr>
              <w:t xml:space="preserve">Added to specify set of information to be transmitted to SO and </w:t>
            </w:r>
            <w:r w:rsidRPr="00D708B0">
              <w:rPr>
                <w:rFonts w:ascii="Helvetica" w:hAnsi="Helvetica" w:cs="Helvetica"/>
                <w:bCs/>
                <w:szCs w:val="24"/>
              </w:rPr>
              <w:t>align with current practice of sending data and statements via the CRSS.</w:t>
            </w:r>
          </w:p>
        </w:tc>
        <w:tc>
          <w:tcPr>
            <w:tcW w:w="2126" w:type="dxa"/>
          </w:tcPr>
          <w:p w14:paraId="4A217AD4" w14:textId="77777777" w:rsidR="00CA3F0A" w:rsidRDefault="00CA3F0A" w:rsidP="00E34897">
            <w:pPr>
              <w:spacing w:after="0" w:line="240" w:lineRule="auto"/>
              <w:rPr>
                <w:rFonts w:ascii="Helvetica" w:hAnsi="Helvetica" w:cs="Helvetica"/>
                <w:bCs/>
                <w:szCs w:val="24"/>
              </w:rPr>
            </w:pPr>
          </w:p>
        </w:tc>
        <w:tc>
          <w:tcPr>
            <w:tcW w:w="2126" w:type="dxa"/>
          </w:tcPr>
          <w:p w14:paraId="51D0C902" w14:textId="30305B0B" w:rsidR="00CA3F0A" w:rsidRDefault="00CA3F0A" w:rsidP="00E34897">
            <w:pPr>
              <w:spacing w:after="0" w:line="240" w:lineRule="auto"/>
              <w:rPr>
                <w:rFonts w:ascii="Helvetica" w:hAnsi="Helvetica" w:cs="Helvetica"/>
                <w:bCs/>
                <w:szCs w:val="24"/>
              </w:rPr>
            </w:pPr>
          </w:p>
        </w:tc>
        <w:tc>
          <w:tcPr>
            <w:tcW w:w="1985" w:type="dxa"/>
          </w:tcPr>
          <w:p w14:paraId="625F40E1" w14:textId="6A336C5B" w:rsidR="00CA3F0A" w:rsidRDefault="00CA3F0A" w:rsidP="00E34897">
            <w:pPr>
              <w:spacing w:after="0" w:line="240" w:lineRule="auto"/>
              <w:rPr>
                <w:rFonts w:ascii="Helvetica" w:hAnsi="Helvetica" w:cs="Helvetica"/>
                <w:bCs/>
                <w:szCs w:val="24"/>
              </w:rPr>
            </w:pPr>
          </w:p>
        </w:tc>
        <w:tc>
          <w:tcPr>
            <w:tcW w:w="2002" w:type="dxa"/>
          </w:tcPr>
          <w:p w14:paraId="1FED6D42" w14:textId="2DCE6757" w:rsidR="00CA3F0A" w:rsidRDefault="00CA3F0A" w:rsidP="00E34897">
            <w:pPr>
              <w:spacing w:after="0" w:line="240" w:lineRule="auto"/>
              <w:rPr>
                <w:rFonts w:ascii="Helvetica" w:hAnsi="Helvetica" w:cs="Helvetica"/>
                <w:bCs/>
                <w:szCs w:val="24"/>
              </w:rPr>
            </w:pPr>
          </w:p>
        </w:tc>
      </w:tr>
      <w:tr w:rsidR="00CA3F0A" w:rsidRPr="00833E35" w14:paraId="255B94C5" w14:textId="72853E03" w:rsidTr="00921565">
        <w:trPr>
          <w:cantSplit/>
          <w:trHeight w:val="20"/>
        </w:trPr>
        <w:tc>
          <w:tcPr>
            <w:tcW w:w="1413" w:type="dxa"/>
          </w:tcPr>
          <w:p w14:paraId="5775E5DD" w14:textId="77777777" w:rsidR="00CA3F0A" w:rsidRPr="00833E35" w:rsidRDefault="00CA3F0A" w:rsidP="00E34897">
            <w:pPr>
              <w:spacing w:after="0" w:line="240" w:lineRule="auto"/>
              <w:jc w:val="both"/>
              <w:rPr>
                <w:rFonts w:ascii="Helvetica" w:hAnsi="Helvetica" w:cs="Helvetica"/>
                <w:bCs/>
                <w:szCs w:val="24"/>
              </w:rPr>
            </w:pPr>
            <w:permStart w:id="2115961598" w:edGrp="everyone" w:colFirst="5" w:colLast="5"/>
            <w:permStart w:id="1693466270" w:edGrp="everyone" w:colFirst="6" w:colLast="6"/>
            <w:permEnd w:id="457573676"/>
            <w:permEnd w:id="872350760"/>
            <w:r>
              <w:rPr>
                <w:rFonts w:ascii="Helvetica" w:hAnsi="Helvetica" w:cs="Helvetica"/>
                <w:bCs/>
                <w:szCs w:val="24"/>
              </w:rPr>
              <w:t>PROCEDURES-Payment by Trading Participant</w:t>
            </w:r>
          </w:p>
        </w:tc>
        <w:tc>
          <w:tcPr>
            <w:tcW w:w="992" w:type="dxa"/>
          </w:tcPr>
          <w:p w14:paraId="61004153" w14:textId="77777777" w:rsidR="00CA3F0A" w:rsidRPr="00833E35" w:rsidRDefault="00CA3F0A" w:rsidP="00A86730">
            <w:pPr>
              <w:spacing w:after="0" w:line="240" w:lineRule="auto"/>
              <w:ind w:left="146" w:hanging="103"/>
              <w:rPr>
                <w:rFonts w:ascii="Helvetica" w:hAnsi="Helvetica" w:cs="Helvetica"/>
                <w:bCs/>
                <w:szCs w:val="24"/>
              </w:rPr>
            </w:pPr>
            <w:r>
              <w:rPr>
                <w:rFonts w:ascii="Helvetica" w:hAnsi="Helvetica" w:cs="Helvetica"/>
                <w:bCs/>
                <w:szCs w:val="24"/>
              </w:rPr>
              <w:t>5.3.1</w:t>
            </w:r>
          </w:p>
        </w:tc>
        <w:tc>
          <w:tcPr>
            <w:tcW w:w="2977" w:type="dxa"/>
          </w:tcPr>
          <w:p w14:paraId="61D6F886" w14:textId="77777777" w:rsidR="00CA3F0A" w:rsidRDefault="00CA3F0A" w:rsidP="00FE50AD">
            <w:pPr>
              <w:spacing w:after="0" w:line="240" w:lineRule="auto"/>
              <w:rPr>
                <w:rFonts w:ascii="Helvetica" w:hAnsi="Helvetica" w:cs="Helvetica"/>
                <w:bCs/>
                <w:szCs w:val="24"/>
              </w:rPr>
            </w:pPr>
            <w:r w:rsidRPr="002F3779">
              <w:rPr>
                <w:rFonts w:ascii="Helvetica" w:hAnsi="Helvetica" w:cs="Helvetica"/>
                <w:bCs/>
                <w:szCs w:val="24"/>
              </w:rPr>
              <w:t>Payment by Trading Participant</w:t>
            </w:r>
          </w:p>
          <w:p w14:paraId="0F0911B0" w14:textId="77777777" w:rsidR="00CA3F0A" w:rsidRDefault="00CA3F0A" w:rsidP="00FE50AD">
            <w:pPr>
              <w:spacing w:after="0" w:line="240" w:lineRule="auto"/>
              <w:rPr>
                <w:rFonts w:ascii="Helvetica" w:hAnsi="Helvetica" w:cs="Helvetica"/>
                <w:bCs/>
                <w:szCs w:val="24"/>
              </w:rPr>
            </w:pPr>
          </w:p>
          <w:p w14:paraId="69F83AB7" w14:textId="77777777" w:rsidR="00CA3F0A" w:rsidRDefault="00CA3F0A" w:rsidP="00FE50AD">
            <w:pPr>
              <w:spacing w:after="0" w:line="240" w:lineRule="auto"/>
              <w:rPr>
                <w:rFonts w:ascii="Helvetica" w:hAnsi="Helvetica" w:cs="Helvetica"/>
                <w:bCs/>
                <w:szCs w:val="24"/>
              </w:rPr>
            </w:pPr>
            <w:r>
              <w:rPr>
                <w:rFonts w:ascii="Helvetica" w:hAnsi="Helvetica" w:cs="Helvetica"/>
                <w:bCs/>
                <w:szCs w:val="24"/>
              </w:rPr>
              <w:t>xxx</w:t>
            </w:r>
          </w:p>
          <w:p w14:paraId="72F17E01" w14:textId="77777777" w:rsidR="00CA3F0A" w:rsidRDefault="00CA3F0A" w:rsidP="00FE50AD">
            <w:pPr>
              <w:spacing w:after="0" w:line="240" w:lineRule="auto"/>
              <w:rPr>
                <w:rFonts w:ascii="Helvetica" w:hAnsi="Helvetica" w:cs="Helvetica"/>
                <w:bCs/>
                <w:szCs w:val="24"/>
              </w:rPr>
            </w:pPr>
          </w:p>
          <w:p w14:paraId="357BF269" w14:textId="77777777" w:rsidR="00CA3F0A" w:rsidRPr="00ED00D4" w:rsidRDefault="00CA3F0A" w:rsidP="00FE50AD">
            <w:pPr>
              <w:spacing w:after="0" w:line="240" w:lineRule="auto"/>
              <w:ind w:left="340"/>
              <w:rPr>
                <w:rFonts w:ascii="Helvetica" w:hAnsi="Helvetica" w:cs="Helvetica"/>
                <w:bCs/>
                <w:szCs w:val="24"/>
              </w:rPr>
            </w:pPr>
          </w:p>
        </w:tc>
        <w:tc>
          <w:tcPr>
            <w:tcW w:w="3118" w:type="dxa"/>
          </w:tcPr>
          <w:p w14:paraId="6F0F7E55" w14:textId="77777777" w:rsidR="00CA3F0A" w:rsidRPr="00ED00D4" w:rsidRDefault="00CA3F0A" w:rsidP="00FE50AD">
            <w:pPr>
              <w:spacing w:after="0" w:line="240" w:lineRule="auto"/>
              <w:rPr>
                <w:rFonts w:ascii="Helvetica" w:hAnsi="Helvetica" w:cs="Helvetica"/>
                <w:b/>
                <w:szCs w:val="24"/>
                <w:u w:val="single"/>
              </w:rPr>
            </w:pPr>
            <w:r w:rsidRPr="002F3779">
              <w:rPr>
                <w:rFonts w:ascii="Helvetica" w:hAnsi="Helvetica" w:cs="Helvetica"/>
                <w:bCs/>
                <w:szCs w:val="24"/>
              </w:rPr>
              <w:t xml:space="preserve">Payment by </w:t>
            </w:r>
            <w:r w:rsidRPr="00ED00D4">
              <w:rPr>
                <w:rFonts w:ascii="Helvetica" w:hAnsi="Helvetica" w:cs="Helvetica"/>
                <w:bCs/>
                <w:strike/>
                <w:szCs w:val="24"/>
              </w:rPr>
              <w:t>Trading Participant</w:t>
            </w:r>
            <w:r>
              <w:rPr>
                <w:rFonts w:ascii="Helvetica" w:hAnsi="Helvetica" w:cs="Helvetica"/>
                <w:bCs/>
                <w:strike/>
                <w:szCs w:val="24"/>
              </w:rPr>
              <w:t xml:space="preserve">  </w:t>
            </w:r>
            <w:r w:rsidRPr="00331333">
              <w:rPr>
                <w:rFonts w:ascii="Helvetica" w:hAnsi="Helvetica" w:cs="Helvetica"/>
                <w:b/>
                <w:szCs w:val="24"/>
                <w:u w:val="single"/>
              </w:rPr>
              <w:t>WESM Member</w:t>
            </w:r>
          </w:p>
          <w:p w14:paraId="406E7B10" w14:textId="77777777" w:rsidR="00CA3F0A" w:rsidRDefault="00CA3F0A" w:rsidP="00FE50AD">
            <w:pPr>
              <w:spacing w:after="0" w:line="240" w:lineRule="auto"/>
              <w:rPr>
                <w:rFonts w:ascii="Helvetica" w:hAnsi="Helvetica" w:cs="Helvetica"/>
                <w:bCs/>
                <w:szCs w:val="24"/>
              </w:rPr>
            </w:pPr>
          </w:p>
          <w:p w14:paraId="6973FC23" w14:textId="77777777" w:rsidR="00CA3F0A" w:rsidRDefault="00CA3F0A" w:rsidP="00FE50AD">
            <w:pPr>
              <w:spacing w:after="0" w:line="240" w:lineRule="auto"/>
              <w:rPr>
                <w:rFonts w:ascii="Helvetica" w:hAnsi="Helvetica" w:cs="Helvetica"/>
                <w:bCs/>
                <w:szCs w:val="24"/>
              </w:rPr>
            </w:pPr>
            <w:r>
              <w:rPr>
                <w:rFonts w:ascii="Helvetica" w:hAnsi="Helvetica" w:cs="Helvetica"/>
                <w:bCs/>
                <w:szCs w:val="24"/>
              </w:rPr>
              <w:t>xxx</w:t>
            </w:r>
          </w:p>
          <w:p w14:paraId="219CB710" w14:textId="77777777" w:rsidR="00CA3F0A" w:rsidRPr="00833E35" w:rsidRDefault="00CA3F0A" w:rsidP="00FE50AD">
            <w:pPr>
              <w:spacing w:after="0" w:line="240" w:lineRule="auto"/>
              <w:ind w:left="30" w:hanging="30"/>
              <w:rPr>
                <w:rFonts w:ascii="Helvetica" w:hAnsi="Helvetica" w:cs="Helvetica"/>
                <w:bCs/>
                <w:szCs w:val="24"/>
                <w:u w:val="single"/>
              </w:rPr>
            </w:pPr>
          </w:p>
        </w:tc>
        <w:tc>
          <w:tcPr>
            <w:tcW w:w="1985" w:type="dxa"/>
          </w:tcPr>
          <w:p w14:paraId="1427AD51" w14:textId="77777777" w:rsidR="00CA3F0A" w:rsidRDefault="00CA3F0A" w:rsidP="00E34897">
            <w:pPr>
              <w:spacing w:after="0" w:line="240" w:lineRule="auto"/>
              <w:rPr>
                <w:rFonts w:ascii="Helvetica" w:hAnsi="Helvetica" w:cs="Helvetica"/>
                <w:bCs/>
                <w:szCs w:val="24"/>
              </w:rPr>
            </w:pPr>
            <w:r>
              <w:rPr>
                <w:rFonts w:ascii="Helvetica" w:hAnsi="Helvetica" w:cs="Helvetica"/>
                <w:bCs/>
                <w:szCs w:val="24"/>
              </w:rPr>
              <w:t>Revised since WESM Member is the more appropriate term.</w:t>
            </w:r>
          </w:p>
          <w:p w14:paraId="5130C15C" w14:textId="77777777" w:rsidR="00CA3F0A" w:rsidRDefault="00CA3F0A" w:rsidP="00E34897">
            <w:pPr>
              <w:spacing w:after="0" w:line="240" w:lineRule="auto"/>
              <w:rPr>
                <w:rFonts w:ascii="Helvetica" w:hAnsi="Helvetica" w:cs="Helvetica"/>
                <w:bCs/>
                <w:szCs w:val="24"/>
              </w:rPr>
            </w:pPr>
          </w:p>
          <w:p w14:paraId="5676C475" w14:textId="77777777" w:rsidR="00CA3F0A" w:rsidRPr="00833E35" w:rsidRDefault="00CA3F0A" w:rsidP="00E34897">
            <w:pPr>
              <w:spacing w:after="0" w:line="240" w:lineRule="auto"/>
              <w:rPr>
                <w:rFonts w:ascii="Helvetica" w:hAnsi="Helvetica" w:cs="Helvetica"/>
                <w:bCs/>
                <w:szCs w:val="24"/>
              </w:rPr>
            </w:pPr>
            <w:r>
              <w:rPr>
                <w:rFonts w:ascii="Helvetica" w:hAnsi="Helvetica" w:cs="Helvetica"/>
                <w:bCs/>
                <w:szCs w:val="24"/>
              </w:rPr>
              <w:t xml:space="preserve">As defined in the WESM Rules Section 2.3, WESM Members include Trading Participants and the SO while Trading Participants only pertain to Generation Companies and Customers. </w:t>
            </w:r>
          </w:p>
        </w:tc>
        <w:tc>
          <w:tcPr>
            <w:tcW w:w="2126" w:type="dxa"/>
          </w:tcPr>
          <w:p w14:paraId="0CDB4018" w14:textId="77777777" w:rsidR="00CA3F0A" w:rsidRDefault="00CA3F0A" w:rsidP="00E34897">
            <w:pPr>
              <w:spacing w:after="0" w:line="240" w:lineRule="auto"/>
              <w:rPr>
                <w:rFonts w:ascii="Helvetica" w:hAnsi="Helvetica" w:cs="Helvetica"/>
                <w:bCs/>
                <w:szCs w:val="24"/>
              </w:rPr>
            </w:pPr>
          </w:p>
        </w:tc>
        <w:tc>
          <w:tcPr>
            <w:tcW w:w="2126" w:type="dxa"/>
          </w:tcPr>
          <w:p w14:paraId="39F475F4" w14:textId="0171FBF3" w:rsidR="00CA3F0A" w:rsidRDefault="00CA3F0A" w:rsidP="00E34897">
            <w:pPr>
              <w:spacing w:after="0" w:line="240" w:lineRule="auto"/>
              <w:rPr>
                <w:rFonts w:ascii="Helvetica" w:hAnsi="Helvetica" w:cs="Helvetica"/>
                <w:bCs/>
                <w:szCs w:val="24"/>
              </w:rPr>
            </w:pPr>
          </w:p>
        </w:tc>
        <w:tc>
          <w:tcPr>
            <w:tcW w:w="1985" w:type="dxa"/>
          </w:tcPr>
          <w:p w14:paraId="38D8702C" w14:textId="51BC256C" w:rsidR="00CA3F0A" w:rsidRDefault="00CA3F0A" w:rsidP="00E34897">
            <w:pPr>
              <w:spacing w:after="0" w:line="240" w:lineRule="auto"/>
              <w:rPr>
                <w:rFonts w:ascii="Helvetica" w:hAnsi="Helvetica" w:cs="Helvetica"/>
                <w:bCs/>
                <w:szCs w:val="24"/>
              </w:rPr>
            </w:pPr>
          </w:p>
        </w:tc>
        <w:tc>
          <w:tcPr>
            <w:tcW w:w="2002" w:type="dxa"/>
          </w:tcPr>
          <w:p w14:paraId="7CA8EC67" w14:textId="7B48F47E" w:rsidR="00CA3F0A" w:rsidRDefault="00CA3F0A" w:rsidP="00E34897">
            <w:pPr>
              <w:spacing w:after="0" w:line="240" w:lineRule="auto"/>
              <w:rPr>
                <w:rFonts w:ascii="Helvetica" w:hAnsi="Helvetica" w:cs="Helvetica"/>
                <w:bCs/>
                <w:szCs w:val="24"/>
              </w:rPr>
            </w:pPr>
          </w:p>
        </w:tc>
      </w:tr>
      <w:tr w:rsidR="00CA3F0A" w:rsidRPr="00833E35" w14:paraId="68B17E08" w14:textId="77821A3C" w:rsidTr="00921565">
        <w:trPr>
          <w:cantSplit/>
          <w:trHeight w:val="20"/>
        </w:trPr>
        <w:tc>
          <w:tcPr>
            <w:tcW w:w="1413" w:type="dxa"/>
          </w:tcPr>
          <w:p w14:paraId="4567225B" w14:textId="77777777" w:rsidR="00CA3F0A" w:rsidRDefault="00CA3F0A" w:rsidP="00E34897">
            <w:pPr>
              <w:spacing w:after="0" w:line="240" w:lineRule="auto"/>
              <w:jc w:val="both"/>
              <w:rPr>
                <w:rFonts w:ascii="Helvetica" w:hAnsi="Helvetica" w:cs="Helvetica"/>
                <w:bCs/>
                <w:szCs w:val="24"/>
              </w:rPr>
            </w:pPr>
            <w:permStart w:id="1618746788" w:edGrp="everyone" w:colFirst="5" w:colLast="5"/>
            <w:permStart w:id="1583037082" w:edGrp="everyone" w:colFirst="6" w:colLast="6"/>
            <w:permEnd w:id="2115961598"/>
            <w:permEnd w:id="1693466270"/>
            <w:r>
              <w:rPr>
                <w:rFonts w:ascii="Helvetica" w:hAnsi="Helvetica" w:cs="Helvetica"/>
                <w:bCs/>
                <w:szCs w:val="24"/>
              </w:rPr>
              <w:lastRenderedPageBreak/>
              <w:t>PROCEDURES-Payment to the Trading Participant</w:t>
            </w:r>
          </w:p>
        </w:tc>
        <w:tc>
          <w:tcPr>
            <w:tcW w:w="992" w:type="dxa"/>
          </w:tcPr>
          <w:p w14:paraId="209DE044" w14:textId="77777777" w:rsidR="00CA3F0A" w:rsidRDefault="00CA3F0A" w:rsidP="00A86730">
            <w:pPr>
              <w:spacing w:after="0" w:line="240" w:lineRule="auto"/>
              <w:ind w:left="146" w:hanging="103"/>
              <w:rPr>
                <w:rFonts w:ascii="Helvetica" w:hAnsi="Helvetica" w:cs="Helvetica"/>
                <w:bCs/>
                <w:szCs w:val="24"/>
              </w:rPr>
            </w:pPr>
            <w:r>
              <w:rPr>
                <w:rFonts w:ascii="Helvetica" w:hAnsi="Helvetica" w:cs="Helvetica"/>
                <w:bCs/>
                <w:szCs w:val="24"/>
              </w:rPr>
              <w:t>5.3.2</w:t>
            </w:r>
          </w:p>
        </w:tc>
        <w:tc>
          <w:tcPr>
            <w:tcW w:w="2977" w:type="dxa"/>
          </w:tcPr>
          <w:p w14:paraId="63B1570F" w14:textId="77777777" w:rsidR="00CA3F0A" w:rsidRDefault="00CA3F0A" w:rsidP="00FE50AD">
            <w:pPr>
              <w:spacing w:after="0" w:line="240" w:lineRule="auto"/>
              <w:rPr>
                <w:rFonts w:ascii="Helvetica" w:hAnsi="Helvetica" w:cs="Helvetica"/>
                <w:bCs/>
                <w:szCs w:val="24"/>
              </w:rPr>
            </w:pPr>
            <w:r w:rsidRPr="002F3779">
              <w:rPr>
                <w:rFonts w:ascii="Helvetica" w:hAnsi="Helvetica" w:cs="Helvetica"/>
                <w:bCs/>
                <w:szCs w:val="24"/>
              </w:rPr>
              <w:t xml:space="preserve">Payment </w:t>
            </w:r>
            <w:r>
              <w:rPr>
                <w:rFonts w:ascii="Helvetica" w:hAnsi="Helvetica" w:cs="Helvetica"/>
                <w:bCs/>
                <w:szCs w:val="24"/>
              </w:rPr>
              <w:t>to the</w:t>
            </w:r>
            <w:r w:rsidRPr="002F3779">
              <w:rPr>
                <w:rFonts w:ascii="Helvetica" w:hAnsi="Helvetica" w:cs="Helvetica"/>
                <w:bCs/>
                <w:szCs w:val="24"/>
              </w:rPr>
              <w:t xml:space="preserve"> Trading Participant</w:t>
            </w:r>
          </w:p>
          <w:p w14:paraId="2565C9CB" w14:textId="77777777" w:rsidR="00CA3F0A" w:rsidRDefault="00CA3F0A" w:rsidP="00FE50AD">
            <w:pPr>
              <w:spacing w:after="0" w:line="240" w:lineRule="auto"/>
              <w:rPr>
                <w:rFonts w:ascii="Helvetica" w:hAnsi="Helvetica" w:cs="Helvetica"/>
                <w:bCs/>
                <w:szCs w:val="24"/>
              </w:rPr>
            </w:pPr>
          </w:p>
          <w:p w14:paraId="4CFB4770" w14:textId="77777777" w:rsidR="00CA3F0A" w:rsidRDefault="00CA3F0A" w:rsidP="00FE50AD">
            <w:pPr>
              <w:spacing w:after="0" w:line="240" w:lineRule="auto"/>
              <w:rPr>
                <w:rFonts w:ascii="Helvetica" w:hAnsi="Helvetica" w:cs="Helvetica"/>
                <w:bCs/>
                <w:szCs w:val="24"/>
              </w:rPr>
            </w:pPr>
            <w:r>
              <w:rPr>
                <w:rFonts w:ascii="Helvetica" w:hAnsi="Helvetica" w:cs="Helvetica"/>
                <w:bCs/>
                <w:szCs w:val="24"/>
              </w:rPr>
              <w:t>xxx</w:t>
            </w:r>
          </w:p>
          <w:p w14:paraId="5EF07398" w14:textId="77777777" w:rsidR="00CA3F0A" w:rsidRDefault="00CA3F0A" w:rsidP="00FE50AD">
            <w:pPr>
              <w:spacing w:after="0" w:line="240" w:lineRule="auto"/>
              <w:rPr>
                <w:rFonts w:ascii="Helvetica" w:hAnsi="Helvetica" w:cs="Helvetica"/>
                <w:bCs/>
                <w:szCs w:val="24"/>
              </w:rPr>
            </w:pPr>
          </w:p>
          <w:p w14:paraId="498F7B3D" w14:textId="77777777" w:rsidR="00CA3F0A" w:rsidRPr="002F3779" w:rsidRDefault="00CA3F0A" w:rsidP="00FE50AD">
            <w:pPr>
              <w:spacing w:after="0" w:line="240" w:lineRule="auto"/>
              <w:rPr>
                <w:rFonts w:ascii="Helvetica" w:hAnsi="Helvetica" w:cs="Helvetica"/>
                <w:bCs/>
                <w:szCs w:val="24"/>
              </w:rPr>
            </w:pPr>
          </w:p>
        </w:tc>
        <w:tc>
          <w:tcPr>
            <w:tcW w:w="3118" w:type="dxa"/>
          </w:tcPr>
          <w:p w14:paraId="2077B804" w14:textId="77777777" w:rsidR="00CA3F0A" w:rsidRPr="00ED00D4" w:rsidRDefault="00CA3F0A" w:rsidP="00FE50AD">
            <w:pPr>
              <w:spacing w:after="0" w:line="240" w:lineRule="auto"/>
              <w:rPr>
                <w:rFonts w:ascii="Helvetica" w:hAnsi="Helvetica" w:cs="Helvetica"/>
                <w:b/>
                <w:szCs w:val="24"/>
                <w:u w:val="single"/>
              </w:rPr>
            </w:pPr>
            <w:r w:rsidRPr="002F3779">
              <w:rPr>
                <w:rFonts w:ascii="Helvetica" w:hAnsi="Helvetica" w:cs="Helvetica"/>
                <w:bCs/>
                <w:szCs w:val="24"/>
              </w:rPr>
              <w:t xml:space="preserve">Payment </w:t>
            </w:r>
            <w:r>
              <w:rPr>
                <w:rFonts w:ascii="Helvetica" w:hAnsi="Helvetica" w:cs="Helvetica"/>
                <w:bCs/>
                <w:szCs w:val="24"/>
              </w:rPr>
              <w:t>to the</w:t>
            </w:r>
            <w:r w:rsidRPr="002F3779">
              <w:rPr>
                <w:rFonts w:ascii="Helvetica" w:hAnsi="Helvetica" w:cs="Helvetica"/>
                <w:bCs/>
                <w:szCs w:val="24"/>
              </w:rPr>
              <w:t xml:space="preserve"> </w:t>
            </w:r>
            <w:r w:rsidRPr="00ED00D4">
              <w:rPr>
                <w:rFonts w:ascii="Helvetica" w:hAnsi="Helvetica" w:cs="Helvetica"/>
                <w:bCs/>
                <w:strike/>
                <w:szCs w:val="24"/>
              </w:rPr>
              <w:t>Trading Participant</w:t>
            </w:r>
            <w:r>
              <w:rPr>
                <w:rFonts w:ascii="Helvetica" w:hAnsi="Helvetica" w:cs="Helvetica"/>
                <w:bCs/>
                <w:strike/>
                <w:szCs w:val="24"/>
              </w:rPr>
              <w:t xml:space="preserve">  </w:t>
            </w:r>
            <w:r w:rsidRPr="00331333">
              <w:rPr>
                <w:rFonts w:ascii="Helvetica" w:hAnsi="Helvetica" w:cs="Helvetica"/>
                <w:b/>
                <w:szCs w:val="24"/>
                <w:u w:val="single"/>
              </w:rPr>
              <w:t>WESM Member</w:t>
            </w:r>
          </w:p>
          <w:p w14:paraId="2BDB37AA" w14:textId="77777777" w:rsidR="00CA3F0A" w:rsidRDefault="00CA3F0A" w:rsidP="00FE50AD">
            <w:pPr>
              <w:spacing w:after="0" w:line="240" w:lineRule="auto"/>
              <w:rPr>
                <w:rFonts w:ascii="Helvetica" w:hAnsi="Helvetica" w:cs="Helvetica"/>
                <w:bCs/>
                <w:szCs w:val="24"/>
              </w:rPr>
            </w:pPr>
          </w:p>
          <w:p w14:paraId="13F32FCE" w14:textId="77777777" w:rsidR="00CA3F0A" w:rsidRDefault="00CA3F0A" w:rsidP="00FE50AD">
            <w:pPr>
              <w:spacing w:after="0" w:line="240" w:lineRule="auto"/>
              <w:rPr>
                <w:rFonts w:ascii="Helvetica" w:hAnsi="Helvetica" w:cs="Helvetica"/>
                <w:bCs/>
                <w:szCs w:val="24"/>
              </w:rPr>
            </w:pPr>
            <w:r>
              <w:rPr>
                <w:rFonts w:ascii="Helvetica" w:hAnsi="Helvetica" w:cs="Helvetica"/>
                <w:bCs/>
                <w:szCs w:val="24"/>
              </w:rPr>
              <w:t>xxx</w:t>
            </w:r>
          </w:p>
          <w:p w14:paraId="737DAA67" w14:textId="77777777" w:rsidR="00CA3F0A" w:rsidRPr="002F3779" w:rsidRDefault="00CA3F0A" w:rsidP="00FE50AD">
            <w:pPr>
              <w:spacing w:after="0" w:line="240" w:lineRule="auto"/>
              <w:rPr>
                <w:rFonts w:ascii="Helvetica" w:hAnsi="Helvetica" w:cs="Helvetica"/>
                <w:bCs/>
                <w:szCs w:val="24"/>
              </w:rPr>
            </w:pPr>
          </w:p>
        </w:tc>
        <w:tc>
          <w:tcPr>
            <w:tcW w:w="1985" w:type="dxa"/>
          </w:tcPr>
          <w:p w14:paraId="36FF36F1" w14:textId="77777777" w:rsidR="00CA3F0A" w:rsidRDefault="00CA3F0A" w:rsidP="00E34897">
            <w:pPr>
              <w:spacing w:after="0" w:line="240" w:lineRule="auto"/>
              <w:rPr>
                <w:rFonts w:ascii="Helvetica" w:hAnsi="Helvetica" w:cs="Helvetica"/>
                <w:bCs/>
                <w:szCs w:val="24"/>
              </w:rPr>
            </w:pPr>
            <w:r>
              <w:rPr>
                <w:rFonts w:ascii="Helvetica" w:hAnsi="Helvetica" w:cs="Helvetica"/>
                <w:bCs/>
                <w:szCs w:val="24"/>
              </w:rPr>
              <w:t>Revised since WESM Member is the more appropriate term.</w:t>
            </w:r>
          </w:p>
          <w:p w14:paraId="77EB8966" w14:textId="77777777" w:rsidR="00CA3F0A" w:rsidRDefault="00CA3F0A" w:rsidP="00E34897">
            <w:pPr>
              <w:spacing w:after="0" w:line="240" w:lineRule="auto"/>
              <w:rPr>
                <w:rFonts w:ascii="Helvetica" w:hAnsi="Helvetica" w:cs="Helvetica"/>
                <w:bCs/>
                <w:szCs w:val="24"/>
              </w:rPr>
            </w:pPr>
          </w:p>
          <w:p w14:paraId="220303B2" w14:textId="77777777" w:rsidR="00CA3F0A" w:rsidRDefault="00CA3F0A" w:rsidP="00E34897">
            <w:pPr>
              <w:spacing w:after="0" w:line="240" w:lineRule="auto"/>
              <w:rPr>
                <w:rFonts w:ascii="Helvetica" w:hAnsi="Helvetica" w:cs="Helvetica"/>
                <w:bCs/>
                <w:szCs w:val="24"/>
              </w:rPr>
            </w:pPr>
            <w:r>
              <w:rPr>
                <w:rFonts w:ascii="Helvetica" w:hAnsi="Helvetica" w:cs="Helvetica"/>
                <w:bCs/>
                <w:szCs w:val="24"/>
              </w:rPr>
              <w:t xml:space="preserve">As defined in the WESM Rules Section 2.3, WESM Members include Trading Participants and the SO while Trading Participants only pertain to Generation Companies and Customers. </w:t>
            </w:r>
          </w:p>
        </w:tc>
        <w:tc>
          <w:tcPr>
            <w:tcW w:w="2126" w:type="dxa"/>
          </w:tcPr>
          <w:p w14:paraId="12317164" w14:textId="77777777" w:rsidR="00CA3F0A" w:rsidRDefault="00CA3F0A" w:rsidP="00E34897">
            <w:pPr>
              <w:spacing w:after="0" w:line="240" w:lineRule="auto"/>
              <w:rPr>
                <w:rFonts w:ascii="Helvetica" w:hAnsi="Helvetica" w:cs="Helvetica"/>
                <w:bCs/>
                <w:szCs w:val="24"/>
              </w:rPr>
            </w:pPr>
          </w:p>
        </w:tc>
        <w:tc>
          <w:tcPr>
            <w:tcW w:w="2126" w:type="dxa"/>
          </w:tcPr>
          <w:p w14:paraId="16F4ACCF" w14:textId="52368FA4" w:rsidR="00CA3F0A" w:rsidRDefault="00CA3F0A" w:rsidP="00E34897">
            <w:pPr>
              <w:spacing w:after="0" w:line="240" w:lineRule="auto"/>
              <w:rPr>
                <w:rFonts w:ascii="Helvetica" w:hAnsi="Helvetica" w:cs="Helvetica"/>
                <w:bCs/>
                <w:szCs w:val="24"/>
              </w:rPr>
            </w:pPr>
          </w:p>
        </w:tc>
        <w:tc>
          <w:tcPr>
            <w:tcW w:w="1985" w:type="dxa"/>
          </w:tcPr>
          <w:p w14:paraId="503AF1FB" w14:textId="725DE3AF" w:rsidR="00CA3F0A" w:rsidRDefault="00CA3F0A" w:rsidP="00E34897">
            <w:pPr>
              <w:spacing w:after="0" w:line="240" w:lineRule="auto"/>
              <w:rPr>
                <w:rFonts w:ascii="Helvetica" w:hAnsi="Helvetica" w:cs="Helvetica"/>
                <w:bCs/>
                <w:szCs w:val="24"/>
              </w:rPr>
            </w:pPr>
          </w:p>
        </w:tc>
        <w:tc>
          <w:tcPr>
            <w:tcW w:w="2002" w:type="dxa"/>
          </w:tcPr>
          <w:p w14:paraId="55356283" w14:textId="62541F20" w:rsidR="00CA3F0A" w:rsidRDefault="00CA3F0A" w:rsidP="00E34897">
            <w:pPr>
              <w:spacing w:after="0" w:line="240" w:lineRule="auto"/>
              <w:rPr>
                <w:rFonts w:ascii="Helvetica" w:hAnsi="Helvetica" w:cs="Helvetica"/>
                <w:bCs/>
                <w:szCs w:val="24"/>
              </w:rPr>
            </w:pPr>
          </w:p>
        </w:tc>
      </w:tr>
      <w:tr w:rsidR="00CA3F0A" w:rsidRPr="00833E35" w14:paraId="6A6A492C" w14:textId="7C111906" w:rsidTr="00921565">
        <w:trPr>
          <w:cantSplit/>
          <w:trHeight w:val="20"/>
        </w:trPr>
        <w:tc>
          <w:tcPr>
            <w:tcW w:w="1413" w:type="dxa"/>
          </w:tcPr>
          <w:p w14:paraId="7C3CE5D9" w14:textId="77777777" w:rsidR="00CA3F0A" w:rsidRDefault="00CA3F0A" w:rsidP="00E34897">
            <w:pPr>
              <w:spacing w:after="0" w:line="240" w:lineRule="auto"/>
              <w:jc w:val="both"/>
              <w:rPr>
                <w:rFonts w:ascii="Helvetica" w:hAnsi="Helvetica" w:cs="Helvetica"/>
                <w:bCs/>
                <w:szCs w:val="24"/>
              </w:rPr>
            </w:pPr>
            <w:permStart w:id="416752111" w:edGrp="everyone" w:colFirst="5" w:colLast="5"/>
            <w:permStart w:id="953952256" w:edGrp="everyone" w:colFirst="6" w:colLast="6"/>
            <w:permEnd w:id="1618746788"/>
            <w:permEnd w:id="1583037082"/>
            <w:r>
              <w:rPr>
                <w:rFonts w:ascii="Helvetica" w:hAnsi="Helvetica" w:cs="Helvetica"/>
                <w:bCs/>
                <w:szCs w:val="24"/>
              </w:rPr>
              <w:lastRenderedPageBreak/>
              <w:t>PROCEDURES-Default</w:t>
            </w:r>
          </w:p>
        </w:tc>
        <w:tc>
          <w:tcPr>
            <w:tcW w:w="992" w:type="dxa"/>
          </w:tcPr>
          <w:p w14:paraId="474ABA15" w14:textId="77777777" w:rsidR="00CA3F0A" w:rsidRDefault="00CA3F0A" w:rsidP="00A86730">
            <w:pPr>
              <w:spacing w:after="0" w:line="240" w:lineRule="auto"/>
              <w:ind w:left="146" w:hanging="103"/>
              <w:rPr>
                <w:rFonts w:ascii="Helvetica" w:hAnsi="Helvetica" w:cs="Helvetica"/>
                <w:bCs/>
                <w:szCs w:val="24"/>
              </w:rPr>
            </w:pPr>
            <w:r>
              <w:rPr>
                <w:rFonts w:ascii="Helvetica" w:hAnsi="Helvetica" w:cs="Helvetica"/>
                <w:bCs/>
                <w:szCs w:val="24"/>
              </w:rPr>
              <w:t>6.2.1. e)</w:t>
            </w:r>
          </w:p>
        </w:tc>
        <w:tc>
          <w:tcPr>
            <w:tcW w:w="2977" w:type="dxa"/>
          </w:tcPr>
          <w:p w14:paraId="18D18209" w14:textId="77777777" w:rsidR="00CA3F0A" w:rsidRPr="002F3779" w:rsidRDefault="00CA3F0A" w:rsidP="00FE50AD">
            <w:pPr>
              <w:spacing w:after="0" w:line="240" w:lineRule="auto"/>
              <w:rPr>
                <w:rFonts w:ascii="Helvetica" w:hAnsi="Helvetica" w:cs="Helvetica"/>
                <w:bCs/>
                <w:szCs w:val="24"/>
              </w:rPr>
            </w:pPr>
            <w:r w:rsidRPr="0094000F">
              <w:rPr>
                <w:rFonts w:ascii="Helvetica" w:hAnsi="Helvetica" w:cs="Helvetica"/>
                <w:bCs/>
                <w:szCs w:val="24"/>
              </w:rPr>
              <w:t>e)</w:t>
            </w:r>
            <w:r w:rsidRPr="0094000F">
              <w:rPr>
                <w:rFonts w:ascii="Helvetica" w:hAnsi="Helvetica" w:cs="Helvetica"/>
                <w:bCs/>
                <w:szCs w:val="24"/>
              </w:rPr>
              <w:tab/>
              <w:t>The Trading Participant shall remit the overdue amount to the Market Operator. Such overdue amount shall bear the default interest rate reckoned from the first day such amount is due and payable, up to and including the date on which payment is made, with interest computed based on a 360-day year. The default interest rate is equivalent to the BSP lending rate on date of payment plus 3% will accrue to the remaining unpaid amount until the full payment is received.</w:t>
            </w:r>
          </w:p>
        </w:tc>
        <w:tc>
          <w:tcPr>
            <w:tcW w:w="3118" w:type="dxa"/>
          </w:tcPr>
          <w:p w14:paraId="5CABE21E" w14:textId="77777777" w:rsidR="00CA3F0A" w:rsidRDefault="00CA3F0A" w:rsidP="00FE50AD">
            <w:pPr>
              <w:spacing w:after="0" w:line="240" w:lineRule="auto"/>
              <w:rPr>
                <w:rFonts w:ascii="Helvetica" w:hAnsi="Helvetica" w:cs="Helvetica"/>
                <w:bCs/>
                <w:szCs w:val="24"/>
              </w:rPr>
            </w:pPr>
            <w:r w:rsidRPr="0094000F">
              <w:rPr>
                <w:rFonts w:ascii="Helvetica" w:hAnsi="Helvetica" w:cs="Helvetica"/>
                <w:bCs/>
                <w:szCs w:val="24"/>
              </w:rPr>
              <w:t>e)</w:t>
            </w:r>
            <w:r w:rsidRPr="0094000F">
              <w:rPr>
                <w:rFonts w:ascii="Helvetica" w:hAnsi="Helvetica" w:cs="Helvetica"/>
                <w:bCs/>
                <w:szCs w:val="24"/>
              </w:rPr>
              <w:tab/>
              <w:t xml:space="preserve">The </w:t>
            </w:r>
            <w:r w:rsidRPr="00524A59">
              <w:rPr>
                <w:rFonts w:ascii="Helvetica" w:hAnsi="Helvetica" w:cs="Helvetica"/>
                <w:bCs/>
                <w:strike/>
                <w:szCs w:val="24"/>
              </w:rPr>
              <w:t>Trading Participant</w:t>
            </w:r>
            <w:r w:rsidRPr="0094000F">
              <w:rPr>
                <w:rFonts w:ascii="Helvetica" w:hAnsi="Helvetica" w:cs="Helvetica"/>
                <w:bCs/>
                <w:szCs w:val="24"/>
              </w:rPr>
              <w:t xml:space="preserve"> </w:t>
            </w:r>
            <w:r>
              <w:rPr>
                <w:rFonts w:ascii="Helvetica" w:hAnsi="Helvetica" w:cs="Helvetica"/>
                <w:b/>
                <w:szCs w:val="24"/>
                <w:u w:val="single"/>
              </w:rPr>
              <w:t xml:space="preserve">WESM Member </w:t>
            </w:r>
            <w:r w:rsidRPr="0094000F">
              <w:rPr>
                <w:rFonts w:ascii="Helvetica" w:hAnsi="Helvetica" w:cs="Helvetica"/>
                <w:bCs/>
                <w:szCs w:val="24"/>
              </w:rPr>
              <w:t>shall remit the overdue amount to the Market Operator. Such overdue amount shall bear the default interest rate reckoned from the first day such amount is due and payable, up to and including the date on which payment is made, with interest computed based on a 360-day year. The default interest rate is equivalent to the BSP lending rate on date of payment plus 3% will accrue to the remaining unpaid amount until the full payment is received.</w:t>
            </w:r>
          </w:p>
          <w:p w14:paraId="387654E8" w14:textId="42053415" w:rsidR="00A86730" w:rsidRPr="002F3779" w:rsidRDefault="00A86730" w:rsidP="00FE50AD">
            <w:pPr>
              <w:spacing w:after="0" w:line="240" w:lineRule="auto"/>
              <w:rPr>
                <w:rFonts w:ascii="Helvetica" w:hAnsi="Helvetica" w:cs="Helvetica"/>
                <w:bCs/>
                <w:szCs w:val="24"/>
              </w:rPr>
            </w:pPr>
          </w:p>
        </w:tc>
        <w:tc>
          <w:tcPr>
            <w:tcW w:w="1985" w:type="dxa"/>
          </w:tcPr>
          <w:p w14:paraId="2EA4269E" w14:textId="77777777" w:rsidR="00CA3F0A" w:rsidRDefault="00CA3F0A" w:rsidP="00E34897">
            <w:pPr>
              <w:spacing w:after="0" w:line="240" w:lineRule="auto"/>
              <w:rPr>
                <w:rFonts w:ascii="Helvetica" w:hAnsi="Helvetica" w:cs="Helvetica"/>
                <w:bCs/>
                <w:szCs w:val="24"/>
              </w:rPr>
            </w:pPr>
            <w:r>
              <w:rPr>
                <w:rFonts w:ascii="Helvetica" w:hAnsi="Helvetica" w:cs="Helvetica"/>
                <w:bCs/>
                <w:szCs w:val="24"/>
              </w:rPr>
              <w:t>For consistency in the terms used.</w:t>
            </w:r>
          </w:p>
        </w:tc>
        <w:tc>
          <w:tcPr>
            <w:tcW w:w="2126" w:type="dxa"/>
          </w:tcPr>
          <w:p w14:paraId="2AE88030" w14:textId="77777777" w:rsidR="00CA3F0A" w:rsidRDefault="00CA3F0A" w:rsidP="00E34897">
            <w:pPr>
              <w:spacing w:after="0" w:line="240" w:lineRule="auto"/>
              <w:rPr>
                <w:rFonts w:ascii="Helvetica" w:hAnsi="Helvetica" w:cs="Helvetica"/>
                <w:bCs/>
                <w:szCs w:val="24"/>
              </w:rPr>
            </w:pPr>
          </w:p>
        </w:tc>
        <w:tc>
          <w:tcPr>
            <w:tcW w:w="2126" w:type="dxa"/>
          </w:tcPr>
          <w:p w14:paraId="756117A7" w14:textId="0DD7CD37" w:rsidR="00CA3F0A" w:rsidRDefault="00CA3F0A" w:rsidP="00E34897">
            <w:pPr>
              <w:spacing w:after="0" w:line="240" w:lineRule="auto"/>
              <w:rPr>
                <w:rFonts w:ascii="Helvetica" w:hAnsi="Helvetica" w:cs="Helvetica"/>
                <w:bCs/>
                <w:szCs w:val="24"/>
              </w:rPr>
            </w:pPr>
          </w:p>
        </w:tc>
        <w:tc>
          <w:tcPr>
            <w:tcW w:w="1985" w:type="dxa"/>
          </w:tcPr>
          <w:p w14:paraId="4A6C756C" w14:textId="43963AF8" w:rsidR="00CA3F0A" w:rsidRDefault="00CA3F0A" w:rsidP="00E34897">
            <w:pPr>
              <w:spacing w:after="0" w:line="240" w:lineRule="auto"/>
              <w:rPr>
                <w:rFonts w:ascii="Helvetica" w:hAnsi="Helvetica" w:cs="Helvetica"/>
                <w:bCs/>
                <w:szCs w:val="24"/>
              </w:rPr>
            </w:pPr>
          </w:p>
        </w:tc>
        <w:tc>
          <w:tcPr>
            <w:tcW w:w="2002" w:type="dxa"/>
          </w:tcPr>
          <w:p w14:paraId="36F9E86D" w14:textId="0061FE7B" w:rsidR="00CA3F0A" w:rsidRDefault="00CA3F0A" w:rsidP="00E34897">
            <w:pPr>
              <w:spacing w:after="0" w:line="240" w:lineRule="auto"/>
              <w:rPr>
                <w:rFonts w:ascii="Helvetica" w:hAnsi="Helvetica" w:cs="Helvetica"/>
                <w:bCs/>
                <w:szCs w:val="24"/>
              </w:rPr>
            </w:pPr>
          </w:p>
        </w:tc>
      </w:tr>
      <w:tr w:rsidR="00CA3F0A" w:rsidRPr="00833E35" w14:paraId="139B3DCB" w14:textId="2C567125" w:rsidTr="00921565">
        <w:trPr>
          <w:cantSplit/>
          <w:trHeight w:val="20"/>
        </w:trPr>
        <w:tc>
          <w:tcPr>
            <w:tcW w:w="1413" w:type="dxa"/>
          </w:tcPr>
          <w:p w14:paraId="0A860BA8" w14:textId="77777777" w:rsidR="00CA3F0A" w:rsidRDefault="00CA3F0A" w:rsidP="00E34897">
            <w:pPr>
              <w:spacing w:after="0" w:line="240" w:lineRule="auto"/>
              <w:jc w:val="both"/>
              <w:rPr>
                <w:rFonts w:ascii="Helvetica" w:hAnsi="Helvetica" w:cs="Helvetica"/>
                <w:bCs/>
                <w:szCs w:val="24"/>
              </w:rPr>
            </w:pPr>
            <w:permStart w:id="58792754" w:edGrp="everyone" w:colFirst="5" w:colLast="5"/>
            <w:permStart w:id="2136279723" w:edGrp="everyone" w:colFirst="6" w:colLast="6"/>
            <w:permEnd w:id="416752111"/>
            <w:permEnd w:id="953952256"/>
            <w:r>
              <w:rPr>
                <w:rFonts w:ascii="Helvetica" w:hAnsi="Helvetica" w:cs="Helvetica"/>
                <w:bCs/>
                <w:szCs w:val="24"/>
              </w:rPr>
              <w:t>PROCEDURES-Default</w:t>
            </w:r>
          </w:p>
        </w:tc>
        <w:tc>
          <w:tcPr>
            <w:tcW w:w="992" w:type="dxa"/>
          </w:tcPr>
          <w:p w14:paraId="5379EA5F" w14:textId="77777777" w:rsidR="00CA3F0A" w:rsidRDefault="00CA3F0A" w:rsidP="00A86730">
            <w:pPr>
              <w:spacing w:after="0" w:line="240" w:lineRule="auto"/>
              <w:ind w:left="146" w:hanging="103"/>
              <w:rPr>
                <w:rFonts w:ascii="Helvetica" w:hAnsi="Helvetica" w:cs="Helvetica"/>
                <w:bCs/>
                <w:szCs w:val="24"/>
              </w:rPr>
            </w:pPr>
            <w:r>
              <w:rPr>
                <w:rFonts w:ascii="Helvetica" w:hAnsi="Helvetica" w:cs="Helvetica"/>
                <w:bCs/>
                <w:szCs w:val="24"/>
              </w:rPr>
              <w:t>6.2.1. f)</w:t>
            </w:r>
          </w:p>
        </w:tc>
        <w:tc>
          <w:tcPr>
            <w:tcW w:w="2977" w:type="dxa"/>
          </w:tcPr>
          <w:p w14:paraId="07211D26" w14:textId="77777777" w:rsidR="00CA3F0A" w:rsidRPr="0094000F" w:rsidRDefault="00CA3F0A" w:rsidP="00FE50AD">
            <w:pPr>
              <w:spacing w:after="0" w:line="240" w:lineRule="auto"/>
              <w:rPr>
                <w:rFonts w:ascii="Helvetica" w:hAnsi="Helvetica" w:cs="Helvetica"/>
                <w:bCs/>
                <w:szCs w:val="24"/>
              </w:rPr>
            </w:pPr>
            <w:r w:rsidRPr="0097404C">
              <w:rPr>
                <w:rFonts w:ascii="Helvetica" w:hAnsi="Helvetica" w:cs="Helvetica"/>
                <w:bCs/>
                <w:szCs w:val="24"/>
              </w:rPr>
              <w:t>f)</w:t>
            </w:r>
            <w:r w:rsidRPr="0097404C">
              <w:rPr>
                <w:rFonts w:ascii="Helvetica" w:hAnsi="Helvetica" w:cs="Helvetica"/>
                <w:bCs/>
                <w:szCs w:val="24"/>
              </w:rPr>
              <w:tab/>
              <w:t>The amount collected from the defaulting Trading Participant, including the default interest, shall be paid by the Market Operator to the Trading Participants in accordance with Section 5.3.2 of this Manual.</w:t>
            </w:r>
          </w:p>
        </w:tc>
        <w:tc>
          <w:tcPr>
            <w:tcW w:w="3118" w:type="dxa"/>
          </w:tcPr>
          <w:p w14:paraId="1C67FE18" w14:textId="5C1064EF" w:rsidR="00CA3F0A" w:rsidRPr="00C41A9A" w:rsidRDefault="00CA3F0A" w:rsidP="00FE50AD">
            <w:pPr>
              <w:spacing w:after="0" w:line="240" w:lineRule="auto"/>
              <w:rPr>
                <w:b/>
              </w:rPr>
            </w:pPr>
            <w:bookmarkStart w:id="20" w:name="_Toc399321510"/>
            <w:bookmarkStart w:id="21" w:name="_Toc399322859"/>
            <w:bookmarkStart w:id="22" w:name="_Toc399341626"/>
            <w:r w:rsidRPr="00C41A9A">
              <w:t xml:space="preserve">f) The amount collected from the </w:t>
            </w:r>
            <w:r w:rsidRPr="00C41A9A">
              <w:rPr>
                <w:rFonts w:ascii="Helvetica" w:hAnsi="Helvetica" w:cs="Helvetica"/>
                <w:bCs/>
                <w:szCs w:val="24"/>
              </w:rPr>
              <w:t>defaulting</w:t>
            </w:r>
            <w:r w:rsidRPr="00C41A9A">
              <w:t xml:space="preserve"> </w:t>
            </w:r>
            <w:r w:rsidRPr="00C41A9A">
              <w:rPr>
                <w:b/>
                <w:bCs/>
                <w:u w:val="single"/>
              </w:rPr>
              <w:t>WESM Member</w:t>
            </w:r>
            <w:r w:rsidRPr="00C41A9A">
              <w:t xml:space="preserve"> </w:t>
            </w:r>
            <w:r w:rsidRPr="00C41A9A">
              <w:rPr>
                <w:strike/>
              </w:rPr>
              <w:t>Trading Participant</w:t>
            </w:r>
            <w:r w:rsidRPr="00C41A9A">
              <w:t xml:space="preserve">, including the default interest, shall be paid by the Market Operator to the </w:t>
            </w:r>
            <w:r w:rsidRPr="00C41A9A">
              <w:rPr>
                <w:b/>
                <w:bCs/>
                <w:u w:val="single"/>
              </w:rPr>
              <w:t>WESM Members</w:t>
            </w:r>
            <w:r w:rsidRPr="00C41A9A">
              <w:t xml:space="preserve"> </w:t>
            </w:r>
            <w:r w:rsidRPr="00C41A9A">
              <w:rPr>
                <w:strike/>
              </w:rPr>
              <w:t>Trading Participants</w:t>
            </w:r>
            <w:r w:rsidRPr="00C41A9A">
              <w:t xml:space="preserve"> in accordance with Section </w:t>
            </w:r>
            <w:r w:rsidRPr="00C41A9A">
              <w:fldChar w:fldCharType="begin"/>
            </w:r>
            <w:r w:rsidRPr="00C41A9A">
              <w:instrText xml:space="preserve"> REF _Ref403401667 \r \h  \* MERGEFORMAT </w:instrText>
            </w:r>
            <w:r w:rsidRPr="00C41A9A">
              <w:fldChar w:fldCharType="separate"/>
            </w:r>
            <w:r>
              <w:rPr>
                <w:b/>
                <w:bCs/>
                <w:lang w:val="en-US"/>
              </w:rPr>
              <w:t>Error! Reference source not found.</w:t>
            </w:r>
            <w:r w:rsidRPr="00C41A9A">
              <w:fldChar w:fldCharType="end"/>
            </w:r>
            <w:r w:rsidRPr="00C41A9A">
              <w:t xml:space="preserve"> of this Manual.</w:t>
            </w:r>
            <w:bookmarkStart w:id="23" w:name="_Toc399316787"/>
            <w:bookmarkStart w:id="24" w:name="_Toc399316788"/>
            <w:bookmarkStart w:id="25" w:name="_Toc399316789"/>
            <w:bookmarkStart w:id="26" w:name="_Toc399316790"/>
            <w:bookmarkStart w:id="27" w:name="_Toc399316791"/>
            <w:bookmarkEnd w:id="20"/>
            <w:bookmarkEnd w:id="21"/>
            <w:bookmarkEnd w:id="22"/>
            <w:bookmarkEnd w:id="23"/>
            <w:bookmarkEnd w:id="24"/>
            <w:bookmarkEnd w:id="25"/>
            <w:bookmarkEnd w:id="26"/>
            <w:bookmarkEnd w:id="27"/>
          </w:p>
          <w:p w14:paraId="5C8B968A" w14:textId="77777777" w:rsidR="00CA3F0A" w:rsidRPr="0094000F" w:rsidRDefault="00CA3F0A" w:rsidP="00FE50AD">
            <w:pPr>
              <w:spacing w:after="0" w:line="240" w:lineRule="auto"/>
              <w:rPr>
                <w:rFonts w:ascii="Helvetica" w:hAnsi="Helvetica" w:cs="Helvetica"/>
                <w:bCs/>
                <w:szCs w:val="24"/>
              </w:rPr>
            </w:pPr>
          </w:p>
        </w:tc>
        <w:tc>
          <w:tcPr>
            <w:tcW w:w="1985" w:type="dxa"/>
          </w:tcPr>
          <w:p w14:paraId="721B1255" w14:textId="77777777" w:rsidR="00CA3F0A" w:rsidRDefault="00CA3F0A" w:rsidP="00E34897">
            <w:pPr>
              <w:spacing w:after="0" w:line="240" w:lineRule="auto"/>
              <w:rPr>
                <w:rFonts w:ascii="Helvetica" w:hAnsi="Helvetica" w:cs="Helvetica"/>
                <w:bCs/>
                <w:szCs w:val="24"/>
              </w:rPr>
            </w:pPr>
            <w:r>
              <w:rPr>
                <w:rFonts w:ascii="Helvetica" w:hAnsi="Helvetica" w:cs="Helvetica"/>
                <w:bCs/>
                <w:szCs w:val="24"/>
              </w:rPr>
              <w:t>For consistency in the terms used.</w:t>
            </w:r>
          </w:p>
        </w:tc>
        <w:tc>
          <w:tcPr>
            <w:tcW w:w="2126" w:type="dxa"/>
          </w:tcPr>
          <w:p w14:paraId="3EF77808" w14:textId="77777777" w:rsidR="00CA3F0A" w:rsidRDefault="00CA3F0A" w:rsidP="00E34897">
            <w:pPr>
              <w:spacing w:after="0" w:line="240" w:lineRule="auto"/>
              <w:rPr>
                <w:rFonts w:ascii="Helvetica" w:hAnsi="Helvetica" w:cs="Helvetica"/>
                <w:bCs/>
                <w:szCs w:val="24"/>
              </w:rPr>
            </w:pPr>
          </w:p>
        </w:tc>
        <w:tc>
          <w:tcPr>
            <w:tcW w:w="2126" w:type="dxa"/>
          </w:tcPr>
          <w:p w14:paraId="1CE4BC17" w14:textId="348A76AC" w:rsidR="00CA3F0A" w:rsidRDefault="00CA3F0A" w:rsidP="00E34897">
            <w:pPr>
              <w:spacing w:after="0" w:line="240" w:lineRule="auto"/>
              <w:rPr>
                <w:rFonts w:ascii="Helvetica" w:hAnsi="Helvetica" w:cs="Helvetica"/>
                <w:bCs/>
                <w:szCs w:val="24"/>
              </w:rPr>
            </w:pPr>
          </w:p>
        </w:tc>
        <w:tc>
          <w:tcPr>
            <w:tcW w:w="1985" w:type="dxa"/>
          </w:tcPr>
          <w:p w14:paraId="101EDF1A" w14:textId="28D56086" w:rsidR="00CA3F0A" w:rsidRDefault="00CA3F0A" w:rsidP="00E34897">
            <w:pPr>
              <w:spacing w:after="0" w:line="240" w:lineRule="auto"/>
              <w:rPr>
                <w:rFonts w:ascii="Helvetica" w:hAnsi="Helvetica" w:cs="Helvetica"/>
                <w:bCs/>
                <w:szCs w:val="24"/>
              </w:rPr>
            </w:pPr>
          </w:p>
        </w:tc>
        <w:tc>
          <w:tcPr>
            <w:tcW w:w="2002" w:type="dxa"/>
          </w:tcPr>
          <w:p w14:paraId="0B3F603A" w14:textId="3DE187AD" w:rsidR="00CA3F0A" w:rsidRDefault="00CA3F0A" w:rsidP="00E34897">
            <w:pPr>
              <w:spacing w:after="0" w:line="240" w:lineRule="auto"/>
              <w:rPr>
                <w:rFonts w:ascii="Helvetica" w:hAnsi="Helvetica" w:cs="Helvetica"/>
                <w:bCs/>
                <w:szCs w:val="24"/>
              </w:rPr>
            </w:pPr>
          </w:p>
        </w:tc>
      </w:tr>
      <w:tr w:rsidR="00CA3F0A" w:rsidRPr="00833E35" w14:paraId="67997AD1" w14:textId="195B4500" w:rsidTr="00921565">
        <w:trPr>
          <w:cantSplit/>
          <w:trHeight w:val="20"/>
        </w:trPr>
        <w:tc>
          <w:tcPr>
            <w:tcW w:w="1413" w:type="dxa"/>
          </w:tcPr>
          <w:p w14:paraId="459E5269" w14:textId="77777777" w:rsidR="00CA3F0A" w:rsidRDefault="00CA3F0A" w:rsidP="00E34897">
            <w:pPr>
              <w:spacing w:after="0" w:line="240" w:lineRule="auto"/>
              <w:jc w:val="both"/>
              <w:rPr>
                <w:rFonts w:ascii="Helvetica" w:hAnsi="Helvetica" w:cs="Helvetica"/>
                <w:bCs/>
                <w:szCs w:val="24"/>
              </w:rPr>
            </w:pPr>
            <w:permStart w:id="613428127" w:edGrp="everyone" w:colFirst="5" w:colLast="5"/>
            <w:permStart w:id="1633443218" w:edGrp="everyone" w:colFirst="6" w:colLast="6"/>
            <w:permEnd w:id="58792754"/>
            <w:permEnd w:id="2136279723"/>
            <w:r>
              <w:rPr>
                <w:rFonts w:ascii="Helvetica" w:hAnsi="Helvetica" w:cs="Helvetica"/>
                <w:bCs/>
                <w:szCs w:val="24"/>
              </w:rPr>
              <w:lastRenderedPageBreak/>
              <w:t>PROVISION OF SECURITY</w:t>
            </w:r>
          </w:p>
        </w:tc>
        <w:tc>
          <w:tcPr>
            <w:tcW w:w="992" w:type="dxa"/>
          </w:tcPr>
          <w:p w14:paraId="65CC72CA" w14:textId="77777777" w:rsidR="00CA3F0A" w:rsidRDefault="00CA3F0A" w:rsidP="00A86730">
            <w:pPr>
              <w:spacing w:after="0" w:line="240" w:lineRule="auto"/>
              <w:ind w:left="146" w:hanging="103"/>
              <w:rPr>
                <w:rFonts w:ascii="Helvetica" w:hAnsi="Helvetica" w:cs="Helvetica"/>
                <w:bCs/>
                <w:szCs w:val="24"/>
              </w:rPr>
            </w:pPr>
            <w:r>
              <w:rPr>
                <w:rFonts w:ascii="Helvetica" w:hAnsi="Helvetica" w:cs="Helvetica"/>
                <w:bCs/>
                <w:szCs w:val="24"/>
              </w:rPr>
              <w:t>7.2.4</w:t>
            </w:r>
          </w:p>
        </w:tc>
        <w:tc>
          <w:tcPr>
            <w:tcW w:w="2977" w:type="dxa"/>
          </w:tcPr>
          <w:p w14:paraId="6F5C97C1" w14:textId="77777777" w:rsidR="00CA3F0A" w:rsidRPr="0097404C" w:rsidRDefault="00CA3F0A" w:rsidP="00FE50AD">
            <w:pPr>
              <w:spacing w:after="0" w:line="240" w:lineRule="auto"/>
              <w:rPr>
                <w:rFonts w:ascii="Helvetica" w:hAnsi="Helvetica" w:cs="Helvetica"/>
                <w:bCs/>
                <w:szCs w:val="24"/>
              </w:rPr>
            </w:pPr>
            <w:r w:rsidRPr="00354DFD">
              <w:rPr>
                <w:rFonts w:ascii="Helvetica" w:hAnsi="Helvetica" w:cs="Helvetica"/>
                <w:bCs/>
                <w:szCs w:val="24"/>
              </w:rPr>
              <w:t>7.2.4</w:t>
            </w:r>
            <w:r w:rsidRPr="00354DFD">
              <w:rPr>
                <w:rFonts w:ascii="Helvetica" w:hAnsi="Helvetica" w:cs="Helvetica"/>
                <w:bCs/>
                <w:szCs w:val="24"/>
              </w:rPr>
              <w:tab/>
              <w:t>If, under Section 7.2.2</w:t>
            </w:r>
            <w:r>
              <w:rPr>
                <w:rFonts w:ascii="Helvetica" w:hAnsi="Helvetica" w:cs="Helvetica"/>
                <w:bCs/>
                <w:szCs w:val="24"/>
              </w:rPr>
              <w:t xml:space="preserve"> </w:t>
            </w:r>
            <w:r w:rsidRPr="00354DFD">
              <w:rPr>
                <w:rFonts w:ascii="Helvetica" w:hAnsi="Helvetica" w:cs="Helvetica"/>
                <w:bCs/>
                <w:szCs w:val="24"/>
              </w:rPr>
              <w:t>of this Manual, the Market Operator has exempted a Trading Participant from the requirement to provide a security for a period; then the Market Operator shall not set a Trading Limit for that WESM Member for that period during which that exemption applies.</w:t>
            </w:r>
          </w:p>
        </w:tc>
        <w:tc>
          <w:tcPr>
            <w:tcW w:w="3118" w:type="dxa"/>
          </w:tcPr>
          <w:p w14:paraId="4E36C84A" w14:textId="1BBD221E" w:rsidR="00CA3F0A" w:rsidRPr="002C65E9" w:rsidRDefault="00CA3F0A" w:rsidP="00FE50AD">
            <w:pPr>
              <w:spacing w:after="0" w:line="240" w:lineRule="auto"/>
              <w:rPr>
                <w:rFonts w:eastAsia="Arial Unicode MS" w:cs="Arial"/>
              </w:rPr>
            </w:pPr>
            <w:bookmarkStart w:id="28" w:name="_Ref403490750"/>
            <w:bookmarkStart w:id="29" w:name="_Toc519773846"/>
            <w:bookmarkStart w:id="30" w:name="_Toc44512098"/>
            <w:bookmarkStart w:id="31" w:name="_Toc44522073"/>
            <w:r w:rsidRPr="002C65E9">
              <w:rPr>
                <w:rFonts w:eastAsia="Arial Unicode MS" w:cs="Arial"/>
              </w:rPr>
              <w:t xml:space="preserve">7.2.4 If, </w:t>
            </w:r>
            <w:r w:rsidRPr="002C65E9">
              <w:rPr>
                <w:rFonts w:ascii="Helvetica" w:hAnsi="Helvetica" w:cs="Helvetica"/>
                <w:bCs/>
                <w:szCs w:val="24"/>
              </w:rPr>
              <w:t>under</w:t>
            </w:r>
            <w:r w:rsidRPr="002C65E9">
              <w:rPr>
                <w:rFonts w:eastAsia="Arial Unicode MS" w:cs="Arial"/>
              </w:rPr>
              <w:t xml:space="preserve"> Section </w:t>
            </w:r>
            <w:r w:rsidRPr="002C65E9">
              <w:rPr>
                <w:rFonts w:cs="Arial"/>
              </w:rPr>
              <w:fldChar w:fldCharType="begin"/>
            </w:r>
            <w:r w:rsidRPr="002C65E9">
              <w:rPr>
                <w:rFonts w:cs="Arial"/>
              </w:rPr>
              <w:instrText xml:space="preserve"> REF _Ref403401968 \r \h  \* MERGEFORMAT </w:instrText>
            </w:r>
            <w:r w:rsidRPr="002C65E9">
              <w:rPr>
                <w:rFonts w:cs="Arial"/>
              </w:rPr>
            </w:r>
            <w:r w:rsidRPr="002C65E9">
              <w:rPr>
                <w:rFonts w:cs="Arial"/>
              </w:rPr>
              <w:fldChar w:fldCharType="separate"/>
            </w:r>
            <w:r>
              <w:rPr>
                <w:rFonts w:cs="Arial"/>
                <w:b/>
                <w:bCs/>
                <w:lang w:val="en-US"/>
              </w:rPr>
              <w:t>Error! Reference source not found.</w:t>
            </w:r>
            <w:r w:rsidRPr="002C65E9">
              <w:rPr>
                <w:rFonts w:cs="Arial"/>
              </w:rPr>
              <w:fldChar w:fldCharType="end"/>
            </w:r>
            <w:r>
              <w:rPr>
                <w:rFonts w:cs="Arial"/>
              </w:rPr>
              <w:t xml:space="preserve"> </w:t>
            </w:r>
            <w:r w:rsidRPr="002C65E9">
              <w:rPr>
                <w:rFonts w:eastAsia="Arial Unicode MS" w:cs="Arial"/>
              </w:rPr>
              <w:t xml:space="preserve">of this Manual, the Market Operator has exempted a </w:t>
            </w:r>
            <w:r w:rsidRPr="002C65E9">
              <w:rPr>
                <w:rFonts w:eastAsia="Arial Unicode MS" w:cs="Arial"/>
                <w:strike/>
              </w:rPr>
              <w:t>Trading Participant</w:t>
            </w:r>
            <w:r w:rsidRPr="002C65E9">
              <w:rPr>
                <w:rFonts w:eastAsia="Arial Unicode MS" w:cs="Arial"/>
              </w:rPr>
              <w:t xml:space="preserve"> </w:t>
            </w:r>
            <w:r w:rsidRPr="002C65E9">
              <w:rPr>
                <w:rFonts w:eastAsia="Arial Unicode MS" w:cs="Arial"/>
                <w:b/>
                <w:bCs/>
                <w:u w:val="single"/>
              </w:rPr>
              <w:t>WESM Member</w:t>
            </w:r>
            <w:r w:rsidRPr="002C65E9">
              <w:rPr>
                <w:rFonts w:eastAsia="Arial Unicode MS" w:cs="Arial"/>
              </w:rPr>
              <w:t xml:space="preserve"> from the requirement to provide a security for a period; then the Market Operator shall not set a Trading Limit for that WESM Member for that period during which that exemption applies.</w:t>
            </w:r>
            <w:bookmarkEnd w:id="28"/>
            <w:bookmarkEnd w:id="29"/>
            <w:bookmarkEnd w:id="30"/>
            <w:bookmarkEnd w:id="31"/>
          </w:p>
          <w:p w14:paraId="26AE9E6B" w14:textId="77777777" w:rsidR="00CA3F0A" w:rsidRPr="00C41A9A" w:rsidRDefault="00CA3F0A" w:rsidP="00FE50AD">
            <w:pPr>
              <w:spacing w:after="0" w:line="240" w:lineRule="auto"/>
            </w:pPr>
          </w:p>
        </w:tc>
        <w:tc>
          <w:tcPr>
            <w:tcW w:w="1985" w:type="dxa"/>
          </w:tcPr>
          <w:p w14:paraId="1400390E" w14:textId="77777777" w:rsidR="00CA3F0A" w:rsidRDefault="00CA3F0A" w:rsidP="00E34897">
            <w:pPr>
              <w:spacing w:after="0" w:line="240" w:lineRule="auto"/>
              <w:rPr>
                <w:rFonts w:ascii="Helvetica" w:hAnsi="Helvetica" w:cs="Helvetica"/>
                <w:bCs/>
                <w:szCs w:val="24"/>
              </w:rPr>
            </w:pPr>
            <w:r>
              <w:rPr>
                <w:rFonts w:ascii="Helvetica" w:hAnsi="Helvetica" w:cs="Helvetica"/>
                <w:bCs/>
                <w:szCs w:val="24"/>
              </w:rPr>
              <w:t>For consistency in the terms used.</w:t>
            </w:r>
          </w:p>
        </w:tc>
        <w:tc>
          <w:tcPr>
            <w:tcW w:w="2126" w:type="dxa"/>
          </w:tcPr>
          <w:p w14:paraId="2E3C443A" w14:textId="77777777" w:rsidR="00CA3F0A" w:rsidRDefault="00CA3F0A" w:rsidP="00E34897">
            <w:pPr>
              <w:spacing w:after="0" w:line="240" w:lineRule="auto"/>
              <w:rPr>
                <w:rFonts w:ascii="Helvetica" w:hAnsi="Helvetica" w:cs="Helvetica"/>
                <w:bCs/>
                <w:szCs w:val="24"/>
              </w:rPr>
            </w:pPr>
          </w:p>
        </w:tc>
        <w:tc>
          <w:tcPr>
            <w:tcW w:w="2126" w:type="dxa"/>
          </w:tcPr>
          <w:p w14:paraId="28842333" w14:textId="36C492B0" w:rsidR="00CA3F0A" w:rsidRDefault="00CA3F0A" w:rsidP="00E34897">
            <w:pPr>
              <w:spacing w:after="0" w:line="240" w:lineRule="auto"/>
              <w:rPr>
                <w:rFonts w:ascii="Helvetica" w:hAnsi="Helvetica" w:cs="Helvetica"/>
                <w:bCs/>
                <w:szCs w:val="24"/>
              </w:rPr>
            </w:pPr>
          </w:p>
        </w:tc>
        <w:tc>
          <w:tcPr>
            <w:tcW w:w="1985" w:type="dxa"/>
          </w:tcPr>
          <w:p w14:paraId="3C622A7E" w14:textId="0E1075CE" w:rsidR="00CA3F0A" w:rsidRDefault="00CA3F0A" w:rsidP="00E34897">
            <w:pPr>
              <w:spacing w:after="0" w:line="240" w:lineRule="auto"/>
              <w:rPr>
                <w:rFonts w:ascii="Helvetica" w:hAnsi="Helvetica" w:cs="Helvetica"/>
                <w:bCs/>
                <w:szCs w:val="24"/>
              </w:rPr>
            </w:pPr>
          </w:p>
        </w:tc>
        <w:tc>
          <w:tcPr>
            <w:tcW w:w="2002" w:type="dxa"/>
          </w:tcPr>
          <w:p w14:paraId="5D72BFC1" w14:textId="0B61A777" w:rsidR="00CA3F0A" w:rsidRDefault="00CA3F0A" w:rsidP="00E34897">
            <w:pPr>
              <w:spacing w:after="0" w:line="240" w:lineRule="auto"/>
              <w:rPr>
                <w:rFonts w:ascii="Helvetica" w:hAnsi="Helvetica" w:cs="Helvetica"/>
                <w:bCs/>
                <w:szCs w:val="24"/>
              </w:rPr>
            </w:pPr>
          </w:p>
        </w:tc>
      </w:tr>
      <w:tr w:rsidR="00CA3F0A" w:rsidRPr="00833E35" w14:paraId="076BD6E1" w14:textId="16333624" w:rsidTr="00921565">
        <w:trPr>
          <w:cantSplit/>
          <w:trHeight w:val="20"/>
        </w:trPr>
        <w:tc>
          <w:tcPr>
            <w:tcW w:w="1413" w:type="dxa"/>
          </w:tcPr>
          <w:p w14:paraId="06098EA1" w14:textId="77777777" w:rsidR="00CA3F0A" w:rsidRDefault="00CA3F0A" w:rsidP="00E34897">
            <w:pPr>
              <w:spacing w:after="0" w:line="240" w:lineRule="auto"/>
              <w:jc w:val="both"/>
              <w:rPr>
                <w:rFonts w:ascii="Helvetica" w:hAnsi="Helvetica" w:cs="Helvetica"/>
                <w:bCs/>
                <w:szCs w:val="24"/>
              </w:rPr>
            </w:pPr>
            <w:permStart w:id="429206164" w:edGrp="everyone" w:colFirst="5" w:colLast="5"/>
            <w:permStart w:id="1319246367" w:edGrp="everyone" w:colFirst="6" w:colLast="6"/>
            <w:permEnd w:id="613428127"/>
            <w:permEnd w:id="1633443218"/>
            <w:r>
              <w:rPr>
                <w:rFonts w:ascii="Helvetica" w:hAnsi="Helvetica" w:cs="Helvetica"/>
                <w:bCs/>
                <w:szCs w:val="24"/>
              </w:rPr>
              <w:lastRenderedPageBreak/>
              <w:t>Initial Assessment of Prudential Requirements</w:t>
            </w:r>
          </w:p>
        </w:tc>
        <w:tc>
          <w:tcPr>
            <w:tcW w:w="992" w:type="dxa"/>
          </w:tcPr>
          <w:p w14:paraId="37B15CC7" w14:textId="77777777" w:rsidR="00CA3F0A" w:rsidRPr="00632894" w:rsidRDefault="00CA3F0A" w:rsidP="00A86730">
            <w:pPr>
              <w:pStyle w:val="ListParagraph"/>
              <w:numPr>
                <w:ilvl w:val="2"/>
                <w:numId w:val="47"/>
              </w:numPr>
              <w:spacing w:after="0" w:line="240" w:lineRule="auto"/>
              <w:ind w:left="146" w:hanging="103"/>
              <w:rPr>
                <w:rFonts w:ascii="Helvetica" w:hAnsi="Helvetica" w:cs="Helvetica"/>
                <w:bCs/>
                <w:szCs w:val="24"/>
              </w:rPr>
            </w:pPr>
            <w:r w:rsidRPr="00632894">
              <w:rPr>
                <w:rFonts w:ascii="Helvetica" w:hAnsi="Helvetica" w:cs="Helvetica"/>
                <w:bCs/>
                <w:szCs w:val="24"/>
              </w:rPr>
              <w:t>b)</w:t>
            </w:r>
          </w:p>
        </w:tc>
        <w:tc>
          <w:tcPr>
            <w:tcW w:w="2977" w:type="dxa"/>
          </w:tcPr>
          <w:p w14:paraId="2A41112A" w14:textId="77777777" w:rsidR="00CA3F0A" w:rsidRPr="00411C64" w:rsidRDefault="00CA3F0A" w:rsidP="00FE50AD">
            <w:pPr>
              <w:spacing w:after="0" w:line="240" w:lineRule="auto"/>
              <w:rPr>
                <w:rFonts w:ascii="Helvetica" w:hAnsi="Helvetica" w:cs="Helvetica"/>
                <w:bCs/>
                <w:szCs w:val="24"/>
              </w:rPr>
            </w:pPr>
            <w:r>
              <w:rPr>
                <w:rFonts w:ascii="Helvetica" w:hAnsi="Helvetica" w:cs="Helvetica"/>
                <w:bCs/>
                <w:szCs w:val="24"/>
              </w:rPr>
              <w:t xml:space="preserve">b) </w:t>
            </w:r>
            <w:r w:rsidRPr="00411C64">
              <w:rPr>
                <w:rFonts w:ascii="Helvetica" w:hAnsi="Helvetica" w:cs="Helvetica"/>
                <w:bCs/>
                <w:szCs w:val="24"/>
              </w:rPr>
              <w:t xml:space="preserve">The projected </w:t>
            </w:r>
            <w:r w:rsidRPr="00411C64">
              <w:rPr>
                <w:rFonts w:ascii="Helvetica" w:hAnsi="Helvetica" w:cs="Helvetica"/>
                <w:bCs/>
                <w:i/>
                <w:szCs w:val="24"/>
              </w:rPr>
              <w:t>settlement amount</w:t>
            </w:r>
            <w:r w:rsidRPr="00411C64">
              <w:rPr>
                <w:rFonts w:ascii="Helvetica" w:hAnsi="Helvetica" w:cs="Helvetica"/>
                <w:bCs/>
                <w:szCs w:val="24"/>
              </w:rPr>
              <w:t xml:space="preserve"> for each </w:t>
            </w:r>
            <w:r w:rsidRPr="00411C64">
              <w:rPr>
                <w:rFonts w:ascii="Helvetica" w:hAnsi="Helvetica" w:cs="Helvetica"/>
                <w:bCs/>
                <w:i/>
                <w:szCs w:val="24"/>
              </w:rPr>
              <w:t>billing period</w:t>
            </w:r>
            <w:r w:rsidRPr="00411C64">
              <w:rPr>
                <w:rFonts w:ascii="Helvetica" w:hAnsi="Helvetica" w:cs="Helvetica"/>
                <w:bCs/>
                <w:szCs w:val="24"/>
              </w:rPr>
              <w:t xml:space="preserve"> of a </w:t>
            </w:r>
            <w:r w:rsidRPr="00411C64">
              <w:rPr>
                <w:rFonts w:ascii="Helvetica" w:hAnsi="Helvetica" w:cs="Helvetica"/>
                <w:bCs/>
                <w:i/>
                <w:szCs w:val="24"/>
              </w:rPr>
              <w:t>WESM Member</w:t>
            </w:r>
            <w:r w:rsidRPr="00411C64">
              <w:rPr>
                <w:rFonts w:ascii="Helvetica" w:hAnsi="Helvetica" w:cs="Helvetica"/>
                <w:bCs/>
                <w:szCs w:val="24"/>
              </w:rPr>
              <w:t xml:space="preserve"> shall be calculated using the following formula:</w:t>
            </w:r>
          </w:p>
          <w:p w14:paraId="1D3C4E0E" w14:textId="77777777" w:rsidR="00CA3F0A" w:rsidRPr="00411C64" w:rsidRDefault="00CA3F0A" w:rsidP="00FE50AD">
            <w:pPr>
              <w:spacing w:after="0" w:line="240" w:lineRule="auto"/>
              <w:rPr>
                <w:rFonts w:ascii="Helvetica" w:hAnsi="Helvetica" w:cs="Helvetica"/>
                <w:bCs/>
                <w:szCs w:val="24"/>
              </w:rPr>
            </w:pPr>
          </w:p>
          <w:p w14:paraId="2D8B21BD" w14:textId="77777777" w:rsidR="00CA3F0A" w:rsidRPr="00411C64" w:rsidRDefault="00CA3F0A" w:rsidP="00FE50AD">
            <w:pPr>
              <w:spacing w:after="0" w:line="240" w:lineRule="auto"/>
              <w:rPr>
                <w:rFonts w:ascii="Helvetica" w:hAnsi="Helvetica" w:cs="Helvetica"/>
                <w:bCs/>
                <w:szCs w:val="24"/>
              </w:rPr>
            </w:pPr>
            <m:oMathPara>
              <m:oMathParaPr>
                <m:jc m:val="center"/>
              </m:oMathParaPr>
              <m:oMath>
                <m:r>
                  <m:rPr>
                    <m:nor/>
                  </m:rPr>
                  <w:rPr>
                    <w:rFonts w:ascii="Helvetica" w:hAnsi="Helvetica" w:cs="Helvetica"/>
                    <w:bCs/>
                    <w:szCs w:val="24"/>
                  </w:rPr>
                  <m:t xml:space="preserve">PSA = </m:t>
                </m:r>
                <m:nary>
                  <m:naryPr>
                    <m:chr m:val="∑"/>
                    <m:limLoc m:val="undOvr"/>
                    <m:supHide m:val="1"/>
                    <m:ctrlPr>
                      <w:rPr>
                        <w:rFonts w:ascii="Cambria Math" w:hAnsi="Cambria Math" w:cs="Helvetica"/>
                        <w:bCs/>
                        <w:i/>
                        <w:szCs w:val="24"/>
                      </w:rPr>
                    </m:ctrlPr>
                  </m:naryPr>
                  <m:sub>
                    <m:r>
                      <m:rPr>
                        <m:nor/>
                      </m:rPr>
                      <w:rPr>
                        <w:rFonts w:ascii="Helvetica" w:hAnsi="Helvetica" w:cs="Helvetica"/>
                        <w:bCs/>
                        <w:szCs w:val="24"/>
                      </w:rPr>
                      <m:t>i</m:t>
                    </m:r>
                    <m:r>
                      <m:rPr>
                        <m:nor/>
                      </m:rPr>
                      <w:rPr>
                        <w:rFonts w:ascii="Cambria Math" w:hAnsi="Cambria Math" w:cs="Cambria Math"/>
                        <w:bCs/>
                        <w:szCs w:val="24"/>
                      </w:rPr>
                      <m:t>∈</m:t>
                    </m:r>
                    <m:r>
                      <m:rPr>
                        <m:nor/>
                      </m:rPr>
                      <w:rPr>
                        <w:rFonts w:ascii="Helvetica" w:hAnsi="Helvetica" w:cs="Helvetica"/>
                        <w:bCs/>
                        <w:szCs w:val="24"/>
                      </w:rPr>
                      <m:t>I</m:t>
                    </m:r>
                  </m:sub>
                  <m:sup/>
                  <m:e>
                    <m:d>
                      <m:dPr>
                        <m:ctrlPr>
                          <w:rPr>
                            <w:rFonts w:ascii="Cambria Math" w:hAnsi="Cambria Math" w:cs="Helvetica"/>
                            <w:bCs/>
                            <w:i/>
                            <w:szCs w:val="24"/>
                          </w:rPr>
                        </m:ctrlPr>
                      </m:dPr>
                      <m:e>
                        <m:sSub>
                          <m:sSubPr>
                            <m:ctrlPr>
                              <w:rPr>
                                <w:rFonts w:ascii="Cambria Math" w:hAnsi="Cambria Math" w:cs="Helvetica"/>
                                <w:bCs/>
                                <w:szCs w:val="24"/>
                              </w:rPr>
                            </m:ctrlPr>
                          </m:sSubPr>
                          <m:e>
                            <m:r>
                              <m:rPr>
                                <m:nor/>
                              </m:rPr>
                              <w:rPr>
                                <w:rFonts w:ascii="Helvetica" w:hAnsi="Helvetica" w:cs="Helvetica"/>
                                <w:bCs/>
                                <w:szCs w:val="24"/>
                              </w:rPr>
                              <m:t>PGESQ</m:t>
                            </m:r>
                          </m:e>
                          <m:sub>
                            <m:r>
                              <m:rPr>
                                <m:nor/>
                              </m:rPr>
                              <w:rPr>
                                <w:rFonts w:ascii="Helvetica" w:hAnsi="Helvetica" w:cs="Helvetica"/>
                                <w:bCs/>
                                <w:szCs w:val="24"/>
                              </w:rPr>
                              <m:t>i</m:t>
                            </m:r>
                          </m:sub>
                        </m:sSub>
                        <m:r>
                          <m:rPr>
                            <m:nor/>
                          </m:rPr>
                          <w:rPr>
                            <w:rFonts w:ascii="Helvetica" w:hAnsi="Helvetica" w:cs="Helvetica"/>
                            <w:bCs/>
                            <w:szCs w:val="24"/>
                          </w:rPr>
                          <m:t xml:space="preserve"> ×</m:t>
                        </m:r>
                        <m:sSub>
                          <m:sSubPr>
                            <m:ctrlPr>
                              <w:rPr>
                                <w:rFonts w:ascii="Cambria Math" w:hAnsi="Cambria Math" w:cs="Helvetica"/>
                                <w:bCs/>
                                <w:szCs w:val="24"/>
                              </w:rPr>
                            </m:ctrlPr>
                          </m:sSubPr>
                          <m:e>
                            <m:r>
                              <m:rPr>
                                <m:nor/>
                              </m:rPr>
                              <w:rPr>
                                <w:rFonts w:ascii="Helvetica" w:hAnsi="Helvetica" w:cs="Helvetica"/>
                                <w:bCs/>
                                <w:szCs w:val="24"/>
                              </w:rPr>
                              <m:t xml:space="preserve"> PFEDP</m:t>
                            </m:r>
                          </m:e>
                          <m:sub>
                            <m:r>
                              <m:rPr>
                                <m:nor/>
                              </m:rPr>
                              <w:rPr>
                                <w:rFonts w:ascii="Helvetica" w:hAnsi="Helvetica" w:cs="Helvetica"/>
                                <w:bCs/>
                                <w:szCs w:val="24"/>
                              </w:rPr>
                              <m:t>i</m:t>
                            </m:r>
                          </m:sub>
                        </m:sSub>
                      </m:e>
                    </m:d>
                  </m:e>
                </m:nary>
                <m:r>
                  <m:rPr>
                    <m:nor/>
                  </m:rPr>
                  <w:rPr>
                    <w:rFonts w:ascii="Helvetica" w:hAnsi="Helvetica" w:cs="Helvetica"/>
                    <w:bCs/>
                    <w:szCs w:val="24"/>
                  </w:rPr>
                  <m:t xml:space="preserve"> -</m:t>
                </m:r>
                <m:nary>
                  <m:naryPr>
                    <m:chr m:val="∑"/>
                    <m:limLoc m:val="undOvr"/>
                    <m:supHide m:val="1"/>
                    <m:ctrlPr>
                      <w:rPr>
                        <w:rFonts w:ascii="Cambria Math" w:hAnsi="Cambria Math" w:cs="Helvetica"/>
                        <w:bCs/>
                        <w:i/>
                        <w:szCs w:val="24"/>
                      </w:rPr>
                    </m:ctrlPr>
                  </m:naryPr>
                  <m:sub>
                    <m:r>
                      <m:rPr>
                        <m:nor/>
                      </m:rPr>
                      <w:rPr>
                        <w:rFonts w:ascii="Helvetica" w:hAnsi="Helvetica" w:cs="Helvetica"/>
                        <w:bCs/>
                        <w:szCs w:val="24"/>
                      </w:rPr>
                      <m:t>i</m:t>
                    </m:r>
                    <m:r>
                      <m:rPr>
                        <m:nor/>
                      </m:rPr>
                      <w:rPr>
                        <w:rFonts w:ascii="Cambria Math" w:hAnsi="Cambria Math" w:cs="Cambria Math"/>
                        <w:bCs/>
                        <w:szCs w:val="24"/>
                      </w:rPr>
                      <m:t>∈</m:t>
                    </m:r>
                    <m:r>
                      <m:rPr>
                        <m:nor/>
                      </m:rPr>
                      <w:rPr>
                        <w:rFonts w:ascii="Helvetica" w:hAnsi="Helvetica" w:cs="Helvetica"/>
                        <w:bCs/>
                        <w:szCs w:val="24"/>
                      </w:rPr>
                      <m:t>I</m:t>
                    </m:r>
                  </m:sub>
                  <m:sup/>
                  <m:e>
                    <m:nary>
                      <m:naryPr>
                        <m:chr m:val="∑"/>
                        <m:limLoc m:val="undOvr"/>
                        <m:supHide m:val="1"/>
                        <m:ctrlPr>
                          <w:rPr>
                            <w:rFonts w:ascii="Cambria Math" w:hAnsi="Cambria Math" w:cs="Helvetica"/>
                            <w:bCs/>
                            <w:szCs w:val="24"/>
                          </w:rPr>
                        </m:ctrlPr>
                      </m:naryPr>
                      <m:sub>
                        <m:r>
                          <m:rPr>
                            <m:nor/>
                          </m:rPr>
                          <w:rPr>
                            <w:rFonts w:ascii="Helvetica" w:hAnsi="Helvetica" w:cs="Helvetica"/>
                            <w:bCs/>
                            <w:szCs w:val="24"/>
                          </w:rPr>
                          <m:t>c</m:t>
                        </m:r>
                        <m:r>
                          <m:rPr>
                            <m:nor/>
                          </m:rPr>
                          <w:rPr>
                            <w:rFonts w:ascii="Cambria Math" w:hAnsi="Cambria Math" w:cs="Cambria Math"/>
                            <w:bCs/>
                            <w:szCs w:val="24"/>
                          </w:rPr>
                          <m:t>∈</m:t>
                        </m:r>
                        <m:r>
                          <m:rPr>
                            <m:nor/>
                          </m:rPr>
                          <w:rPr>
                            <w:rFonts w:ascii="Helvetica" w:hAnsi="Helvetica" w:cs="Helvetica"/>
                            <w:bCs/>
                            <w:szCs w:val="24"/>
                          </w:rPr>
                          <m:t>C</m:t>
                        </m:r>
                      </m:sub>
                      <m:sup/>
                      <m:e>
                        <m:d>
                          <m:dPr>
                            <m:ctrlPr>
                              <w:rPr>
                                <w:rFonts w:ascii="Cambria Math" w:hAnsi="Cambria Math" w:cs="Helvetica"/>
                                <w:bCs/>
                                <w:szCs w:val="24"/>
                              </w:rPr>
                            </m:ctrlPr>
                          </m:dPr>
                          <m:e>
                            <m:sSub>
                              <m:sSubPr>
                                <m:ctrlPr>
                                  <w:rPr>
                                    <w:rFonts w:ascii="Cambria Math" w:hAnsi="Cambria Math" w:cs="Helvetica"/>
                                    <w:bCs/>
                                    <w:szCs w:val="24"/>
                                  </w:rPr>
                                </m:ctrlPr>
                              </m:sSubPr>
                              <m:e>
                                <m:r>
                                  <m:rPr>
                                    <m:nor/>
                                  </m:rPr>
                                  <w:rPr>
                                    <w:rFonts w:ascii="Helvetica" w:hAnsi="Helvetica" w:cs="Helvetica"/>
                                    <w:bCs/>
                                    <w:szCs w:val="24"/>
                                  </w:rPr>
                                  <m:t>PBCQ</m:t>
                                </m:r>
                              </m:e>
                              <m:sub>
                                <m:r>
                                  <m:rPr>
                                    <m:nor/>
                                  </m:rPr>
                                  <w:rPr>
                                    <w:rFonts w:ascii="Helvetica" w:hAnsi="Helvetica" w:cs="Helvetica"/>
                                    <w:bCs/>
                                    <w:szCs w:val="24"/>
                                  </w:rPr>
                                  <m:t>c,i</m:t>
                                </m:r>
                              </m:sub>
                            </m:sSub>
                            <m:r>
                              <m:rPr>
                                <m:nor/>
                              </m:rPr>
                              <w:rPr>
                                <w:rFonts w:ascii="Helvetica" w:hAnsi="Helvetica" w:cs="Helvetica"/>
                                <w:bCs/>
                                <w:szCs w:val="24"/>
                              </w:rPr>
                              <m:t xml:space="preserve">× </m:t>
                            </m:r>
                            <m:sSub>
                              <m:sSubPr>
                                <m:ctrlPr>
                                  <w:rPr>
                                    <w:rFonts w:ascii="Cambria Math" w:hAnsi="Cambria Math" w:cs="Helvetica"/>
                                    <w:bCs/>
                                    <w:szCs w:val="24"/>
                                  </w:rPr>
                                </m:ctrlPr>
                              </m:sSubPr>
                              <m:e>
                                <m:r>
                                  <m:rPr>
                                    <m:nor/>
                                  </m:rPr>
                                  <w:rPr>
                                    <w:rFonts w:ascii="Helvetica" w:hAnsi="Helvetica" w:cs="Helvetica"/>
                                    <w:bCs/>
                                    <w:szCs w:val="24"/>
                                  </w:rPr>
                                  <m:t>PFEDP</m:t>
                                </m:r>
                              </m:e>
                              <m:sub>
                                <m:r>
                                  <m:rPr>
                                    <m:nor/>
                                  </m:rPr>
                                  <w:rPr>
                                    <w:rFonts w:ascii="Helvetica" w:hAnsi="Helvetica" w:cs="Helvetica"/>
                                    <w:bCs/>
                                    <w:szCs w:val="24"/>
                                  </w:rPr>
                                  <m:t>c,i</m:t>
                                </m:r>
                              </m:sub>
                            </m:sSub>
                          </m:e>
                        </m:d>
                      </m:e>
                    </m:nary>
                  </m:e>
                </m:nary>
              </m:oMath>
            </m:oMathPara>
          </w:p>
          <w:p w14:paraId="4D9A2168" w14:textId="77777777" w:rsidR="00CA3F0A" w:rsidRPr="00411C64" w:rsidRDefault="00CA3F0A" w:rsidP="00FE50AD">
            <w:pPr>
              <w:spacing w:after="0" w:line="240" w:lineRule="auto"/>
              <w:rPr>
                <w:rFonts w:ascii="Helvetica" w:hAnsi="Helvetica" w:cs="Helvetica"/>
                <w:bCs/>
                <w:szCs w:val="24"/>
              </w:rPr>
            </w:pPr>
          </w:p>
          <w:p w14:paraId="2D007324" w14:textId="77777777" w:rsidR="00CA3F0A" w:rsidRPr="00411C64" w:rsidRDefault="00CA3F0A" w:rsidP="00FE50AD">
            <w:pPr>
              <w:spacing w:after="0" w:line="240" w:lineRule="auto"/>
              <w:rPr>
                <w:rFonts w:ascii="Helvetica" w:hAnsi="Helvetica" w:cs="Helvetica"/>
                <w:bCs/>
                <w:szCs w:val="24"/>
              </w:rPr>
            </w:pPr>
            <w:r w:rsidRPr="00411C64">
              <w:rPr>
                <w:rFonts w:ascii="Helvetica" w:hAnsi="Helvetica" w:cs="Helvetica"/>
                <w:bCs/>
                <w:szCs w:val="24"/>
              </w:rPr>
              <w:t>Where:</w:t>
            </w:r>
          </w:p>
          <w:p w14:paraId="054DF630" w14:textId="77777777" w:rsidR="00CA3F0A" w:rsidRPr="00411C64" w:rsidRDefault="00CA3F0A" w:rsidP="00FE50AD">
            <w:pPr>
              <w:spacing w:after="0" w:line="240" w:lineRule="auto"/>
              <w:rPr>
                <w:rFonts w:ascii="Helvetica" w:hAnsi="Helvetica" w:cs="Helvetica"/>
                <w:bCs/>
                <w:szCs w:val="24"/>
              </w:rPr>
            </w:pPr>
          </w:p>
          <w:p w14:paraId="1AEA3534" w14:textId="1E389FB5" w:rsidR="00CA3F0A" w:rsidRPr="00411C64" w:rsidRDefault="00CA3F0A" w:rsidP="00A86730">
            <w:pPr>
              <w:spacing w:after="0" w:line="240" w:lineRule="auto"/>
              <w:ind w:left="599" w:hanging="599"/>
              <w:rPr>
                <w:rFonts w:ascii="Helvetica" w:hAnsi="Helvetica" w:cs="Helvetica"/>
                <w:bCs/>
                <w:szCs w:val="24"/>
              </w:rPr>
            </w:pPr>
            <w:r w:rsidRPr="00411C64">
              <w:rPr>
                <w:rFonts w:ascii="Helvetica" w:hAnsi="Helvetica" w:cs="Helvetica"/>
                <w:bCs/>
                <w:szCs w:val="24"/>
              </w:rPr>
              <w:t>PSA</w:t>
            </w:r>
            <w:r w:rsidRPr="00411C64">
              <w:rPr>
                <w:rFonts w:ascii="Helvetica" w:hAnsi="Helvetica" w:cs="Helvetica"/>
                <w:bCs/>
                <w:szCs w:val="24"/>
              </w:rPr>
              <w:tab/>
              <w:t xml:space="preserve">projected </w:t>
            </w:r>
            <w:r w:rsidRPr="00411C64">
              <w:rPr>
                <w:rFonts w:ascii="Helvetica" w:hAnsi="Helvetica" w:cs="Helvetica"/>
                <w:bCs/>
                <w:i/>
                <w:szCs w:val="24"/>
              </w:rPr>
              <w:t>settlement amount</w:t>
            </w:r>
            <w:r w:rsidRPr="00411C64">
              <w:rPr>
                <w:rFonts w:ascii="Helvetica" w:hAnsi="Helvetica" w:cs="Helvetica"/>
                <w:bCs/>
                <w:szCs w:val="24"/>
              </w:rPr>
              <w:t xml:space="preserve"> in </w:t>
            </w:r>
            <w:proofErr w:type="spellStart"/>
            <w:r w:rsidRPr="00411C64">
              <w:rPr>
                <w:rFonts w:ascii="Helvetica" w:hAnsi="Helvetica" w:cs="Helvetica"/>
                <w:bCs/>
                <w:szCs w:val="24"/>
              </w:rPr>
              <w:t>PhP</w:t>
            </w:r>
            <w:proofErr w:type="spellEnd"/>
          </w:p>
          <w:p w14:paraId="34E07195" w14:textId="77777777" w:rsidR="00A86730" w:rsidRDefault="00A86730" w:rsidP="00FE50AD">
            <w:pPr>
              <w:spacing w:after="0" w:line="240" w:lineRule="auto"/>
              <w:rPr>
                <w:rFonts w:ascii="Helvetica" w:hAnsi="Helvetica" w:cs="Helvetica"/>
                <w:bCs/>
                <w:szCs w:val="24"/>
              </w:rPr>
            </w:pPr>
          </w:p>
          <w:p w14:paraId="2607D459" w14:textId="2CC1DD50" w:rsidR="00CA3F0A" w:rsidRPr="00411C64" w:rsidRDefault="00CA3F0A" w:rsidP="00A86730">
            <w:pPr>
              <w:spacing w:after="0" w:line="240" w:lineRule="auto"/>
              <w:ind w:left="882" w:hanging="882"/>
              <w:rPr>
                <w:rFonts w:ascii="Helvetica" w:hAnsi="Helvetica" w:cs="Helvetica"/>
                <w:bCs/>
                <w:szCs w:val="24"/>
              </w:rPr>
            </w:pPr>
            <w:proofErr w:type="spellStart"/>
            <w:r w:rsidRPr="00411C64">
              <w:rPr>
                <w:rFonts w:ascii="Helvetica" w:hAnsi="Helvetica" w:cs="Helvetica"/>
                <w:bCs/>
                <w:szCs w:val="24"/>
              </w:rPr>
              <w:t>P</w:t>
            </w:r>
            <w:r>
              <w:rPr>
                <w:rFonts w:ascii="Helvetica" w:hAnsi="Helvetica" w:cs="Helvetica"/>
                <w:bCs/>
                <w:szCs w:val="24"/>
              </w:rPr>
              <w:t>GESQ</w:t>
            </w:r>
            <w:r w:rsidRPr="00F80CD6">
              <w:rPr>
                <w:rFonts w:ascii="Helvetica" w:hAnsi="Helvetica" w:cs="Helvetica"/>
                <w:bCs/>
                <w:szCs w:val="24"/>
                <w:vertAlign w:val="subscript"/>
              </w:rPr>
              <w:t>i</w:t>
            </w:r>
            <w:proofErr w:type="spellEnd"/>
            <w:r w:rsidR="00A86730">
              <w:rPr>
                <w:rFonts w:ascii="Helvetica" w:hAnsi="Helvetica" w:cs="Helvetica"/>
                <w:bCs/>
                <w:szCs w:val="24"/>
              </w:rPr>
              <w:t xml:space="preserve"> </w:t>
            </w:r>
            <w:r w:rsidRPr="00411C64">
              <w:rPr>
                <w:rFonts w:ascii="Helvetica" w:hAnsi="Helvetica" w:cs="Helvetica"/>
                <w:bCs/>
                <w:szCs w:val="24"/>
              </w:rPr>
              <w:t xml:space="preserve">projected </w:t>
            </w:r>
            <w:r w:rsidRPr="00411C64">
              <w:rPr>
                <w:rFonts w:ascii="Helvetica" w:hAnsi="Helvetica" w:cs="Helvetica"/>
                <w:bCs/>
                <w:i/>
                <w:szCs w:val="24"/>
              </w:rPr>
              <w:t>gross energy settlement quantity</w:t>
            </w:r>
            <w:r w:rsidRPr="00411C64">
              <w:rPr>
                <w:rFonts w:ascii="Helvetica" w:hAnsi="Helvetica" w:cs="Helvetica"/>
                <w:bCs/>
                <w:i/>
                <w:iCs/>
                <w:szCs w:val="24"/>
              </w:rPr>
              <w:t xml:space="preserve"> for energy</w:t>
            </w:r>
            <w:r w:rsidRPr="00411C64">
              <w:rPr>
                <w:rFonts w:ascii="Helvetica" w:hAnsi="Helvetica" w:cs="Helvetica"/>
                <w:bCs/>
                <w:szCs w:val="24"/>
              </w:rPr>
              <w:t>, in MWh</w:t>
            </w:r>
            <w:r>
              <w:rPr>
                <w:rFonts w:ascii="Helvetica" w:hAnsi="Helvetica" w:cs="Helvetica"/>
                <w:bCs/>
                <w:szCs w:val="24"/>
              </w:rPr>
              <w:t>, for</w:t>
            </w:r>
            <w:r w:rsidRPr="00411C64">
              <w:rPr>
                <w:rFonts w:ascii="Helvetica" w:hAnsi="Helvetica" w:cs="Helvetica"/>
                <w:bCs/>
                <w:szCs w:val="24"/>
              </w:rPr>
              <w:t xml:space="preserve"> </w:t>
            </w:r>
            <w:r w:rsidRPr="00411C64">
              <w:rPr>
                <w:rFonts w:ascii="Helvetica" w:hAnsi="Helvetica" w:cs="Helvetica"/>
                <w:bCs/>
                <w:i/>
                <w:szCs w:val="24"/>
              </w:rPr>
              <w:t>dispatch interval</w:t>
            </w:r>
            <w:r w:rsidRPr="00411C64">
              <w:rPr>
                <w:rFonts w:ascii="Helvetica" w:hAnsi="Helvetica" w:cs="Helvetica"/>
                <w:bCs/>
                <w:szCs w:val="24"/>
              </w:rPr>
              <w:t xml:space="preserve"> i</w:t>
            </w:r>
          </w:p>
          <w:p w14:paraId="156A269D" w14:textId="0B934D4F" w:rsidR="00CA3F0A" w:rsidRDefault="00CA3F0A" w:rsidP="00A86730">
            <w:pPr>
              <w:spacing w:after="0" w:line="240" w:lineRule="auto"/>
              <w:ind w:left="882" w:hanging="882"/>
              <w:rPr>
                <w:rFonts w:ascii="Helvetica" w:hAnsi="Helvetica" w:cs="Helvetica"/>
                <w:bCs/>
                <w:szCs w:val="24"/>
              </w:rPr>
            </w:pPr>
            <w:proofErr w:type="spellStart"/>
            <w:r>
              <w:rPr>
                <w:rFonts w:ascii="Helvetica" w:hAnsi="Helvetica" w:cs="Helvetica"/>
                <w:bCs/>
                <w:szCs w:val="24"/>
              </w:rPr>
              <w:t>PFEDP</w:t>
            </w:r>
            <w:r w:rsidRPr="00D97046">
              <w:rPr>
                <w:rFonts w:ascii="Helvetica" w:hAnsi="Helvetica" w:cs="Helvetica"/>
                <w:bCs/>
                <w:szCs w:val="24"/>
                <w:vertAlign w:val="subscript"/>
              </w:rPr>
              <w:t>i</w:t>
            </w:r>
            <w:proofErr w:type="spellEnd"/>
            <w:r w:rsidR="00A86730">
              <w:rPr>
                <w:rFonts w:ascii="Helvetica" w:hAnsi="Helvetica" w:cs="Helvetica"/>
                <w:bCs/>
                <w:szCs w:val="24"/>
              </w:rPr>
              <w:t xml:space="preserve">  </w:t>
            </w:r>
            <w:r w:rsidRPr="00411C64">
              <w:rPr>
                <w:rFonts w:ascii="Helvetica" w:hAnsi="Helvetica" w:cs="Helvetica"/>
                <w:bCs/>
                <w:szCs w:val="24"/>
              </w:rPr>
              <w:t xml:space="preserve">projected </w:t>
            </w:r>
            <w:r w:rsidRPr="00411C64">
              <w:rPr>
                <w:rFonts w:ascii="Helvetica" w:hAnsi="Helvetica" w:cs="Helvetica"/>
                <w:bCs/>
                <w:i/>
                <w:szCs w:val="24"/>
              </w:rPr>
              <w:t>final energy dispatch price</w:t>
            </w:r>
            <w:r w:rsidRPr="00411C64">
              <w:rPr>
                <w:rFonts w:ascii="Helvetica" w:hAnsi="Helvetica" w:cs="Helvetica"/>
                <w:bCs/>
                <w:i/>
                <w:iCs/>
                <w:szCs w:val="24"/>
              </w:rPr>
              <w:t xml:space="preserve"> for energy</w:t>
            </w:r>
            <w:r w:rsidRPr="00411C64">
              <w:rPr>
                <w:rFonts w:ascii="Helvetica" w:hAnsi="Helvetica" w:cs="Helvetica"/>
                <w:bCs/>
                <w:szCs w:val="24"/>
              </w:rPr>
              <w:t xml:space="preserve">, in </w:t>
            </w:r>
            <w:proofErr w:type="spellStart"/>
            <w:r w:rsidRPr="00411C64">
              <w:rPr>
                <w:rFonts w:ascii="Helvetica" w:hAnsi="Helvetica" w:cs="Helvetica"/>
                <w:bCs/>
                <w:szCs w:val="24"/>
              </w:rPr>
              <w:t>PhP</w:t>
            </w:r>
            <w:proofErr w:type="spellEnd"/>
            <w:r w:rsidRPr="00411C64">
              <w:rPr>
                <w:rFonts w:ascii="Helvetica" w:hAnsi="Helvetica" w:cs="Helvetica"/>
                <w:bCs/>
                <w:szCs w:val="24"/>
              </w:rPr>
              <w:t xml:space="preserve">/MWh, for </w:t>
            </w:r>
            <w:r w:rsidRPr="00411C64">
              <w:rPr>
                <w:rFonts w:ascii="Helvetica" w:hAnsi="Helvetica" w:cs="Helvetica"/>
                <w:bCs/>
                <w:i/>
                <w:szCs w:val="24"/>
              </w:rPr>
              <w:t>dispatch interval</w:t>
            </w:r>
            <w:r w:rsidRPr="00411C64">
              <w:rPr>
                <w:rFonts w:ascii="Helvetica" w:hAnsi="Helvetica" w:cs="Helvetica"/>
                <w:bCs/>
                <w:szCs w:val="24"/>
              </w:rPr>
              <w:t xml:space="preserve"> i</w:t>
            </w:r>
          </w:p>
          <w:p w14:paraId="24580511" w14:textId="578CFCD3" w:rsidR="00CA3F0A" w:rsidRDefault="00CA3F0A" w:rsidP="00A86730">
            <w:pPr>
              <w:spacing w:after="0" w:line="240" w:lineRule="auto"/>
              <w:ind w:left="882" w:hanging="882"/>
              <w:rPr>
                <w:rFonts w:ascii="Helvetica" w:hAnsi="Helvetica" w:cs="Helvetica"/>
                <w:bCs/>
                <w:szCs w:val="24"/>
              </w:rPr>
            </w:pPr>
            <w:proofErr w:type="spellStart"/>
            <w:r w:rsidRPr="00411C64">
              <w:rPr>
                <w:rFonts w:ascii="Helvetica" w:hAnsi="Helvetica" w:cs="Helvetica"/>
                <w:bCs/>
                <w:szCs w:val="24"/>
              </w:rPr>
              <w:t>PBCQ</w:t>
            </w:r>
            <w:r w:rsidRPr="00411C64">
              <w:rPr>
                <w:rFonts w:ascii="Helvetica" w:hAnsi="Helvetica" w:cs="Helvetica"/>
                <w:bCs/>
                <w:szCs w:val="24"/>
                <w:vertAlign w:val="subscript"/>
              </w:rPr>
              <w:t>c,</w:t>
            </w:r>
            <w:r>
              <w:rPr>
                <w:rFonts w:ascii="Helvetica" w:hAnsi="Helvetica" w:cs="Helvetica"/>
                <w:bCs/>
                <w:szCs w:val="24"/>
                <w:vertAlign w:val="subscript"/>
              </w:rPr>
              <w:t>i</w:t>
            </w:r>
            <w:proofErr w:type="spellEnd"/>
            <w:r>
              <w:rPr>
                <w:rFonts w:ascii="Helvetica" w:hAnsi="Helvetica" w:cs="Helvetica"/>
                <w:bCs/>
                <w:szCs w:val="24"/>
                <w:vertAlign w:val="subscript"/>
              </w:rPr>
              <w:t xml:space="preserve"> </w:t>
            </w:r>
            <w:r w:rsidR="00A86730">
              <w:rPr>
                <w:rFonts w:ascii="Helvetica" w:hAnsi="Helvetica" w:cs="Helvetica"/>
                <w:bCs/>
                <w:szCs w:val="24"/>
              </w:rPr>
              <w:t xml:space="preserve"> </w:t>
            </w:r>
            <w:r w:rsidRPr="00411C64">
              <w:rPr>
                <w:rFonts w:ascii="Helvetica" w:hAnsi="Helvetica" w:cs="Helvetica"/>
                <w:bCs/>
                <w:szCs w:val="24"/>
              </w:rPr>
              <w:t xml:space="preserve">projected </w:t>
            </w:r>
            <w:r w:rsidRPr="00411C64">
              <w:rPr>
                <w:rFonts w:ascii="Helvetica" w:hAnsi="Helvetica" w:cs="Helvetica"/>
                <w:bCs/>
                <w:i/>
                <w:szCs w:val="24"/>
              </w:rPr>
              <w:t>bilateral contract</w:t>
            </w:r>
            <w:r w:rsidRPr="00411C64">
              <w:rPr>
                <w:rFonts w:ascii="Helvetica" w:hAnsi="Helvetica" w:cs="Helvetica"/>
                <w:bCs/>
                <w:szCs w:val="24"/>
              </w:rPr>
              <w:t xml:space="preserve"> quantity for energy, in MWh, from counterparty c for </w:t>
            </w:r>
            <w:r w:rsidRPr="00411C64">
              <w:rPr>
                <w:rFonts w:ascii="Helvetica" w:hAnsi="Helvetica" w:cs="Helvetica"/>
                <w:bCs/>
                <w:i/>
                <w:szCs w:val="24"/>
              </w:rPr>
              <w:t>dispatch interval</w:t>
            </w:r>
            <w:r w:rsidRPr="00411C64">
              <w:rPr>
                <w:rFonts w:ascii="Helvetica" w:hAnsi="Helvetica" w:cs="Helvetica"/>
                <w:bCs/>
                <w:szCs w:val="24"/>
              </w:rPr>
              <w:t xml:space="preserve"> i</w:t>
            </w:r>
          </w:p>
          <w:p w14:paraId="5FC72136" w14:textId="7B76C3DC" w:rsidR="00CA3F0A" w:rsidRPr="00411C64" w:rsidRDefault="00CA3F0A" w:rsidP="00A86730">
            <w:pPr>
              <w:spacing w:after="0" w:line="240" w:lineRule="auto"/>
              <w:ind w:left="1024" w:hanging="1024"/>
              <w:rPr>
                <w:rFonts w:ascii="Helvetica" w:hAnsi="Helvetica" w:cs="Helvetica"/>
                <w:bCs/>
                <w:szCs w:val="24"/>
              </w:rPr>
            </w:pPr>
            <w:proofErr w:type="spellStart"/>
            <w:r>
              <w:rPr>
                <w:rFonts w:ascii="Helvetica" w:hAnsi="Helvetica" w:cs="Helvetica"/>
                <w:bCs/>
                <w:szCs w:val="24"/>
              </w:rPr>
              <w:t>PFEDP</w:t>
            </w:r>
            <w:r w:rsidRPr="00D26917">
              <w:rPr>
                <w:rFonts w:ascii="Helvetica" w:hAnsi="Helvetica" w:cs="Helvetica"/>
                <w:bCs/>
                <w:szCs w:val="24"/>
                <w:vertAlign w:val="subscript"/>
              </w:rPr>
              <w:t>c,</w:t>
            </w:r>
            <w:r>
              <w:rPr>
                <w:rFonts w:ascii="Helvetica" w:hAnsi="Helvetica" w:cs="Helvetica"/>
                <w:bCs/>
                <w:szCs w:val="24"/>
                <w:vertAlign w:val="subscript"/>
              </w:rPr>
              <w:t>i</w:t>
            </w:r>
            <w:proofErr w:type="spellEnd"/>
            <w:r>
              <w:rPr>
                <w:rFonts w:ascii="Helvetica" w:hAnsi="Helvetica" w:cs="Helvetica"/>
                <w:bCs/>
                <w:szCs w:val="24"/>
                <w:vertAlign w:val="subscript"/>
              </w:rPr>
              <w:t xml:space="preserve">  </w:t>
            </w:r>
            <w:r w:rsidR="00A86730">
              <w:rPr>
                <w:rFonts w:ascii="Helvetica" w:hAnsi="Helvetica" w:cs="Helvetica"/>
                <w:bCs/>
                <w:szCs w:val="24"/>
                <w:vertAlign w:val="subscript"/>
              </w:rPr>
              <w:t xml:space="preserve"> </w:t>
            </w:r>
            <w:r w:rsidRPr="00411C64">
              <w:rPr>
                <w:rFonts w:ascii="Helvetica" w:hAnsi="Helvetica" w:cs="Helvetica"/>
                <w:bCs/>
                <w:szCs w:val="24"/>
              </w:rPr>
              <w:t xml:space="preserve">projected </w:t>
            </w:r>
            <w:r w:rsidRPr="00411C64">
              <w:rPr>
                <w:rFonts w:ascii="Helvetica" w:hAnsi="Helvetica" w:cs="Helvetica"/>
                <w:bCs/>
                <w:i/>
                <w:szCs w:val="24"/>
              </w:rPr>
              <w:t>final energy dispatch price</w:t>
            </w:r>
            <w:r w:rsidRPr="00411C64">
              <w:rPr>
                <w:rFonts w:ascii="Helvetica" w:hAnsi="Helvetica" w:cs="Helvetica"/>
                <w:bCs/>
                <w:i/>
                <w:iCs/>
                <w:szCs w:val="24"/>
              </w:rPr>
              <w:t xml:space="preserve"> for</w:t>
            </w:r>
            <w:r>
              <w:rPr>
                <w:rFonts w:ascii="Helvetica" w:hAnsi="Helvetica" w:cs="Helvetica"/>
                <w:bCs/>
                <w:i/>
                <w:iCs/>
                <w:szCs w:val="24"/>
              </w:rPr>
              <w:t xml:space="preserve"> energy</w:t>
            </w:r>
            <w:r w:rsidRPr="00411C64">
              <w:rPr>
                <w:rFonts w:ascii="Helvetica" w:hAnsi="Helvetica" w:cs="Helvetica"/>
                <w:bCs/>
                <w:szCs w:val="24"/>
              </w:rPr>
              <w:t xml:space="preserve">, in </w:t>
            </w:r>
            <w:proofErr w:type="spellStart"/>
            <w:r w:rsidRPr="00411C64">
              <w:rPr>
                <w:rFonts w:ascii="Helvetica" w:hAnsi="Helvetica" w:cs="Helvetica"/>
                <w:bCs/>
                <w:szCs w:val="24"/>
              </w:rPr>
              <w:t>PhP</w:t>
            </w:r>
            <w:proofErr w:type="spellEnd"/>
            <w:r w:rsidRPr="00411C64">
              <w:rPr>
                <w:rFonts w:ascii="Helvetica" w:hAnsi="Helvetica" w:cs="Helvetica"/>
                <w:bCs/>
                <w:szCs w:val="24"/>
              </w:rPr>
              <w:t xml:space="preserve">/MWh, associated with the </w:t>
            </w:r>
            <w:r w:rsidRPr="00411C64">
              <w:rPr>
                <w:rFonts w:ascii="Helvetica" w:hAnsi="Helvetica" w:cs="Helvetica"/>
                <w:bCs/>
                <w:i/>
                <w:szCs w:val="24"/>
              </w:rPr>
              <w:t xml:space="preserve">bilateral </w:t>
            </w:r>
            <w:r w:rsidRPr="00411C64">
              <w:rPr>
                <w:rFonts w:ascii="Helvetica" w:hAnsi="Helvetica" w:cs="Helvetica"/>
                <w:bCs/>
                <w:i/>
                <w:szCs w:val="24"/>
              </w:rPr>
              <w:lastRenderedPageBreak/>
              <w:t>contract</w:t>
            </w:r>
            <w:r w:rsidRPr="00411C64">
              <w:rPr>
                <w:rFonts w:ascii="Helvetica" w:hAnsi="Helvetica" w:cs="Helvetica"/>
                <w:bCs/>
                <w:szCs w:val="24"/>
              </w:rPr>
              <w:t xml:space="preserve"> with counterparty c for </w:t>
            </w:r>
            <w:r w:rsidRPr="00411C64">
              <w:rPr>
                <w:rFonts w:ascii="Helvetica" w:hAnsi="Helvetica" w:cs="Helvetica"/>
                <w:bCs/>
                <w:i/>
                <w:szCs w:val="24"/>
              </w:rPr>
              <w:t>dispatch interval</w:t>
            </w:r>
            <w:r w:rsidRPr="00411C64">
              <w:rPr>
                <w:rFonts w:ascii="Helvetica" w:hAnsi="Helvetica" w:cs="Helvetica"/>
                <w:bCs/>
                <w:szCs w:val="24"/>
              </w:rPr>
              <w:t xml:space="preserve"> i</w:t>
            </w:r>
          </w:p>
          <w:p w14:paraId="7551EBC2" w14:textId="77777777" w:rsidR="00CA3F0A" w:rsidRPr="00411C64" w:rsidRDefault="00CA3F0A" w:rsidP="00A86730">
            <w:pPr>
              <w:spacing w:after="0" w:line="240" w:lineRule="auto"/>
              <w:ind w:left="1024" w:hanging="1024"/>
              <w:rPr>
                <w:rFonts w:ascii="Helvetica" w:hAnsi="Helvetica" w:cs="Helvetica"/>
                <w:bCs/>
                <w:szCs w:val="24"/>
              </w:rPr>
            </w:pPr>
            <w:r w:rsidRPr="00411C64">
              <w:rPr>
                <w:rFonts w:ascii="Helvetica" w:hAnsi="Helvetica" w:cs="Helvetica"/>
                <w:bCs/>
                <w:szCs w:val="24"/>
              </w:rPr>
              <w:t>I</w:t>
            </w:r>
            <w:r w:rsidRPr="00411C64">
              <w:rPr>
                <w:rFonts w:ascii="Helvetica" w:hAnsi="Helvetica" w:cs="Helvetica"/>
                <w:bCs/>
                <w:szCs w:val="24"/>
              </w:rPr>
              <w:tab/>
              <w:t xml:space="preserve">set of </w:t>
            </w:r>
            <w:r w:rsidRPr="00411C64">
              <w:rPr>
                <w:rFonts w:ascii="Helvetica" w:hAnsi="Helvetica" w:cs="Helvetica"/>
                <w:bCs/>
                <w:i/>
                <w:szCs w:val="24"/>
              </w:rPr>
              <w:t>dispatch intervals</w:t>
            </w:r>
            <w:r w:rsidRPr="00411C64">
              <w:rPr>
                <w:rFonts w:ascii="Helvetica" w:hAnsi="Helvetica" w:cs="Helvetica"/>
                <w:bCs/>
                <w:szCs w:val="24"/>
              </w:rPr>
              <w:t xml:space="preserve"> within the billing period</w:t>
            </w:r>
          </w:p>
          <w:p w14:paraId="62CE54D4" w14:textId="77777777" w:rsidR="00CA3F0A" w:rsidRPr="00411C64" w:rsidRDefault="00CA3F0A" w:rsidP="00A86730">
            <w:pPr>
              <w:spacing w:after="0" w:line="240" w:lineRule="auto"/>
              <w:ind w:left="1024" w:hanging="1024"/>
              <w:rPr>
                <w:rFonts w:ascii="Helvetica" w:hAnsi="Helvetica" w:cs="Helvetica"/>
                <w:bCs/>
                <w:szCs w:val="24"/>
              </w:rPr>
            </w:pPr>
            <w:r w:rsidRPr="00411C64">
              <w:rPr>
                <w:rFonts w:ascii="Helvetica" w:hAnsi="Helvetica" w:cs="Helvetica"/>
                <w:bCs/>
                <w:szCs w:val="24"/>
              </w:rPr>
              <w:t>C</w:t>
            </w:r>
            <w:r w:rsidRPr="00411C64">
              <w:rPr>
                <w:rFonts w:ascii="Helvetica" w:hAnsi="Helvetica" w:cs="Helvetica"/>
                <w:bCs/>
                <w:szCs w:val="24"/>
              </w:rPr>
              <w:tab/>
              <w:t>set of counterparties</w:t>
            </w:r>
          </w:p>
          <w:p w14:paraId="209943D3" w14:textId="77777777" w:rsidR="00CA3F0A" w:rsidRPr="00354DFD" w:rsidRDefault="00CA3F0A" w:rsidP="00FE50AD">
            <w:pPr>
              <w:spacing w:after="0" w:line="240" w:lineRule="auto"/>
              <w:rPr>
                <w:rFonts w:ascii="Helvetica" w:hAnsi="Helvetica" w:cs="Helvetica"/>
                <w:bCs/>
                <w:szCs w:val="24"/>
              </w:rPr>
            </w:pPr>
          </w:p>
        </w:tc>
        <w:tc>
          <w:tcPr>
            <w:tcW w:w="3118" w:type="dxa"/>
          </w:tcPr>
          <w:p w14:paraId="32CBC454" w14:textId="77777777" w:rsidR="00CA3F0A" w:rsidRPr="00411C64" w:rsidRDefault="00CA3F0A" w:rsidP="00FE50AD">
            <w:pPr>
              <w:spacing w:after="0" w:line="240" w:lineRule="auto"/>
              <w:rPr>
                <w:rFonts w:ascii="Helvetica" w:hAnsi="Helvetica" w:cs="Helvetica"/>
                <w:bCs/>
                <w:szCs w:val="24"/>
              </w:rPr>
            </w:pPr>
            <w:r>
              <w:rPr>
                <w:rFonts w:ascii="Helvetica" w:hAnsi="Helvetica" w:cs="Helvetica"/>
                <w:bCs/>
                <w:szCs w:val="24"/>
              </w:rPr>
              <w:lastRenderedPageBreak/>
              <w:t xml:space="preserve">b) </w:t>
            </w:r>
            <w:r w:rsidRPr="00411C64">
              <w:rPr>
                <w:rFonts w:ascii="Helvetica" w:hAnsi="Helvetica" w:cs="Helvetica"/>
                <w:bCs/>
                <w:szCs w:val="24"/>
              </w:rPr>
              <w:t xml:space="preserve">The projected </w:t>
            </w:r>
            <w:r w:rsidRPr="00411C64">
              <w:rPr>
                <w:rFonts w:ascii="Helvetica" w:hAnsi="Helvetica" w:cs="Helvetica"/>
                <w:bCs/>
                <w:i/>
                <w:szCs w:val="24"/>
              </w:rPr>
              <w:t>settlement amount</w:t>
            </w:r>
            <w:r w:rsidRPr="00411C64">
              <w:rPr>
                <w:rFonts w:ascii="Helvetica" w:hAnsi="Helvetica" w:cs="Helvetica"/>
                <w:bCs/>
                <w:szCs w:val="24"/>
              </w:rPr>
              <w:t xml:space="preserve"> for each </w:t>
            </w:r>
            <w:r w:rsidRPr="00411C64">
              <w:rPr>
                <w:rFonts w:ascii="Helvetica" w:hAnsi="Helvetica" w:cs="Helvetica"/>
                <w:bCs/>
                <w:i/>
                <w:szCs w:val="24"/>
              </w:rPr>
              <w:t>billing period</w:t>
            </w:r>
            <w:r w:rsidRPr="00411C64">
              <w:rPr>
                <w:rFonts w:ascii="Helvetica" w:hAnsi="Helvetica" w:cs="Helvetica"/>
                <w:bCs/>
                <w:szCs w:val="24"/>
              </w:rPr>
              <w:t xml:space="preserve"> of a </w:t>
            </w:r>
            <w:r w:rsidRPr="00411C64">
              <w:rPr>
                <w:rFonts w:ascii="Helvetica" w:hAnsi="Helvetica" w:cs="Helvetica"/>
                <w:bCs/>
                <w:i/>
                <w:szCs w:val="24"/>
              </w:rPr>
              <w:t>WESM Member</w:t>
            </w:r>
            <w:r w:rsidRPr="00411C64">
              <w:rPr>
                <w:rFonts w:ascii="Helvetica" w:hAnsi="Helvetica" w:cs="Helvetica"/>
                <w:bCs/>
                <w:szCs w:val="24"/>
              </w:rPr>
              <w:t xml:space="preserve"> shall be calculated using the following formula:</w:t>
            </w:r>
          </w:p>
          <w:p w14:paraId="4E3799B7" w14:textId="77777777" w:rsidR="00CA3F0A" w:rsidRPr="00411C64" w:rsidRDefault="00CA3F0A" w:rsidP="00FE50AD">
            <w:pPr>
              <w:spacing w:after="0" w:line="240" w:lineRule="auto"/>
              <w:rPr>
                <w:rFonts w:ascii="Helvetica" w:hAnsi="Helvetica" w:cs="Helvetica"/>
                <w:bCs/>
                <w:szCs w:val="24"/>
              </w:rPr>
            </w:pPr>
          </w:p>
          <w:p w14:paraId="4610DB18" w14:textId="77777777" w:rsidR="00CA3F0A" w:rsidRPr="00411C64" w:rsidRDefault="00CA3F0A" w:rsidP="00FE50AD">
            <w:pPr>
              <w:spacing w:after="0" w:line="240" w:lineRule="auto"/>
              <w:rPr>
                <w:rFonts w:ascii="Helvetica" w:hAnsi="Helvetica" w:cs="Helvetica"/>
                <w:bCs/>
                <w:strike/>
                <w:szCs w:val="24"/>
              </w:rPr>
            </w:pPr>
            <m:oMathPara>
              <m:oMathParaPr>
                <m:jc m:val="center"/>
              </m:oMathParaPr>
              <m:oMath>
                <m:r>
                  <m:rPr>
                    <m:nor/>
                  </m:rPr>
                  <w:rPr>
                    <w:rFonts w:ascii="Helvetica" w:hAnsi="Helvetica" w:cs="Helvetica"/>
                    <w:bCs/>
                    <w:strike/>
                    <w:szCs w:val="24"/>
                  </w:rPr>
                  <m:t xml:space="preserve">PSA = </m:t>
                </m:r>
                <m:nary>
                  <m:naryPr>
                    <m:chr m:val="∑"/>
                    <m:limLoc m:val="undOvr"/>
                    <m:supHide m:val="1"/>
                    <m:ctrlPr>
                      <w:rPr>
                        <w:rFonts w:ascii="Cambria Math" w:hAnsi="Cambria Math" w:cs="Helvetica"/>
                        <w:bCs/>
                        <w:i/>
                        <w:strike/>
                        <w:szCs w:val="24"/>
                      </w:rPr>
                    </m:ctrlPr>
                  </m:naryPr>
                  <m:sub>
                    <m:r>
                      <m:rPr>
                        <m:nor/>
                      </m:rPr>
                      <w:rPr>
                        <w:rFonts w:ascii="Helvetica" w:hAnsi="Helvetica" w:cs="Helvetica"/>
                        <w:bCs/>
                        <w:strike/>
                        <w:szCs w:val="24"/>
                      </w:rPr>
                      <m:t>i</m:t>
                    </m:r>
                    <m:r>
                      <m:rPr>
                        <m:nor/>
                      </m:rPr>
                      <w:rPr>
                        <w:rFonts w:ascii="Cambria Math" w:hAnsi="Cambria Math" w:cs="Cambria Math"/>
                        <w:bCs/>
                        <w:strike/>
                        <w:szCs w:val="24"/>
                      </w:rPr>
                      <m:t>∈</m:t>
                    </m:r>
                    <m:r>
                      <m:rPr>
                        <m:nor/>
                      </m:rPr>
                      <w:rPr>
                        <w:rFonts w:ascii="Helvetica" w:hAnsi="Helvetica" w:cs="Helvetica"/>
                        <w:bCs/>
                        <w:strike/>
                        <w:szCs w:val="24"/>
                      </w:rPr>
                      <m:t>I</m:t>
                    </m:r>
                  </m:sub>
                  <m:sup/>
                  <m:e>
                    <m:d>
                      <m:dPr>
                        <m:ctrlPr>
                          <w:rPr>
                            <w:rFonts w:ascii="Cambria Math" w:hAnsi="Cambria Math" w:cs="Helvetica"/>
                            <w:bCs/>
                            <w:i/>
                            <w:strike/>
                            <w:szCs w:val="24"/>
                          </w:rPr>
                        </m:ctrlPr>
                      </m:dPr>
                      <m:e>
                        <m:sSub>
                          <m:sSubPr>
                            <m:ctrlPr>
                              <w:rPr>
                                <w:rFonts w:ascii="Cambria Math" w:hAnsi="Cambria Math" w:cs="Helvetica"/>
                                <w:bCs/>
                                <w:strike/>
                                <w:szCs w:val="24"/>
                              </w:rPr>
                            </m:ctrlPr>
                          </m:sSubPr>
                          <m:e>
                            <m:r>
                              <m:rPr>
                                <m:nor/>
                              </m:rPr>
                              <w:rPr>
                                <w:rFonts w:ascii="Helvetica" w:hAnsi="Helvetica" w:cs="Helvetica"/>
                                <w:bCs/>
                                <w:strike/>
                                <w:szCs w:val="24"/>
                              </w:rPr>
                              <m:t>PGESQ</m:t>
                            </m:r>
                          </m:e>
                          <m:sub>
                            <m:r>
                              <m:rPr>
                                <m:nor/>
                              </m:rPr>
                              <w:rPr>
                                <w:rFonts w:ascii="Helvetica" w:hAnsi="Helvetica" w:cs="Helvetica"/>
                                <w:bCs/>
                                <w:strike/>
                                <w:szCs w:val="24"/>
                              </w:rPr>
                              <m:t>i</m:t>
                            </m:r>
                          </m:sub>
                        </m:sSub>
                        <m:r>
                          <m:rPr>
                            <m:nor/>
                          </m:rPr>
                          <w:rPr>
                            <w:rFonts w:ascii="Helvetica" w:hAnsi="Helvetica" w:cs="Helvetica"/>
                            <w:bCs/>
                            <w:strike/>
                            <w:szCs w:val="24"/>
                          </w:rPr>
                          <m:t xml:space="preserve"> ×</m:t>
                        </m:r>
                        <m:sSub>
                          <m:sSubPr>
                            <m:ctrlPr>
                              <w:rPr>
                                <w:rFonts w:ascii="Cambria Math" w:hAnsi="Cambria Math" w:cs="Helvetica"/>
                                <w:bCs/>
                                <w:strike/>
                                <w:szCs w:val="24"/>
                              </w:rPr>
                            </m:ctrlPr>
                          </m:sSubPr>
                          <m:e>
                            <m:r>
                              <m:rPr>
                                <m:nor/>
                              </m:rPr>
                              <w:rPr>
                                <w:rFonts w:ascii="Helvetica" w:hAnsi="Helvetica" w:cs="Helvetica"/>
                                <w:bCs/>
                                <w:strike/>
                                <w:szCs w:val="24"/>
                              </w:rPr>
                              <m:t xml:space="preserve"> PFEDP</m:t>
                            </m:r>
                          </m:e>
                          <m:sub>
                            <m:r>
                              <m:rPr>
                                <m:nor/>
                              </m:rPr>
                              <w:rPr>
                                <w:rFonts w:ascii="Helvetica" w:hAnsi="Helvetica" w:cs="Helvetica"/>
                                <w:bCs/>
                                <w:strike/>
                                <w:szCs w:val="24"/>
                              </w:rPr>
                              <m:t>i</m:t>
                            </m:r>
                          </m:sub>
                        </m:sSub>
                      </m:e>
                    </m:d>
                  </m:e>
                </m:nary>
                <m:r>
                  <m:rPr>
                    <m:nor/>
                  </m:rPr>
                  <w:rPr>
                    <w:rFonts w:ascii="Helvetica" w:hAnsi="Helvetica" w:cs="Helvetica"/>
                    <w:bCs/>
                    <w:strike/>
                    <w:szCs w:val="24"/>
                  </w:rPr>
                  <m:t xml:space="preserve"> -</m:t>
                </m:r>
                <m:nary>
                  <m:naryPr>
                    <m:chr m:val="∑"/>
                    <m:limLoc m:val="undOvr"/>
                    <m:supHide m:val="1"/>
                    <m:ctrlPr>
                      <w:rPr>
                        <w:rFonts w:ascii="Cambria Math" w:hAnsi="Cambria Math" w:cs="Helvetica"/>
                        <w:bCs/>
                        <w:i/>
                        <w:strike/>
                        <w:szCs w:val="24"/>
                      </w:rPr>
                    </m:ctrlPr>
                  </m:naryPr>
                  <m:sub>
                    <m:r>
                      <m:rPr>
                        <m:nor/>
                      </m:rPr>
                      <w:rPr>
                        <w:rFonts w:ascii="Helvetica" w:hAnsi="Helvetica" w:cs="Helvetica"/>
                        <w:bCs/>
                        <w:strike/>
                        <w:szCs w:val="24"/>
                      </w:rPr>
                      <m:t>i</m:t>
                    </m:r>
                    <m:r>
                      <m:rPr>
                        <m:nor/>
                      </m:rPr>
                      <w:rPr>
                        <w:rFonts w:ascii="Cambria Math" w:hAnsi="Cambria Math" w:cs="Cambria Math"/>
                        <w:bCs/>
                        <w:strike/>
                        <w:szCs w:val="24"/>
                      </w:rPr>
                      <m:t>∈</m:t>
                    </m:r>
                    <m:r>
                      <m:rPr>
                        <m:nor/>
                      </m:rPr>
                      <w:rPr>
                        <w:rFonts w:ascii="Helvetica" w:hAnsi="Helvetica" w:cs="Helvetica"/>
                        <w:bCs/>
                        <w:strike/>
                        <w:szCs w:val="24"/>
                      </w:rPr>
                      <m:t>I</m:t>
                    </m:r>
                  </m:sub>
                  <m:sup/>
                  <m:e>
                    <m:nary>
                      <m:naryPr>
                        <m:chr m:val="∑"/>
                        <m:limLoc m:val="undOvr"/>
                        <m:supHide m:val="1"/>
                        <m:ctrlPr>
                          <w:rPr>
                            <w:rFonts w:ascii="Cambria Math" w:hAnsi="Cambria Math" w:cs="Helvetica"/>
                            <w:bCs/>
                            <w:strike/>
                            <w:szCs w:val="24"/>
                          </w:rPr>
                        </m:ctrlPr>
                      </m:naryPr>
                      <m:sub>
                        <m:r>
                          <m:rPr>
                            <m:nor/>
                          </m:rPr>
                          <w:rPr>
                            <w:rFonts w:ascii="Helvetica" w:hAnsi="Helvetica" w:cs="Helvetica"/>
                            <w:bCs/>
                            <w:strike/>
                            <w:szCs w:val="24"/>
                          </w:rPr>
                          <m:t>c</m:t>
                        </m:r>
                        <m:r>
                          <m:rPr>
                            <m:nor/>
                          </m:rPr>
                          <w:rPr>
                            <w:rFonts w:ascii="Cambria Math" w:hAnsi="Cambria Math" w:cs="Cambria Math"/>
                            <w:bCs/>
                            <w:strike/>
                            <w:szCs w:val="24"/>
                          </w:rPr>
                          <m:t>∈</m:t>
                        </m:r>
                        <m:r>
                          <m:rPr>
                            <m:nor/>
                          </m:rPr>
                          <w:rPr>
                            <w:rFonts w:ascii="Helvetica" w:hAnsi="Helvetica" w:cs="Helvetica"/>
                            <w:bCs/>
                            <w:strike/>
                            <w:szCs w:val="24"/>
                          </w:rPr>
                          <m:t>C</m:t>
                        </m:r>
                      </m:sub>
                      <m:sup/>
                      <m:e>
                        <m:d>
                          <m:dPr>
                            <m:ctrlPr>
                              <w:rPr>
                                <w:rFonts w:ascii="Cambria Math" w:hAnsi="Cambria Math" w:cs="Helvetica"/>
                                <w:bCs/>
                                <w:strike/>
                                <w:szCs w:val="24"/>
                              </w:rPr>
                            </m:ctrlPr>
                          </m:dPr>
                          <m:e>
                            <m:sSub>
                              <m:sSubPr>
                                <m:ctrlPr>
                                  <w:rPr>
                                    <w:rFonts w:ascii="Cambria Math" w:hAnsi="Cambria Math" w:cs="Helvetica"/>
                                    <w:bCs/>
                                    <w:strike/>
                                    <w:szCs w:val="24"/>
                                  </w:rPr>
                                </m:ctrlPr>
                              </m:sSubPr>
                              <m:e>
                                <m:r>
                                  <m:rPr>
                                    <m:nor/>
                                  </m:rPr>
                                  <w:rPr>
                                    <w:rFonts w:ascii="Helvetica" w:hAnsi="Helvetica" w:cs="Helvetica"/>
                                    <w:bCs/>
                                    <w:strike/>
                                    <w:szCs w:val="24"/>
                                  </w:rPr>
                                  <m:t>PBCQ</m:t>
                                </m:r>
                              </m:e>
                              <m:sub>
                                <m:r>
                                  <m:rPr>
                                    <m:nor/>
                                  </m:rPr>
                                  <w:rPr>
                                    <w:rFonts w:ascii="Helvetica" w:hAnsi="Helvetica" w:cs="Helvetica"/>
                                    <w:bCs/>
                                    <w:strike/>
                                    <w:szCs w:val="24"/>
                                  </w:rPr>
                                  <m:t>c,i</m:t>
                                </m:r>
                              </m:sub>
                            </m:sSub>
                            <m:r>
                              <m:rPr>
                                <m:nor/>
                              </m:rPr>
                              <w:rPr>
                                <w:rFonts w:ascii="Helvetica" w:hAnsi="Helvetica" w:cs="Helvetica"/>
                                <w:bCs/>
                                <w:strike/>
                                <w:szCs w:val="24"/>
                              </w:rPr>
                              <m:t xml:space="preserve">× </m:t>
                            </m:r>
                            <m:sSub>
                              <m:sSubPr>
                                <m:ctrlPr>
                                  <w:rPr>
                                    <w:rFonts w:ascii="Cambria Math" w:hAnsi="Cambria Math" w:cs="Helvetica"/>
                                    <w:bCs/>
                                    <w:strike/>
                                    <w:szCs w:val="24"/>
                                  </w:rPr>
                                </m:ctrlPr>
                              </m:sSubPr>
                              <m:e>
                                <m:r>
                                  <m:rPr>
                                    <m:nor/>
                                  </m:rPr>
                                  <w:rPr>
                                    <w:rFonts w:ascii="Helvetica" w:hAnsi="Helvetica" w:cs="Helvetica"/>
                                    <w:bCs/>
                                    <w:strike/>
                                    <w:szCs w:val="24"/>
                                  </w:rPr>
                                  <m:t>PFEDP</m:t>
                                </m:r>
                              </m:e>
                              <m:sub>
                                <m:r>
                                  <m:rPr>
                                    <m:nor/>
                                  </m:rPr>
                                  <w:rPr>
                                    <w:rFonts w:ascii="Helvetica" w:hAnsi="Helvetica" w:cs="Helvetica"/>
                                    <w:bCs/>
                                    <w:strike/>
                                    <w:szCs w:val="24"/>
                                  </w:rPr>
                                  <m:t>c,i</m:t>
                                </m:r>
                              </m:sub>
                            </m:sSub>
                          </m:e>
                        </m:d>
                      </m:e>
                    </m:nary>
                  </m:e>
                </m:nary>
              </m:oMath>
            </m:oMathPara>
          </w:p>
          <w:p w14:paraId="0FB20ADA" w14:textId="77777777" w:rsidR="00CA3F0A" w:rsidRDefault="00CA3F0A" w:rsidP="00FE50AD">
            <w:pPr>
              <w:spacing w:after="0" w:line="240" w:lineRule="auto"/>
              <w:rPr>
                <w:rFonts w:ascii="Helvetica" w:hAnsi="Helvetica" w:cs="Helvetica"/>
                <w:bCs/>
                <w:szCs w:val="24"/>
              </w:rPr>
            </w:pPr>
          </w:p>
          <w:p w14:paraId="3C570C96" w14:textId="77777777" w:rsidR="00CA3F0A" w:rsidRPr="00501570" w:rsidRDefault="00CA3F0A" w:rsidP="00FE50AD">
            <w:pPr>
              <w:spacing w:after="0" w:line="240" w:lineRule="auto"/>
              <w:rPr>
                <w:rFonts w:ascii="Helvetica" w:hAnsi="Helvetica" w:cs="Helvetica"/>
                <w:bCs/>
                <w:szCs w:val="24"/>
                <w:u w:val="single"/>
              </w:rPr>
            </w:pPr>
            <m:oMathPara>
              <m:oMathParaPr>
                <m:jc m:val="center"/>
              </m:oMathParaPr>
              <m:oMath>
                <m:r>
                  <m:rPr>
                    <m:nor/>
                  </m:rPr>
                  <w:rPr>
                    <w:rFonts w:ascii="Helvetica" w:hAnsi="Helvetica" w:cs="Helvetica"/>
                    <w:bCs/>
                    <w:szCs w:val="24"/>
                    <w:u w:val="single"/>
                  </w:rPr>
                  <m:t>P</m:t>
                </m:r>
                <m:r>
                  <m:rPr>
                    <m:nor/>
                  </m:rPr>
                  <w:rPr>
                    <w:rFonts w:ascii="Helvetica" w:hAnsi="Helvetica" w:cs="Helvetica"/>
                    <w:b/>
                    <w:szCs w:val="24"/>
                    <w:u w:val="single"/>
                  </w:rPr>
                  <m:t xml:space="preserve">SA = </m:t>
                </m:r>
                <m:nary>
                  <m:naryPr>
                    <m:chr m:val="∑"/>
                    <m:limLoc m:val="undOvr"/>
                    <m:supHide m:val="1"/>
                    <m:ctrlPr>
                      <w:rPr>
                        <w:rFonts w:ascii="Cambria Math" w:hAnsi="Cambria Math" w:cs="Helvetica"/>
                        <w:b/>
                        <w:i/>
                        <w:szCs w:val="24"/>
                        <w:u w:val="single"/>
                      </w:rPr>
                    </m:ctrlPr>
                  </m:naryPr>
                  <m:sub>
                    <m:r>
                      <m:rPr>
                        <m:nor/>
                      </m:rPr>
                      <w:rPr>
                        <w:rFonts w:ascii="Helvetica" w:hAnsi="Helvetica" w:cs="Helvetica"/>
                        <w:b/>
                        <w:szCs w:val="24"/>
                        <w:u w:val="single"/>
                      </w:rPr>
                      <m:t>i</m:t>
                    </m:r>
                    <m:r>
                      <m:rPr>
                        <m:nor/>
                      </m:rPr>
                      <w:rPr>
                        <w:rFonts w:ascii="Cambria Math" w:hAnsi="Cambria Math" w:cs="Cambria Math"/>
                        <w:b/>
                        <w:szCs w:val="24"/>
                        <w:u w:val="single"/>
                      </w:rPr>
                      <m:t>∈</m:t>
                    </m:r>
                    <m:r>
                      <m:rPr>
                        <m:nor/>
                      </m:rPr>
                      <w:rPr>
                        <w:rFonts w:ascii="Helvetica" w:hAnsi="Helvetica" w:cs="Helvetica"/>
                        <w:b/>
                        <w:szCs w:val="24"/>
                        <w:u w:val="single"/>
                      </w:rPr>
                      <m:t>I</m:t>
                    </m:r>
                  </m:sub>
                  <m:sup/>
                  <m:e>
                    <m:d>
                      <m:dPr>
                        <m:ctrlPr>
                          <w:rPr>
                            <w:rFonts w:ascii="Cambria Math" w:hAnsi="Cambria Math" w:cs="Helvetica"/>
                            <w:b/>
                            <w:i/>
                            <w:szCs w:val="24"/>
                            <w:u w:val="single"/>
                          </w:rPr>
                        </m:ctrlPr>
                      </m:dPr>
                      <m:e>
                        <m:sSub>
                          <m:sSubPr>
                            <m:ctrlPr>
                              <w:rPr>
                                <w:rFonts w:ascii="Cambria Math" w:hAnsi="Cambria Math" w:cs="Helvetica"/>
                                <w:b/>
                                <w:szCs w:val="24"/>
                                <w:u w:val="single"/>
                              </w:rPr>
                            </m:ctrlPr>
                          </m:sSubPr>
                          <m:e>
                            <m:r>
                              <m:rPr>
                                <m:nor/>
                              </m:rPr>
                              <w:rPr>
                                <w:rFonts w:ascii="Helvetica" w:hAnsi="Helvetica" w:cs="Helvetica"/>
                                <w:b/>
                                <w:szCs w:val="24"/>
                                <w:u w:val="single"/>
                              </w:rPr>
                              <m:t>PQ</m:t>
                            </m:r>
                          </m:e>
                          <m:sub>
                            <m:r>
                              <m:rPr>
                                <m:nor/>
                              </m:rPr>
                              <w:rPr>
                                <w:rFonts w:ascii="Helvetica" w:hAnsi="Helvetica" w:cs="Helvetica"/>
                                <w:b/>
                                <w:szCs w:val="24"/>
                                <w:u w:val="single"/>
                              </w:rPr>
                              <m:t>i</m:t>
                            </m:r>
                          </m:sub>
                        </m:sSub>
                        <m:r>
                          <m:rPr>
                            <m:nor/>
                          </m:rPr>
                          <w:rPr>
                            <w:rFonts w:ascii="Helvetica" w:hAnsi="Helvetica" w:cs="Helvetica"/>
                            <w:b/>
                            <w:szCs w:val="24"/>
                            <w:u w:val="single"/>
                          </w:rPr>
                          <m:t xml:space="preserve"> ×</m:t>
                        </m:r>
                        <m:sSub>
                          <m:sSubPr>
                            <m:ctrlPr>
                              <w:rPr>
                                <w:rFonts w:ascii="Cambria Math" w:hAnsi="Cambria Math" w:cs="Helvetica"/>
                                <w:b/>
                                <w:szCs w:val="24"/>
                                <w:u w:val="single"/>
                              </w:rPr>
                            </m:ctrlPr>
                          </m:sSubPr>
                          <m:e>
                            <m:r>
                              <m:rPr>
                                <m:nor/>
                              </m:rPr>
                              <w:rPr>
                                <w:rFonts w:ascii="Helvetica" w:hAnsi="Helvetica" w:cs="Helvetica"/>
                                <w:b/>
                                <w:szCs w:val="24"/>
                                <w:u w:val="single"/>
                              </w:rPr>
                              <m:t xml:space="preserve"> P</m:t>
                            </m:r>
                          </m:e>
                          <m:sub>
                            <m:r>
                              <m:rPr>
                                <m:nor/>
                              </m:rPr>
                              <w:rPr>
                                <w:rFonts w:ascii="Helvetica" w:hAnsi="Helvetica" w:cs="Helvetica"/>
                                <w:b/>
                                <w:szCs w:val="24"/>
                                <w:u w:val="single"/>
                              </w:rPr>
                              <m:t>i</m:t>
                            </m:r>
                          </m:sub>
                        </m:sSub>
                      </m:e>
                    </m:d>
                  </m:e>
                </m:nary>
                <m:r>
                  <m:rPr>
                    <m:nor/>
                  </m:rPr>
                  <w:rPr>
                    <w:rFonts w:ascii="Helvetica" w:hAnsi="Helvetica" w:cs="Helvetica"/>
                    <w:b/>
                    <w:szCs w:val="24"/>
                    <w:u w:val="single"/>
                  </w:rPr>
                  <m:t xml:space="preserve"> -</m:t>
                </m:r>
                <m:nary>
                  <m:naryPr>
                    <m:chr m:val="∑"/>
                    <m:limLoc m:val="undOvr"/>
                    <m:supHide m:val="1"/>
                    <m:ctrlPr>
                      <w:rPr>
                        <w:rFonts w:ascii="Cambria Math" w:hAnsi="Cambria Math" w:cs="Helvetica"/>
                        <w:b/>
                        <w:i/>
                        <w:szCs w:val="24"/>
                        <w:u w:val="single"/>
                      </w:rPr>
                    </m:ctrlPr>
                  </m:naryPr>
                  <m:sub>
                    <m:r>
                      <m:rPr>
                        <m:nor/>
                      </m:rPr>
                      <w:rPr>
                        <w:rFonts w:ascii="Helvetica" w:hAnsi="Helvetica" w:cs="Helvetica"/>
                        <w:b/>
                        <w:szCs w:val="24"/>
                        <w:u w:val="single"/>
                      </w:rPr>
                      <m:t>i</m:t>
                    </m:r>
                    <m:r>
                      <m:rPr>
                        <m:nor/>
                      </m:rPr>
                      <w:rPr>
                        <w:rFonts w:ascii="Cambria Math" w:hAnsi="Cambria Math" w:cs="Cambria Math"/>
                        <w:b/>
                        <w:szCs w:val="24"/>
                        <w:u w:val="single"/>
                      </w:rPr>
                      <m:t>∈</m:t>
                    </m:r>
                    <m:r>
                      <m:rPr>
                        <m:nor/>
                      </m:rPr>
                      <w:rPr>
                        <w:rFonts w:ascii="Helvetica" w:hAnsi="Helvetica" w:cs="Helvetica"/>
                        <w:b/>
                        <w:szCs w:val="24"/>
                        <w:u w:val="single"/>
                      </w:rPr>
                      <m:t>I</m:t>
                    </m:r>
                  </m:sub>
                  <m:sup/>
                  <m:e>
                    <m:nary>
                      <m:naryPr>
                        <m:chr m:val="∑"/>
                        <m:limLoc m:val="undOvr"/>
                        <m:supHide m:val="1"/>
                        <m:ctrlPr>
                          <w:rPr>
                            <w:rFonts w:ascii="Cambria Math" w:hAnsi="Cambria Math" w:cs="Helvetica"/>
                            <w:b/>
                            <w:szCs w:val="24"/>
                            <w:u w:val="single"/>
                          </w:rPr>
                        </m:ctrlPr>
                      </m:naryPr>
                      <m:sub>
                        <m:r>
                          <m:rPr>
                            <m:nor/>
                          </m:rPr>
                          <w:rPr>
                            <w:rFonts w:ascii="Helvetica" w:hAnsi="Helvetica" w:cs="Helvetica"/>
                            <w:b/>
                            <w:szCs w:val="24"/>
                            <w:u w:val="single"/>
                          </w:rPr>
                          <m:t>c</m:t>
                        </m:r>
                        <m:r>
                          <m:rPr>
                            <m:nor/>
                          </m:rPr>
                          <w:rPr>
                            <w:rFonts w:ascii="Cambria Math" w:hAnsi="Cambria Math" w:cs="Cambria Math"/>
                            <w:b/>
                            <w:szCs w:val="24"/>
                            <w:u w:val="single"/>
                          </w:rPr>
                          <m:t>∈</m:t>
                        </m:r>
                        <m:r>
                          <m:rPr>
                            <m:nor/>
                          </m:rPr>
                          <w:rPr>
                            <w:rFonts w:ascii="Helvetica" w:hAnsi="Helvetica" w:cs="Helvetica"/>
                            <w:b/>
                            <w:szCs w:val="24"/>
                            <w:u w:val="single"/>
                          </w:rPr>
                          <m:t>C</m:t>
                        </m:r>
                      </m:sub>
                      <m:sup/>
                      <m:e>
                        <m:d>
                          <m:dPr>
                            <m:ctrlPr>
                              <w:rPr>
                                <w:rFonts w:ascii="Cambria Math" w:hAnsi="Cambria Math" w:cs="Helvetica"/>
                                <w:b/>
                                <w:szCs w:val="24"/>
                                <w:u w:val="single"/>
                              </w:rPr>
                            </m:ctrlPr>
                          </m:dPr>
                          <m:e>
                            <m:sSub>
                              <m:sSubPr>
                                <m:ctrlPr>
                                  <w:rPr>
                                    <w:rFonts w:ascii="Cambria Math" w:hAnsi="Cambria Math" w:cs="Helvetica"/>
                                    <w:b/>
                                    <w:szCs w:val="24"/>
                                    <w:u w:val="single"/>
                                  </w:rPr>
                                </m:ctrlPr>
                              </m:sSubPr>
                              <m:e>
                                <m:r>
                                  <m:rPr>
                                    <m:nor/>
                                  </m:rPr>
                                  <w:rPr>
                                    <w:rFonts w:ascii="Helvetica" w:hAnsi="Helvetica" w:cs="Helvetica"/>
                                    <w:b/>
                                    <w:szCs w:val="24"/>
                                    <w:u w:val="single"/>
                                  </w:rPr>
                                  <m:t>PBCQ</m:t>
                                </m:r>
                              </m:e>
                              <m:sub>
                                <m:r>
                                  <m:rPr>
                                    <m:nor/>
                                  </m:rPr>
                                  <w:rPr>
                                    <w:rFonts w:ascii="Helvetica" w:hAnsi="Helvetica" w:cs="Helvetica"/>
                                    <w:b/>
                                    <w:szCs w:val="24"/>
                                    <w:u w:val="single"/>
                                  </w:rPr>
                                  <m:t>c,i</m:t>
                                </m:r>
                              </m:sub>
                            </m:sSub>
                            <m:r>
                              <m:rPr>
                                <m:nor/>
                              </m:rPr>
                              <w:rPr>
                                <w:rFonts w:ascii="Helvetica" w:hAnsi="Helvetica" w:cs="Helvetica"/>
                                <w:b/>
                                <w:szCs w:val="24"/>
                                <w:u w:val="single"/>
                              </w:rPr>
                              <m:t xml:space="preserve">× </m:t>
                            </m:r>
                            <m:sSub>
                              <m:sSubPr>
                                <m:ctrlPr>
                                  <w:rPr>
                                    <w:rFonts w:ascii="Cambria Math" w:hAnsi="Cambria Math" w:cs="Helvetica"/>
                                    <w:b/>
                                    <w:szCs w:val="24"/>
                                    <w:u w:val="single"/>
                                  </w:rPr>
                                </m:ctrlPr>
                              </m:sSubPr>
                              <m:e>
                                <m:r>
                                  <m:rPr>
                                    <m:nor/>
                                  </m:rPr>
                                  <w:rPr>
                                    <w:rFonts w:ascii="Helvetica" w:hAnsi="Helvetica" w:cs="Helvetica"/>
                                    <w:b/>
                                    <w:szCs w:val="24"/>
                                    <w:u w:val="single"/>
                                  </w:rPr>
                                  <m:t>P</m:t>
                                </m:r>
                              </m:e>
                              <m:sub>
                                <m:r>
                                  <m:rPr>
                                    <m:nor/>
                                  </m:rPr>
                                  <w:rPr>
                                    <w:rFonts w:ascii="Helvetica" w:hAnsi="Helvetica" w:cs="Helvetica"/>
                                    <w:b/>
                                    <w:szCs w:val="24"/>
                                    <w:u w:val="single"/>
                                  </w:rPr>
                                  <m:t>c,i</m:t>
                                </m:r>
                              </m:sub>
                            </m:sSub>
                          </m:e>
                        </m:d>
                      </m:e>
                    </m:nary>
                  </m:e>
                </m:nary>
              </m:oMath>
            </m:oMathPara>
          </w:p>
          <w:p w14:paraId="728AA397" w14:textId="77777777" w:rsidR="00CA3F0A" w:rsidRDefault="00CA3F0A" w:rsidP="00FE50AD">
            <w:pPr>
              <w:spacing w:after="0" w:line="240" w:lineRule="auto"/>
              <w:rPr>
                <w:rFonts w:ascii="Helvetica" w:hAnsi="Helvetica" w:cs="Helvetica"/>
                <w:bCs/>
                <w:szCs w:val="24"/>
              </w:rPr>
            </w:pPr>
          </w:p>
          <w:p w14:paraId="4BB2D489" w14:textId="77777777" w:rsidR="00CA3F0A" w:rsidRPr="00411C64" w:rsidRDefault="00CA3F0A" w:rsidP="00FE50AD">
            <w:pPr>
              <w:spacing w:after="0" w:line="240" w:lineRule="auto"/>
              <w:rPr>
                <w:rFonts w:ascii="Helvetica" w:hAnsi="Helvetica" w:cs="Helvetica"/>
                <w:bCs/>
                <w:szCs w:val="24"/>
              </w:rPr>
            </w:pPr>
          </w:p>
          <w:p w14:paraId="26906F34" w14:textId="77777777" w:rsidR="00CA3F0A" w:rsidRPr="00411C64" w:rsidRDefault="00CA3F0A" w:rsidP="00FE50AD">
            <w:pPr>
              <w:spacing w:after="0" w:line="240" w:lineRule="auto"/>
              <w:rPr>
                <w:rFonts w:ascii="Helvetica" w:hAnsi="Helvetica" w:cs="Helvetica"/>
                <w:bCs/>
                <w:szCs w:val="24"/>
              </w:rPr>
            </w:pPr>
            <w:r w:rsidRPr="00411C64">
              <w:rPr>
                <w:rFonts w:ascii="Helvetica" w:hAnsi="Helvetica" w:cs="Helvetica"/>
                <w:bCs/>
                <w:szCs w:val="24"/>
              </w:rPr>
              <w:t>Where:</w:t>
            </w:r>
          </w:p>
          <w:p w14:paraId="0E06D2CB" w14:textId="77777777" w:rsidR="00CA3F0A" w:rsidRPr="00411C64" w:rsidRDefault="00CA3F0A" w:rsidP="00FE50AD">
            <w:pPr>
              <w:spacing w:after="0" w:line="240" w:lineRule="auto"/>
              <w:rPr>
                <w:rFonts w:ascii="Helvetica" w:hAnsi="Helvetica" w:cs="Helvetica"/>
                <w:bCs/>
                <w:szCs w:val="24"/>
              </w:rPr>
            </w:pPr>
          </w:p>
          <w:p w14:paraId="36D1725D" w14:textId="35BB8C6A" w:rsidR="00CA3F0A" w:rsidRPr="00411C64" w:rsidRDefault="00A86730" w:rsidP="00A86730">
            <w:pPr>
              <w:spacing w:after="0" w:line="240" w:lineRule="auto"/>
              <w:ind w:left="1308" w:hanging="1308"/>
              <w:rPr>
                <w:rFonts w:ascii="Helvetica" w:hAnsi="Helvetica" w:cs="Helvetica"/>
                <w:bCs/>
                <w:szCs w:val="24"/>
              </w:rPr>
            </w:pPr>
            <w:r>
              <w:rPr>
                <w:rFonts w:ascii="Helvetica" w:hAnsi="Helvetica" w:cs="Helvetica"/>
                <w:bCs/>
                <w:szCs w:val="24"/>
              </w:rPr>
              <w:t xml:space="preserve">PSA               </w:t>
            </w:r>
            <w:r w:rsidR="00CA3F0A" w:rsidRPr="00411C64">
              <w:rPr>
                <w:rFonts w:ascii="Helvetica" w:hAnsi="Helvetica" w:cs="Helvetica"/>
                <w:bCs/>
                <w:szCs w:val="24"/>
              </w:rPr>
              <w:t xml:space="preserve">projected </w:t>
            </w:r>
            <w:r w:rsidR="00CA3F0A" w:rsidRPr="00411C64">
              <w:rPr>
                <w:rFonts w:ascii="Helvetica" w:hAnsi="Helvetica" w:cs="Helvetica"/>
                <w:bCs/>
                <w:i/>
                <w:szCs w:val="24"/>
              </w:rPr>
              <w:t>settlement amount</w:t>
            </w:r>
            <w:r w:rsidR="00CA3F0A" w:rsidRPr="00411C64">
              <w:rPr>
                <w:rFonts w:ascii="Helvetica" w:hAnsi="Helvetica" w:cs="Helvetica"/>
                <w:bCs/>
                <w:szCs w:val="24"/>
              </w:rPr>
              <w:t xml:space="preserve"> in </w:t>
            </w:r>
            <w:proofErr w:type="spellStart"/>
            <w:r w:rsidR="00CA3F0A" w:rsidRPr="00411C64">
              <w:rPr>
                <w:rFonts w:ascii="Helvetica" w:hAnsi="Helvetica" w:cs="Helvetica"/>
                <w:bCs/>
                <w:szCs w:val="24"/>
              </w:rPr>
              <w:t>PhP</w:t>
            </w:r>
            <w:proofErr w:type="spellEnd"/>
          </w:p>
          <w:p w14:paraId="18D548CC" w14:textId="60A9AD7D" w:rsidR="00E350ED" w:rsidRPr="00411C64" w:rsidRDefault="00CA3F0A" w:rsidP="00E350ED">
            <w:pPr>
              <w:spacing w:after="0" w:line="240" w:lineRule="auto"/>
              <w:ind w:left="1417" w:hanging="1417"/>
              <w:rPr>
                <w:rFonts w:ascii="Helvetica" w:hAnsi="Helvetica" w:cs="Helvetica"/>
                <w:bCs/>
                <w:szCs w:val="24"/>
              </w:rPr>
            </w:pPr>
            <w:proofErr w:type="spellStart"/>
            <w:r w:rsidRPr="00411C64">
              <w:rPr>
                <w:rFonts w:ascii="Helvetica" w:hAnsi="Helvetica" w:cs="Helvetica"/>
                <w:bCs/>
                <w:strike/>
                <w:szCs w:val="24"/>
              </w:rPr>
              <w:t>P</w:t>
            </w:r>
            <w:r w:rsidRPr="00521E46">
              <w:rPr>
                <w:rFonts w:ascii="Helvetica" w:hAnsi="Helvetica" w:cs="Helvetica"/>
                <w:bCs/>
                <w:strike/>
                <w:szCs w:val="24"/>
              </w:rPr>
              <w:t>GESQ</w:t>
            </w:r>
            <w:r w:rsidRPr="00521E46">
              <w:rPr>
                <w:rFonts w:ascii="Helvetica" w:hAnsi="Helvetica" w:cs="Helvetica"/>
                <w:bCs/>
                <w:strike/>
                <w:szCs w:val="24"/>
                <w:vertAlign w:val="subscript"/>
              </w:rPr>
              <w:t>i</w:t>
            </w:r>
            <w:proofErr w:type="spellEnd"/>
            <w:r>
              <w:rPr>
                <w:rFonts w:ascii="Helvetica" w:hAnsi="Helvetica" w:cs="Helvetica"/>
                <w:bCs/>
                <w:strike/>
                <w:szCs w:val="24"/>
                <w:vertAlign w:val="subscript"/>
              </w:rPr>
              <w:t xml:space="preserve"> </w:t>
            </w:r>
            <w:proofErr w:type="spellStart"/>
            <w:r>
              <w:rPr>
                <w:rFonts w:ascii="Helvetica" w:hAnsi="Helvetica" w:cs="Helvetica"/>
                <w:b/>
                <w:szCs w:val="24"/>
                <w:u w:val="single"/>
              </w:rPr>
              <w:t>PQi</w:t>
            </w:r>
            <w:proofErr w:type="spellEnd"/>
            <w:r>
              <w:rPr>
                <w:rFonts w:ascii="Helvetica" w:hAnsi="Helvetica" w:cs="Helvetica"/>
                <w:bCs/>
                <w:szCs w:val="24"/>
              </w:rPr>
              <w:t xml:space="preserve">  </w:t>
            </w:r>
            <w:r>
              <w:rPr>
                <w:rFonts w:ascii="Helvetica" w:hAnsi="Helvetica" w:cs="Helvetica"/>
                <w:b/>
                <w:szCs w:val="24"/>
                <w:u w:val="single"/>
              </w:rPr>
              <w:t xml:space="preserve">either </w:t>
            </w:r>
            <w:r w:rsidRPr="00411C64">
              <w:rPr>
                <w:rFonts w:ascii="Helvetica" w:hAnsi="Helvetica" w:cs="Helvetica"/>
                <w:bCs/>
                <w:szCs w:val="24"/>
              </w:rPr>
              <w:t xml:space="preserve">projected </w:t>
            </w:r>
            <w:r w:rsidRPr="00411C64">
              <w:rPr>
                <w:rFonts w:ascii="Helvetica" w:hAnsi="Helvetica" w:cs="Helvetica"/>
                <w:bCs/>
                <w:i/>
                <w:szCs w:val="24"/>
              </w:rPr>
              <w:t>gross energy settlement quantity</w:t>
            </w:r>
            <w:r w:rsidRPr="00411C64">
              <w:rPr>
                <w:rFonts w:ascii="Helvetica" w:hAnsi="Helvetica" w:cs="Helvetica"/>
                <w:bCs/>
                <w:i/>
                <w:iCs/>
                <w:szCs w:val="24"/>
              </w:rPr>
              <w:t xml:space="preserve"> for energy</w:t>
            </w:r>
            <w:r w:rsidRPr="00411C64">
              <w:rPr>
                <w:rFonts w:ascii="Helvetica" w:hAnsi="Helvetica" w:cs="Helvetica"/>
                <w:bCs/>
                <w:szCs w:val="24"/>
              </w:rPr>
              <w:t>, in MWh</w:t>
            </w:r>
            <w:r>
              <w:rPr>
                <w:rFonts w:ascii="Helvetica" w:hAnsi="Helvetica" w:cs="Helvetica"/>
                <w:bCs/>
                <w:szCs w:val="24"/>
              </w:rPr>
              <w:t xml:space="preserve">, </w:t>
            </w:r>
            <w:r>
              <w:rPr>
                <w:rFonts w:ascii="Helvetica" w:hAnsi="Helvetica" w:cs="Helvetica"/>
                <w:b/>
                <w:szCs w:val="24"/>
                <w:u w:val="single"/>
              </w:rPr>
              <w:t xml:space="preserve">or projected </w:t>
            </w:r>
            <w:r w:rsidRPr="008F4543">
              <w:rPr>
                <w:rFonts w:ascii="Helvetica" w:hAnsi="Helvetica" w:cs="Helvetica"/>
                <w:b/>
                <w:i/>
                <w:iCs/>
                <w:szCs w:val="24"/>
                <w:u w:val="single"/>
              </w:rPr>
              <w:t>reserve quantity</w:t>
            </w:r>
            <w:r>
              <w:rPr>
                <w:rFonts w:ascii="Helvetica" w:hAnsi="Helvetica" w:cs="Helvetica"/>
                <w:b/>
                <w:szCs w:val="24"/>
                <w:u w:val="single"/>
              </w:rPr>
              <w:t xml:space="preserve"> </w:t>
            </w:r>
            <w:r>
              <w:rPr>
                <w:rFonts w:ascii="Helvetica" w:hAnsi="Helvetica" w:cs="Helvetica"/>
                <w:bCs/>
                <w:szCs w:val="24"/>
              </w:rPr>
              <w:t>for</w:t>
            </w:r>
            <w:r w:rsidRPr="00411C64">
              <w:rPr>
                <w:rFonts w:ascii="Helvetica" w:hAnsi="Helvetica" w:cs="Helvetica"/>
                <w:bCs/>
                <w:szCs w:val="24"/>
              </w:rPr>
              <w:t xml:space="preserve"> </w:t>
            </w:r>
            <w:r w:rsidRPr="00411C64">
              <w:rPr>
                <w:rFonts w:ascii="Helvetica" w:hAnsi="Helvetica" w:cs="Helvetica"/>
                <w:bCs/>
                <w:i/>
                <w:szCs w:val="24"/>
              </w:rPr>
              <w:t>dispatch interval</w:t>
            </w:r>
            <w:r w:rsidRPr="00411C64">
              <w:rPr>
                <w:rFonts w:ascii="Helvetica" w:hAnsi="Helvetica" w:cs="Helvetica"/>
                <w:bCs/>
                <w:szCs w:val="24"/>
              </w:rPr>
              <w:t xml:space="preserve"> i</w:t>
            </w:r>
          </w:p>
          <w:p w14:paraId="2704B64A" w14:textId="77777777" w:rsidR="00CA3F0A" w:rsidRDefault="00CA3F0A" w:rsidP="00A86730">
            <w:pPr>
              <w:spacing w:after="0" w:line="240" w:lineRule="auto"/>
              <w:ind w:left="1417" w:hanging="1417"/>
              <w:rPr>
                <w:rFonts w:ascii="Helvetica" w:hAnsi="Helvetica" w:cs="Helvetica"/>
                <w:bCs/>
                <w:szCs w:val="24"/>
              </w:rPr>
            </w:pPr>
            <w:proofErr w:type="spellStart"/>
            <w:r w:rsidRPr="00ED3071">
              <w:rPr>
                <w:rFonts w:ascii="Helvetica" w:hAnsi="Helvetica" w:cs="Helvetica"/>
                <w:bCs/>
                <w:strike/>
                <w:szCs w:val="24"/>
              </w:rPr>
              <w:t>PFEDP</w:t>
            </w:r>
            <w:r w:rsidRPr="00ED3071">
              <w:rPr>
                <w:rFonts w:ascii="Helvetica" w:hAnsi="Helvetica" w:cs="Helvetica"/>
                <w:bCs/>
                <w:strike/>
                <w:szCs w:val="24"/>
                <w:vertAlign w:val="subscript"/>
              </w:rPr>
              <w:t>i</w:t>
            </w:r>
            <w:proofErr w:type="spellEnd"/>
            <w:r w:rsidRPr="00ED3071">
              <w:rPr>
                <w:rFonts w:ascii="Helvetica" w:hAnsi="Helvetica" w:cs="Helvetica"/>
                <w:bCs/>
                <w:strike/>
                <w:szCs w:val="24"/>
              </w:rPr>
              <w:t xml:space="preserve"> </w:t>
            </w:r>
            <w:r>
              <w:rPr>
                <w:rFonts w:ascii="Helvetica" w:hAnsi="Helvetica" w:cs="Helvetica"/>
                <w:bCs/>
                <w:szCs w:val="24"/>
              </w:rPr>
              <w:t xml:space="preserve"> </w:t>
            </w:r>
            <w:r>
              <w:rPr>
                <w:rFonts w:ascii="Helvetica" w:hAnsi="Helvetica" w:cs="Helvetica"/>
                <w:b/>
                <w:szCs w:val="24"/>
                <w:u w:val="single"/>
              </w:rPr>
              <w:t>Pi</w:t>
            </w:r>
            <w:r>
              <w:rPr>
                <w:rFonts w:ascii="Helvetica" w:hAnsi="Helvetica" w:cs="Helvetica"/>
                <w:bCs/>
                <w:szCs w:val="24"/>
              </w:rPr>
              <w:t xml:space="preserve">  </w:t>
            </w:r>
            <w:r>
              <w:rPr>
                <w:rFonts w:ascii="Helvetica" w:hAnsi="Helvetica" w:cs="Helvetica"/>
                <w:b/>
                <w:szCs w:val="24"/>
                <w:u w:val="single"/>
              </w:rPr>
              <w:t xml:space="preserve">either </w:t>
            </w:r>
            <w:r w:rsidRPr="00411C64">
              <w:rPr>
                <w:rFonts w:ascii="Helvetica" w:hAnsi="Helvetica" w:cs="Helvetica"/>
                <w:bCs/>
                <w:szCs w:val="24"/>
              </w:rPr>
              <w:t xml:space="preserve">projected </w:t>
            </w:r>
            <w:r w:rsidRPr="00411C64">
              <w:rPr>
                <w:rFonts w:ascii="Helvetica" w:hAnsi="Helvetica" w:cs="Helvetica"/>
                <w:bCs/>
                <w:i/>
                <w:szCs w:val="24"/>
              </w:rPr>
              <w:t>final energy dispatch price</w:t>
            </w:r>
            <w:r w:rsidRPr="00411C64">
              <w:rPr>
                <w:rFonts w:ascii="Helvetica" w:hAnsi="Helvetica" w:cs="Helvetica"/>
                <w:bCs/>
                <w:i/>
                <w:iCs/>
                <w:szCs w:val="24"/>
              </w:rPr>
              <w:t xml:space="preserve"> for energy</w:t>
            </w:r>
            <w:r w:rsidRPr="00411C64">
              <w:rPr>
                <w:rFonts w:ascii="Helvetica" w:hAnsi="Helvetica" w:cs="Helvetica"/>
                <w:bCs/>
                <w:szCs w:val="24"/>
              </w:rPr>
              <w:t xml:space="preserve">, </w:t>
            </w:r>
            <w:r>
              <w:rPr>
                <w:rFonts w:ascii="Helvetica" w:hAnsi="Helvetica" w:cs="Helvetica"/>
                <w:b/>
                <w:szCs w:val="24"/>
                <w:u w:val="single"/>
              </w:rPr>
              <w:t xml:space="preserve">or </w:t>
            </w:r>
            <w:r>
              <w:rPr>
                <w:rFonts w:ascii="Helvetica" w:hAnsi="Helvetica" w:cs="Helvetica"/>
                <w:b/>
                <w:szCs w:val="24"/>
                <w:u w:val="single"/>
              </w:rPr>
              <w:lastRenderedPageBreak/>
              <w:t xml:space="preserve">projected </w:t>
            </w:r>
            <w:r>
              <w:rPr>
                <w:rFonts w:ascii="Helvetica" w:hAnsi="Helvetica" w:cs="Helvetica"/>
                <w:b/>
                <w:i/>
                <w:iCs/>
                <w:szCs w:val="24"/>
                <w:u w:val="single"/>
              </w:rPr>
              <w:t xml:space="preserve">reserve price </w:t>
            </w:r>
            <w:r w:rsidRPr="00411C64">
              <w:rPr>
                <w:rFonts w:ascii="Helvetica" w:hAnsi="Helvetica" w:cs="Helvetica"/>
                <w:bCs/>
                <w:szCs w:val="24"/>
              </w:rPr>
              <w:t xml:space="preserve">in </w:t>
            </w:r>
            <w:proofErr w:type="spellStart"/>
            <w:r w:rsidRPr="00411C64">
              <w:rPr>
                <w:rFonts w:ascii="Helvetica" w:hAnsi="Helvetica" w:cs="Helvetica"/>
                <w:bCs/>
                <w:szCs w:val="24"/>
              </w:rPr>
              <w:t>PhP</w:t>
            </w:r>
            <w:proofErr w:type="spellEnd"/>
            <w:r w:rsidRPr="00411C64">
              <w:rPr>
                <w:rFonts w:ascii="Helvetica" w:hAnsi="Helvetica" w:cs="Helvetica"/>
                <w:bCs/>
                <w:szCs w:val="24"/>
              </w:rPr>
              <w:t xml:space="preserve">/MWh, for </w:t>
            </w:r>
            <w:r w:rsidRPr="00411C64">
              <w:rPr>
                <w:rFonts w:ascii="Helvetica" w:hAnsi="Helvetica" w:cs="Helvetica"/>
                <w:bCs/>
                <w:i/>
                <w:szCs w:val="24"/>
              </w:rPr>
              <w:t>dispatch interval</w:t>
            </w:r>
            <w:r w:rsidRPr="00411C64">
              <w:rPr>
                <w:rFonts w:ascii="Helvetica" w:hAnsi="Helvetica" w:cs="Helvetica"/>
                <w:bCs/>
                <w:szCs w:val="24"/>
              </w:rPr>
              <w:t xml:space="preserve"> i</w:t>
            </w:r>
          </w:p>
          <w:p w14:paraId="7AD20A73" w14:textId="7B18CEA9" w:rsidR="00CA3F0A" w:rsidRDefault="00CA3F0A" w:rsidP="00A86730">
            <w:pPr>
              <w:spacing w:after="0" w:line="240" w:lineRule="auto"/>
              <w:ind w:left="1417" w:hanging="1417"/>
              <w:rPr>
                <w:rFonts w:ascii="Helvetica" w:hAnsi="Helvetica" w:cs="Helvetica"/>
                <w:bCs/>
                <w:szCs w:val="24"/>
              </w:rPr>
            </w:pPr>
            <w:proofErr w:type="spellStart"/>
            <w:r w:rsidRPr="00411C64">
              <w:rPr>
                <w:rFonts w:ascii="Helvetica" w:hAnsi="Helvetica" w:cs="Helvetica"/>
                <w:bCs/>
                <w:szCs w:val="24"/>
              </w:rPr>
              <w:t>PBCQ</w:t>
            </w:r>
            <w:r w:rsidRPr="00411C64">
              <w:rPr>
                <w:rFonts w:ascii="Helvetica" w:hAnsi="Helvetica" w:cs="Helvetica"/>
                <w:bCs/>
                <w:szCs w:val="24"/>
                <w:vertAlign w:val="subscript"/>
              </w:rPr>
              <w:t>c,</w:t>
            </w:r>
            <w:r>
              <w:rPr>
                <w:rFonts w:ascii="Helvetica" w:hAnsi="Helvetica" w:cs="Helvetica"/>
                <w:bCs/>
                <w:szCs w:val="24"/>
                <w:vertAlign w:val="subscript"/>
              </w:rPr>
              <w:t>i</w:t>
            </w:r>
            <w:proofErr w:type="spellEnd"/>
            <w:r>
              <w:rPr>
                <w:rFonts w:ascii="Helvetica" w:hAnsi="Helvetica" w:cs="Helvetica"/>
                <w:bCs/>
                <w:szCs w:val="24"/>
                <w:vertAlign w:val="subscript"/>
              </w:rPr>
              <w:t xml:space="preserve"> </w:t>
            </w:r>
            <w:r>
              <w:rPr>
                <w:rFonts w:ascii="Helvetica" w:hAnsi="Helvetica" w:cs="Helvetica"/>
                <w:bCs/>
                <w:szCs w:val="24"/>
              </w:rPr>
              <w:t xml:space="preserve">          </w:t>
            </w:r>
            <w:r>
              <w:rPr>
                <w:rFonts w:ascii="Helvetica" w:hAnsi="Helvetica" w:cs="Helvetica"/>
                <w:b/>
                <w:szCs w:val="24"/>
                <w:u w:val="single"/>
              </w:rPr>
              <w:t xml:space="preserve">either </w:t>
            </w:r>
            <w:r w:rsidRPr="00411C64">
              <w:rPr>
                <w:rFonts w:ascii="Helvetica" w:hAnsi="Helvetica" w:cs="Helvetica"/>
                <w:bCs/>
                <w:szCs w:val="24"/>
              </w:rPr>
              <w:t xml:space="preserve">projected </w:t>
            </w:r>
            <w:r w:rsidRPr="00411C64">
              <w:rPr>
                <w:rFonts w:ascii="Helvetica" w:hAnsi="Helvetica" w:cs="Helvetica"/>
                <w:bCs/>
                <w:i/>
                <w:szCs w:val="24"/>
              </w:rPr>
              <w:t>bilateral contract</w:t>
            </w:r>
            <w:r w:rsidRPr="00411C64">
              <w:rPr>
                <w:rFonts w:ascii="Helvetica" w:hAnsi="Helvetica" w:cs="Helvetica"/>
                <w:bCs/>
                <w:szCs w:val="24"/>
              </w:rPr>
              <w:t xml:space="preserve"> quantity</w:t>
            </w:r>
            <w:r>
              <w:rPr>
                <w:rFonts w:ascii="Helvetica" w:hAnsi="Helvetica" w:cs="Helvetica"/>
                <w:bCs/>
                <w:szCs w:val="24"/>
              </w:rPr>
              <w:t xml:space="preserve"> </w:t>
            </w:r>
            <w:r w:rsidRPr="00411C64">
              <w:rPr>
                <w:rFonts w:ascii="Helvetica" w:hAnsi="Helvetica" w:cs="Helvetica"/>
                <w:bCs/>
                <w:szCs w:val="24"/>
              </w:rPr>
              <w:t>for energy</w:t>
            </w:r>
            <w:r>
              <w:rPr>
                <w:rFonts w:ascii="Helvetica" w:hAnsi="Helvetica" w:cs="Helvetica"/>
                <w:bCs/>
                <w:szCs w:val="24"/>
              </w:rPr>
              <w:t xml:space="preserve"> </w:t>
            </w:r>
            <w:r>
              <w:rPr>
                <w:rFonts w:ascii="Helvetica" w:hAnsi="Helvetica" w:cs="Helvetica"/>
                <w:b/>
                <w:szCs w:val="24"/>
                <w:u w:val="single"/>
              </w:rPr>
              <w:t>or projected reserve bilateral contract quantity</w:t>
            </w:r>
            <w:r w:rsidRPr="00411C64">
              <w:rPr>
                <w:rFonts w:ascii="Helvetica" w:hAnsi="Helvetica" w:cs="Helvetica"/>
                <w:bCs/>
                <w:szCs w:val="24"/>
              </w:rPr>
              <w:t xml:space="preserve">, in MWh, from counterparty c for </w:t>
            </w:r>
            <w:r w:rsidRPr="00411C64">
              <w:rPr>
                <w:rFonts w:ascii="Helvetica" w:hAnsi="Helvetica" w:cs="Helvetica"/>
                <w:bCs/>
                <w:i/>
                <w:szCs w:val="24"/>
              </w:rPr>
              <w:t>dispatch interval</w:t>
            </w:r>
            <w:r w:rsidRPr="00411C64">
              <w:rPr>
                <w:rFonts w:ascii="Helvetica" w:hAnsi="Helvetica" w:cs="Helvetica"/>
                <w:bCs/>
                <w:szCs w:val="24"/>
              </w:rPr>
              <w:t xml:space="preserve"> i</w:t>
            </w:r>
          </w:p>
          <w:p w14:paraId="66E7C840" w14:textId="77777777" w:rsidR="00CA3F0A" w:rsidRPr="00411C64" w:rsidRDefault="00CA3F0A" w:rsidP="00A86730">
            <w:pPr>
              <w:spacing w:after="0" w:line="240" w:lineRule="auto"/>
              <w:ind w:left="1417" w:hanging="1417"/>
              <w:rPr>
                <w:rFonts w:ascii="Helvetica" w:hAnsi="Helvetica" w:cs="Helvetica"/>
                <w:bCs/>
                <w:szCs w:val="24"/>
              </w:rPr>
            </w:pPr>
            <w:proofErr w:type="spellStart"/>
            <w:r w:rsidRPr="00FD581D">
              <w:rPr>
                <w:rFonts w:ascii="Helvetica" w:hAnsi="Helvetica" w:cs="Helvetica"/>
                <w:bCs/>
                <w:strike/>
                <w:szCs w:val="24"/>
              </w:rPr>
              <w:t>PFEDP</w:t>
            </w:r>
            <w:r w:rsidRPr="00FD581D">
              <w:rPr>
                <w:rFonts w:ascii="Helvetica" w:hAnsi="Helvetica" w:cs="Helvetica"/>
                <w:bCs/>
                <w:strike/>
                <w:szCs w:val="24"/>
                <w:vertAlign w:val="subscript"/>
              </w:rPr>
              <w:t>c,I</w:t>
            </w:r>
            <w:proofErr w:type="spellEnd"/>
            <w:r>
              <w:rPr>
                <w:rFonts w:ascii="Helvetica" w:hAnsi="Helvetica" w:cs="Helvetica"/>
                <w:bCs/>
                <w:szCs w:val="24"/>
                <w:vertAlign w:val="subscript"/>
              </w:rPr>
              <w:t xml:space="preserve"> </w:t>
            </w:r>
            <w:proofErr w:type="spellStart"/>
            <w:r>
              <w:rPr>
                <w:rFonts w:ascii="Helvetica" w:hAnsi="Helvetica" w:cs="Helvetica"/>
                <w:b/>
                <w:szCs w:val="24"/>
                <w:u w:val="single"/>
              </w:rPr>
              <w:t>Pc,i</w:t>
            </w:r>
            <w:proofErr w:type="spellEnd"/>
            <w:r>
              <w:rPr>
                <w:rFonts w:ascii="Helvetica" w:hAnsi="Helvetica" w:cs="Helvetica"/>
                <w:bCs/>
                <w:szCs w:val="24"/>
                <w:vertAlign w:val="subscript"/>
              </w:rPr>
              <w:t xml:space="preserve">  </w:t>
            </w:r>
            <w:r>
              <w:rPr>
                <w:rFonts w:ascii="Helvetica" w:hAnsi="Helvetica" w:cs="Helvetica"/>
                <w:b/>
                <w:szCs w:val="24"/>
                <w:u w:val="single"/>
              </w:rPr>
              <w:t xml:space="preserve">either </w:t>
            </w:r>
            <w:r w:rsidRPr="00411C64">
              <w:rPr>
                <w:rFonts w:ascii="Helvetica" w:hAnsi="Helvetica" w:cs="Helvetica"/>
                <w:bCs/>
                <w:szCs w:val="24"/>
              </w:rPr>
              <w:t xml:space="preserve">projected </w:t>
            </w:r>
            <w:r w:rsidRPr="00411C64">
              <w:rPr>
                <w:rFonts w:ascii="Helvetica" w:hAnsi="Helvetica" w:cs="Helvetica"/>
                <w:bCs/>
                <w:i/>
                <w:szCs w:val="24"/>
              </w:rPr>
              <w:t>final energy dispatch price</w:t>
            </w:r>
            <w:r w:rsidRPr="00411C64">
              <w:rPr>
                <w:rFonts w:ascii="Helvetica" w:hAnsi="Helvetica" w:cs="Helvetica"/>
                <w:bCs/>
                <w:i/>
                <w:iCs/>
                <w:szCs w:val="24"/>
              </w:rPr>
              <w:t xml:space="preserve"> for</w:t>
            </w:r>
            <w:r>
              <w:rPr>
                <w:rFonts w:ascii="Helvetica" w:hAnsi="Helvetica" w:cs="Helvetica"/>
                <w:bCs/>
                <w:i/>
                <w:iCs/>
                <w:szCs w:val="24"/>
              </w:rPr>
              <w:t xml:space="preserve"> energy </w:t>
            </w:r>
            <w:r>
              <w:rPr>
                <w:rFonts w:ascii="Helvetica" w:hAnsi="Helvetica" w:cs="Helvetica"/>
                <w:b/>
                <w:szCs w:val="24"/>
                <w:u w:val="single"/>
              </w:rPr>
              <w:t xml:space="preserve">or projected </w:t>
            </w:r>
            <w:r>
              <w:rPr>
                <w:rFonts w:ascii="Helvetica" w:hAnsi="Helvetica" w:cs="Helvetica"/>
                <w:b/>
                <w:i/>
                <w:iCs/>
                <w:szCs w:val="24"/>
                <w:u w:val="single"/>
              </w:rPr>
              <w:t>reserve price</w:t>
            </w:r>
            <w:r w:rsidRPr="00411C64">
              <w:rPr>
                <w:rFonts w:ascii="Helvetica" w:hAnsi="Helvetica" w:cs="Helvetica"/>
                <w:bCs/>
                <w:szCs w:val="24"/>
              </w:rPr>
              <w:t xml:space="preserve">, in </w:t>
            </w:r>
            <w:proofErr w:type="spellStart"/>
            <w:r w:rsidRPr="00411C64">
              <w:rPr>
                <w:rFonts w:ascii="Helvetica" w:hAnsi="Helvetica" w:cs="Helvetica"/>
                <w:bCs/>
                <w:szCs w:val="24"/>
              </w:rPr>
              <w:t>PhP</w:t>
            </w:r>
            <w:proofErr w:type="spellEnd"/>
            <w:r w:rsidRPr="00411C64">
              <w:rPr>
                <w:rFonts w:ascii="Helvetica" w:hAnsi="Helvetica" w:cs="Helvetica"/>
                <w:bCs/>
                <w:szCs w:val="24"/>
              </w:rPr>
              <w:t xml:space="preserve">/MWh, associated with the </w:t>
            </w:r>
            <w:r w:rsidRPr="00411C64">
              <w:rPr>
                <w:rFonts w:ascii="Helvetica" w:hAnsi="Helvetica" w:cs="Helvetica"/>
                <w:bCs/>
                <w:i/>
                <w:szCs w:val="24"/>
              </w:rPr>
              <w:t>bilateral contract</w:t>
            </w:r>
            <w:r w:rsidRPr="00411C64">
              <w:rPr>
                <w:rFonts w:ascii="Helvetica" w:hAnsi="Helvetica" w:cs="Helvetica"/>
                <w:bCs/>
                <w:szCs w:val="24"/>
              </w:rPr>
              <w:t xml:space="preserve"> with counterparty c for </w:t>
            </w:r>
            <w:r w:rsidRPr="00411C64">
              <w:rPr>
                <w:rFonts w:ascii="Helvetica" w:hAnsi="Helvetica" w:cs="Helvetica"/>
                <w:bCs/>
                <w:i/>
                <w:szCs w:val="24"/>
              </w:rPr>
              <w:t>dispatch interval</w:t>
            </w:r>
            <w:r w:rsidRPr="00411C64">
              <w:rPr>
                <w:rFonts w:ascii="Helvetica" w:hAnsi="Helvetica" w:cs="Helvetica"/>
                <w:bCs/>
                <w:szCs w:val="24"/>
              </w:rPr>
              <w:t xml:space="preserve"> i</w:t>
            </w:r>
          </w:p>
          <w:p w14:paraId="64FA1D6F" w14:textId="77777777" w:rsidR="00CA3F0A" w:rsidRPr="00411C64" w:rsidRDefault="00CA3F0A" w:rsidP="00A86730">
            <w:pPr>
              <w:spacing w:after="0" w:line="240" w:lineRule="auto"/>
              <w:ind w:left="1417" w:hanging="1417"/>
              <w:rPr>
                <w:rFonts w:ascii="Helvetica" w:hAnsi="Helvetica" w:cs="Helvetica"/>
                <w:bCs/>
                <w:szCs w:val="24"/>
              </w:rPr>
            </w:pPr>
            <w:r w:rsidRPr="00411C64">
              <w:rPr>
                <w:rFonts w:ascii="Helvetica" w:hAnsi="Helvetica" w:cs="Helvetica"/>
                <w:bCs/>
                <w:szCs w:val="24"/>
              </w:rPr>
              <w:t>I</w:t>
            </w:r>
            <w:r w:rsidRPr="00411C64">
              <w:rPr>
                <w:rFonts w:ascii="Helvetica" w:hAnsi="Helvetica" w:cs="Helvetica"/>
                <w:bCs/>
                <w:szCs w:val="24"/>
              </w:rPr>
              <w:tab/>
              <w:t xml:space="preserve">set of </w:t>
            </w:r>
            <w:r w:rsidRPr="00411C64">
              <w:rPr>
                <w:rFonts w:ascii="Helvetica" w:hAnsi="Helvetica" w:cs="Helvetica"/>
                <w:bCs/>
                <w:i/>
                <w:szCs w:val="24"/>
              </w:rPr>
              <w:t>dispatch intervals</w:t>
            </w:r>
            <w:r w:rsidRPr="00411C64">
              <w:rPr>
                <w:rFonts w:ascii="Helvetica" w:hAnsi="Helvetica" w:cs="Helvetica"/>
                <w:bCs/>
                <w:szCs w:val="24"/>
              </w:rPr>
              <w:t xml:space="preserve"> within the billing period</w:t>
            </w:r>
          </w:p>
          <w:p w14:paraId="6A481186" w14:textId="77777777" w:rsidR="00CA3F0A" w:rsidRPr="00411C64" w:rsidRDefault="00CA3F0A" w:rsidP="00A86730">
            <w:pPr>
              <w:spacing w:after="0" w:line="240" w:lineRule="auto"/>
              <w:ind w:left="1417" w:hanging="1417"/>
              <w:rPr>
                <w:rFonts w:ascii="Helvetica" w:hAnsi="Helvetica" w:cs="Helvetica"/>
                <w:bCs/>
                <w:szCs w:val="24"/>
              </w:rPr>
            </w:pPr>
            <w:r w:rsidRPr="00411C64">
              <w:rPr>
                <w:rFonts w:ascii="Helvetica" w:hAnsi="Helvetica" w:cs="Helvetica"/>
                <w:bCs/>
                <w:szCs w:val="24"/>
              </w:rPr>
              <w:lastRenderedPageBreak/>
              <w:t>C</w:t>
            </w:r>
            <w:r w:rsidRPr="00411C64">
              <w:rPr>
                <w:rFonts w:ascii="Helvetica" w:hAnsi="Helvetica" w:cs="Helvetica"/>
                <w:bCs/>
                <w:szCs w:val="24"/>
              </w:rPr>
              <w:tab/>
              <w:t>set of counterparties</w:t>
            </w:r>
          </w:p>
          <w:p w14:paraId="69D53897" w14:textId="77777777" w:rsidR="00CA3F0A" w:rsidRPr="002C65E9" w:rsidRDefault="00CA3F0A" w:rsidP="00FE50AD">
            <w:pPr>
              <w:spacing w:after="0" w:line="240" w:lineRule="auto"/>
              <w:rPr>
                <w:rFonts w:eastAsia="Arial Unicode MS" w:cs="Arial"/>
              </w:rPr>
            </w:pPr>
          </w:p>
        </w:tc>
        <w:tc>
          <w:tcPr>
            <w:tcW w:w="1985" w:type="dxa"/>
          </w:tcPr>
          <w:p w14:paraId="33E8DCD0" w14:textId="77777777" w:rsidR="00CA3F0A" w:rsidRDefault="00CA3F0A" w:rsidP="00E34897">
            <w:pPr>
              <w:spacing w:after="0" w:line="240" w:lineRule="auto"/>
              <w:rPr>
                <w:rFonts w:ascii="Helvetica" w:hAnsi="Helvetica" w:cs="Helvetica"/>
                <w:bCs/>
                <w:szCs w:val="24"/>
              </w:rPr>
            </w:pPr>
            <w:r>
              <w:rPr>
                <w:rFonts w:ascii="Helvetica" w:hAnsi="Helvetica" w:cs="Helvetica"/>
                <w:bCs/>
                <w:szCs w:val="24"/>
              </w:rPr>
              <w:lastRenderedPageBreak/>
              <w:t>Updated PSA formula to consider reserve transactions</w:t>
            </w:r>
          </w:p>
        </w:tc>
        <w:tc>
          <w:tcPr>
            <w:tcW w:w="2126" w:type="dxa"/>
          </w:tcPr>
          <w:p w14:paraId="2B4F2A77" w14:textId="77777777" w:rsidR="00CA3F0A" w:rsidRDefault="00CA3F0A" w:rsidP="00E34897">
            <w:pPr>
              <w:spacing w:after="0" w:line="240" w:lineRule="auto"/>
              <w:rPr>
                <w:rFonts w:ascii="Helvetica" w:hAnsi="Helvetica" w:cs="Helvetica"/>
                <w:bCs/>
                <w:szCs w:val="24"/>
              </w:rPr>
            </w:pPr>
          </w:p>
        </w:tc>
        <w:tc>
          <w:tcPr>
            <w:tcW w:w="2126" w:type="dxa"/>
          </w:tcPr>
          <w:p w14:paraId="72C97781" w14:textId="59123A30" w:rsidR="00CA3F0A" w:rsidRDefault="00CA3F0A" w:rsidP="00E34897">
            <w:pPr>
              <w:spacing w:after="0" w:line="240" w:lineRule="auto"/>
              <w:rPr>
                <w:rFonts w:ascii="Helvetica" w:hAnsi="Helvetica" w:cs="Helvetica"/>
                <w:bCs/>
                <w:szCs w:val="24"/>
              </w:rPr>
            </w:pPr>
          </w:p>
        </w:tc>
        <w:tc>
          <w:tcPr>
            <w:tcW w:w="1985" w:type="dxa"/>
          </w:tcPr>
          <w:p w14:paraId="6051E66F" w14:textId="70471A51" w:rsidR="00CA3F0A" w:rsidRDefault="00CA3F0A" w:rsidP="00E34897">
            <w:pPr>
              <w:spacing w:after="0" w:line="240" w:lineRule="auto"/>
              <w:rPr>
                <w:rFonts w:ascii="Helvetica" w:hAnsi="Helvetica" w:cs="Helvetica"/>
                <w:bCs/>
                <w:szCs w:val="24"/>
              </w:rPr>
            </w:pPr>
          </w:p>
        </w:tc>
        <w:tc>
          <w:tcPr>
            <w:tcW w:w="2002" w:type="dxa"/>
          </w:tcPr>
          <w:p w14:paraId="45B0D38D" w14:textId="1D04E856" w:rsidR="00CA3F0A" w:rsidRDefault="00CA3F0A" w:rsidP="00E34897">
            <w:pPr>
              <w:spacing w:after="0" w:line="240" w:lineRule="auto"/>
              <w:rPr>
                <w:rFonts w:ascii="Helvetica" w:hAnsi="Helvetica" w:cs="Helvetica"/>
                <w:bCs/>
                <w:szCs w:val="24"/>
              </w:rPr>
            </w:pPr>
          </w:p>
        </w:tc>
      </w:tr>
      <w:tr w:rsidR="00CA3F0A" w:rsidRPr="00C67DBC" w14:paraId="6F163108" w14:textId="2BB0A536" w:rsidTr="00921565">
        <w:trPr>
          <w:cantSplit/>
          <w:trHeight w:val="20"/>
        </w:trPr>
        <w:tc>
          <w:tcPr>
            <w:tcW w:w="1413" w:type="dxa"/>
          </w:tcPr>
          <w:p w14:paraId="4F1F3BDF" w14:textId="77777777" w:rsidR="00CA3F0A" w:rsidRPr="00C67DBC" w:rsidRDefault="00CA3F0A" w:rsidP="00E34897">
            <w:pPr>
              <w:spacing w:after="0" w:line="240" w:lineRule="auto"/>
              <w:jc w:val="both"/>
              <w:rPr>
                <w:rFonts w:ascii="Helvetica" w:hAnsi="Helvetica" w:cs="Helvetica"/>
                <w:bCs/>
                <w:szCs w:val="24"/>
              </w:rPr>
            </w:pPr>
            <w:permStart w:id="1563184698" w:edGrp="everyone" w:colFirst="5" w:colLast="5"/>
            <w:permStart w:id="1622030355" w:edGrp="everyone" w:colFirst="6" w:colLast="6"/>
            <w:permEnd w:id="429206164"/>
            <w:permEnd w:id="1319246367"/>
            <w:r w:rsidRPr="00C67DBC">
              <w:rPr>
                <w:rFonts w:ascii="Helvetica" w:hAnsi="Helvetica" w:cs="Helvetica"/>
                <w:bCs/>
                <w:szCs w:val="24"/>
              </w:rPr>
              <w:lastRenderedPageBreak/>
              <w:t xml:space="preserve">BILLING AND SETTLEMENT TIMETABLE </w:t>
            </w:r>
          </w:p>
        </w:tc>
        <w:tc>
          <w:tcPr>
            <w:tcW w:w="992" w:type="dxa"/>
          </w:tcPr>
          <w:p w14:paraId="7C48B472" w14:textId="77777777" w:rsidR="00CA3F0A" w:rsidRPr="00C67DBC" w:rsidRDefault="00CA3F0A" w:rsidP="00A86730">
            <w:pPr>
              <w:spacing w:after="0" w:line="240" w:lineRule="auto"/>
              <w:ind w:left="146" w:hanging="103"/>
              <w:rPr>
                <w:rFonts w:ascii="Helvetica" w:hAnsi="Helvetica" w:cs="Helvetica"/>
                <w:bCs/>
                <w:szCs w:val="24"/>
              </w:rPr>
            </w:pPr>
            <w:r w:rsidRPr="00C67DBC">
              <w:rPr>
                <w:rFonts w:ascii="Helvetica" w:hAnsi="Helvetica" w:cs="Helvetica"/>
                <w:bCs/>
                <w:szCs w:val="24"/>
              </w:rPr>
              <w:t>Section 12 Appendix A</w:t>
            </w:r>
          </w:p>
        </w:tc>
        <w:tc>
          <w:tcPr>
            <w:tcW w:w="2977" w:type="dxa"/>
          </w:tcPr>
          <w:tbl>
            <w:tblPr>
              <w:tblStyle w:val="TableGrid"/>
              <w:tblW w:w="5000" w:type="pct"/>
              <w:tblLayout w:type="fixed"/>
              <w:tblLook w:val="04A0" w:firstRow="1" w:lastRow="0" w:firstColumn="1" w:lastColumn="0" w:noHBand="0" w:noVBand="1"/>
            </w:tblPr>
            <w:tblGrid>
              <w:gridCol w:w="1375"/>
              <w:gridCol w:w="1376"/>
            </w:tblGrid>
            <w:tr w:rsidR="00CA3F0A" w:rsidRPr="00C67DBC" w14:paraId="41DF688F" w14:textId="77777777" w:rsidTr="00A86730">
              <w:tc>
                <w:tcPr>
                  <w:tcW w:w="2500" w:type="pct"/>
                </w:tcPr>
                <w:p w14:paraId="0C3F82D6" w14:textId="77777777" w:rsidR="00CA3F0A" w:rsidRPr="00C67DBC" w:rsidRDefault="00CA3F0A" w:rsidP="00FE50AD">
                  <w:pPr>
                    <w:rPr>
                      <w:rFonts w:ascii="Helvetica" w:hAnsi="Helvetica" w:cs="Helvetica"/>
                      <w:b/>
                    </w:rPr>
                  </w:pPr>
                  <w:r w:rsidRPr="00C67DBC">
                    <w:rPr>
                      <w:rFonts w:ascii="Helvetica" w:hAnsi="Helvetica" w:cs="Helvetica"/>
                      <w:b/>
                    </w:rPr>
                    <w:t>Payment by Trading Participants</w:t>
                  </w:r>
                </w:p>
              </w:tc>
              <w:tc>
                <w:tcPr>
                  <w:tcW w:w="2500" w:type="pct"/>
                </w:tcPr>
                <w:p w14:paraId="7B8B044F" w14:textId="77777777" w:rsidR="00CA3F0A" w:rsidRPr="00C67DBC" w:rsidRDefault="00CA3F0A" w:rsidP="00FE50AD">
                  <w:pPr>
                    <w:rPr>
                      <w:rFonts w:ascii="Helvetica" w:hAnsi="Helvetica" w:cs="Helvetica"/>
                    </w:rPr>
                  </w:pPr>
                  <w:r w:rsidRPr="00C67DBC">
                    <w:rPr>
                      <w:rFonts w:ascii="Helvetica" w:hAnsi="Helvetica" w:cs="Helvetica"/>
                    </w:rPr>
                    <w:t xml:space="preserve">No later than 3.00 pm on the twenty-fifth day of the calendar month following the billing period.  </w:t>
                  </w:r>
                </w:p>
                <w:p w14:paraId="1F315039" w14:textId="77777777" w:rsidR="00CA3F0A" w:rsidRPr="00C67DBC" w:rsidRDefault="00CA3F0A" w:rsidP="00FE50AD">
                  <w:pPr>
                    <w:rPr>
                      <w:rFonts w:ascii="Helvetica" w:hAnsi="Helvetica" w:cs="Helvetica"/>
                    </w:rPr>
                  </w:pPr>
                  <w:r w:rsidRPr="00C67DBC">
                    <w:rPr>
                      <w:rFonts w:ascii="Helvetica" w:hAnsi="Helvetica" w:cs="Helvetica"/>
                    </w:rPr>
                    <w:t>If the twenty-fifth day of the calendar month following the billing period falls on a N</w:t>
                  </w:r>
                  <w:r w:rsidRPr="00C67DBC">
                    <w:rPr>
                      <w:rFonts w:ascii="Helvetica" w:hAnsi="Helvetica" w:cs="Helvetica"/>
                      <w:i/>
                    </w:rPr>
                    <w:t>on-Working Day</w:t>
                  </w:r>
                  <w:r w:rsidRPr="00C67DBC">
                    <w:rPr>
                      <w:rFonts w:ascii="Helvetica" w:hAnsi="Helvetica" w:cs="Helvetica"/>
                    </w:rPr>
                    <w:t xml:space="preserve">, the payment due date shall be moved to the next immediate </w:t>
                  </w:r>
                  <w:r w:rsidRPr="00C67DBC">
                    <w:rPr>
                      <w:rFonts w:ascii="Helvetica" w:hAnsi="Helvetica" w:cs="Helvetica"/>
                      <w:i/>
                    </w:rPr>
                    <w:t>Working Day</w:t>
                  </w:r>
                  <w:r w:rsidRPr="00C67DBC">
                    <w:rPr>
                      <w:rFonts w:ascii="Helvetica" w:hAnsi="Helvetica" w:cs="Helvetica"/>
                    </w:rPr>
                    <w:t>.</w:t>
                  </w:r>
                </w:p>
              </w:tc>
            </w:tr>
            <w:tr w:rsidR="00CA3F0A" w:rsidRPr="00C67DBC" w14:paraId="4249C1E4" w14:textId="77777777" w:rsidTr="00A86730">
              <w:tc>
                <w:tcPr>
                  <w:tcW w:w="2500" w:type="pct"/>
                </w:tcPr>
                <w:p w14:paraId="32BB0539" w14:textId="77777777" w:rsidR="00CA3F0A" w:rsidRPr="00C67DBC" w:rsidRDefault="00CA3F0A" w:rsidP="00FE50AD">
                  <w:pPr>
                    <w:rPr>
                      <w:rFonts w:ascii="Helvetica" w:hAnsi="Helvetica" w:cs="Helvetica"/>
                      <w:b/>
                    </w:rPr>
                  </w:pPr>
                  <w:r w:rsidRPr="00C67DBC">
                    <w:rPr>
                      <w:rFonts w:ascii="Helvetica" w:hAnsi="Helvetica" w:cs="Helvetica"/>
                      <w:b/>
                    </w:rPr>
                    <w:t xml:space="preserve">Payment to Trading Participants </w:t>
                  </w:r>
                </w:p>
              </w:tc>
              <w:tc>
                <w:tcPr>
                  <w:tcW w:w="2500" w:type="pct"/>
                </w:tcPr>
                <w:p w14:paraId="4BC43C4A" w14:textId="77777777" w:rsidR="00CA3F0A" w:rsidRPr="00C67DBC" w:rsidRDefault="00CA3F0A" w:rsidP="00FE50AD">
                  <w:pPr>
                    <w:rPr>
                      <w:rFonts w:ascii="Helvetica" w:hAnsi="Helvetica" w:cs="Helvetica"/>
                    </w:rPr>
                  </w:pPr>
                  <w:r w:rsidRPr="00C67DBC">
                    <w:rPr>
                      <w:rFonts w:ascii="Helvetica" w:hAnsi="Helvetica" w:cs="Helvetica"/>
                    </w:rPr>
                    <w:t xml:space="preserve">On the following </w:t>
                  </w:r>
                  <w:r w:rsidRPr="00C67DBC">
                    <w:rPr>
                      <w:rFonts w:ascii="Helvetica" w:hAnsi="Helvetica" w:cs="Helvetica"/>
                      <w:i/>
                    </w:rPr>
                    <w:t>Working Day</w:t>
                  </w:r>
                  <w:r w:rsidRPr="00C67DBC">
                    <w:rPr>
                      <w:rFonts w:ascii="Helvetica" w:hAnsi="Helvetica" w:cs="Helvetica"/>
                    </w:rPr>
                    <w:t xml:space="preserve"> after the </w:t>
                  </w:r>
                  <w:r w:rsidRPr="00C67DBC">
                    <w:rPr>
                      <w:rFonts w:ascii="Helvetica" w:hAnsi="Helvetica" w:cs="Helvetica"/>
                      <w:i/>
                    </w:rPr>
                    <w:t>Market Operator</w:t>
                  </w:r>
                  <w:r w:rsidRPr="00C67DBC">
                    <w:rPr>
                      <w:rFonts w:ascii="Helvetica" w:hAnsi="Helvetica" w:cs="Helvetica"/>
                    </w:rPr>
                    <w:t xml:space="preserve"> is to be paid by Trading Participants.</w:t>
                  </w:r>
                </w:p>
              </w:tc>
            </w:tr>
            <w:tr w:rsidR="00CA3F0A" w:rsidRPr="00C67DBC" w14:paraId="591B1134" w14:textId="77777777" w:rsidTr="00A86730">
              <w:tc>
                <w:tcPr>
                  <w:tcW w:w="2500" w:type="pct"/>
                </w:tcPr>
                <w:p w14:paraId="22A02DF5" w14:textId="77777777" w:rsidR="00CA3F0A" w:rsidRPr="00C67DBC" w:rsidRDefault="00CA3F0A" w:rsidP="00FE50AD">
                  <w:pPr>
                    <w:rPr>
                      <w:rFonts w:ascii="Helvetica" w:hAnsi="Helvetica" w:cs="Helvetica"/>
                      <w:b/>
                      <w:u w:val="single"/>
                    </w:rPr>
                  </w:pPr>
                  <w:r w:rsidRPr="00C67DBC">
                    <w:rPr>
                      <w:rFonts w:ascii="Helvetica" w:hAnsi="Helvetica" w:cs="Helvetica"/>
                      <w:b/>
                    </w:rPr>
                    <w:lastRenderedPageBreak/>
                    <w:t>Payment of Adjustments by Trading Participants</w:t>
                  </w:r>
                </w:p>
              </w:tc>
              <w:tc>
                <w:tcPr>
                  <w:tcW w:w="2500" w:type="pct"/>
                </w:tcPr>
                <w:p w14:paraId="760FD995" w14:textId="77777777" w:rsidR="00CA3F0A" w:rsidRPr="00C67DBC" w:rsidRDefault="00CA3F0A" w:rsidP="00FE50AD">
                  <w:pPr>
                    <w:rPr>
                      <w:rFonts w:ascii="Helvetica" w:hAnsi="Helvetica" w:cs="Helvetica"/>
                    </w:rPr>
                  </w:pPr>
                  <w:r w:rsidRPr="00C67DBC">
                    <w:rPr>
                      <w:rFonts w:ascii="Helvetica" w:hAnsi="Helvetica" w:cs="Helvetica"/>
                    </w:rPr>
                    <w:t xml:space="preserve">By no later than the time and date specified by </w:t>
                  </w:r>
                  <w:r w:rsidRPr="00C67DBC">
                    <w:rPr>
                      <w:rFonts w:ascii="Helvetica" w:hAnsi="Helvetica" w:cs="Helvetica"/>
                      <w:i/>
                    </w:rPr>
                    <w:t xml:space="preserve">the Market Operator, </w:t>
                  </w:r>
                  <w:r w:rsidRPr="00C67DBC">
                    <w:rPr>
                      <w:rFonts w:ascii="Helvetica" w:hAnsi="Helvetica" w:cs="Helvetica"/>
                    </w:rPr>
                    <w:t xml:space="preserve">which date shall be not less than ten </w:t>
                  </w:r>
                  <w:r w:rsidRPr="00C67DBC">
                    <w:rPr>
                      <w:rFonts w:ascii="Helvetica" w:hAnsi="Helvetica" w:cs="Helvetica"/>
                      <w:i/>
                    </w:rPr>
                    <w:t>business days</w:t>
                  </w:r>
                  <w:r w:rsidRPr="00C67DBC">
                    <w:rPr>
                      <w:rFonts w:ascii="Helvetica" w:hAnsi="Helvetica" w:cs="Helvetica"/>
                    </w:rPr>
                    <w:t xml:space="preserve"> and not more than fifteen </w:t>
                  </w:r>
                  <w:r w:rsidRPr="00C67DBC">
                    <w:rPr>
                      <w:rFonts w:ascii="Helvetica" w:hAnsi="Helvetica" w:cs="Helvetica"/>
                      <w:i/>
                    </w:rPr>
                    <w:t>business days</w:t>
                  </w:r>
                  <w:r w:rsidRPr="00C67DBC">
                    <w:rPr>
                      <w:rFonts w:ascii="Helvetica" w:hAnsi="Helvetica" w:cs="Helvetica"/>
                    </w:rPr>
                    <w:t xml:space="preserve"> after the issue of that revised statement</w:t>
                  </w:r>
                </w:p>
              </w:tc>
            </w:tr>
            <w:tr w:rsidR="00CA3F0A" w:rsidRPr="00C67DBC" w14:paraId="2157FADD" w14:textId="77777777" w:rsidTr="00A86730">
              <w:tc>
                <w:tcPr>
                  <w:tcW w:w="2500" w:type="pct"/>
                </w:tcPr>
                <w:p w14:paraId="7E6FDD44" w14:textId="77777777" w:rsidR="00CA3F0A" w:rsidRPr="00C67DBC" w:rsidRDefault="00CA3F0A" w:rsidP="00FE50AD">
                  <w:pPr>
                    <w:rPr>
                      <w:rFonts w:ascii="Helvetica" w:hAnsi="Helvetica" w:cs="Helvetica"/>
                      <w:b/>
                      <w:u w:val="single"/>
                    </w:rPr>
                  </w:pPr>
                  <w:r w:rsidRPr="00C67DBC">
                    <w:rPr>
                      <w:rFonts w:ascii="Helvetica" w:hAnsi="Helvetica" w:cs="Helvetica"/>
                      <w:b/>
                    </w:rPr>
                    <w:t>Payment of Adjustments to Trading Participants</w:t>
                  </w:r>
                </w:p>
              </w:tc>
              <w:tc>
                <w:tcPr>
                  <w:tcW w:w="2500" w:type="pct"/>
                </w:tcPr>
                <w:p w14:paraId="248870B1" w14:textId="77777777" w:rsidR="00CA3F0A" w:rsidRPr="00C67DBC" w:rsidRDefault="00CA3F0A" w:rsidP="00FE50AD">
                  <w:pPr>
                    <w:rPr>
                      <w:rFonts w:ascii="Helvetica" w:hAnsi="Helvetica" w:cs="Helvetica"/>
                    </w:rPr>
                  </w:pPr>
                  <w:r w:rsidRPr="00C67DBC">
                    <w:rPr>
                      <w:rFonts w:ascii="Helvetica" w:hAnsi="Helvetica" w:cs="Helvetica"/>
                    </w:rPr>
                    <w:t xml:space="preserve">On the following </w:t>
                  </w:r>
                  <w:r w:rsidRPr="00C67DBC">
                    <w:rPr>
                      <w:rFonts w:ascii="Helvetica" w:hAnsi="Helvetica" w:cs="Helvetica"/>
                      <w:i/>
                    </w:rPr>
                    <w:t>Working Day</w:t>
                  </w:r>
                  <w:r w:rsidRPr="00C67DBC">
                    <w:rPr>
                      <w:rFonts w:ascii="Helvetica" w:hAnsi="Helvetica" w:cs="Helvetica"/>
                    </w:rPr>
                    <w:t xml:space="preserve"> on which the </w:t>
                  </w:r>
                  <w:r w:rsidRPr="00C67DBC">
                    <w:rPr>
                      <w:rFonts w:ascii="Helvetica" w:hAnsi="Helvetica" w:cs="Helvetica"/>
                      <w:i/>
                    </w:rPr>
                    <w:t>Market Operator</w:t>
                  </w:r>
                  <w:r w:rsidRPr="00C67DBC">
                    <w:rPr>
                      <w:rFonts w:ascii="Helvetica" w:hAnsi="Helvetica" w:cs="Helvetica"/>
                    </w:rPr>
                    <w:t xml:space="preserve"> is to be paid by the Trading Participants of the adjustments. </w:t>
                  </w:r>
                </w:p>
              </w:tc>
            </w:tr>
          </w:tbl>
          <w:p w14:paraId="473FAB7A" w14:textId="77777777" w:rsidR="00CA3F0A" w:rsidRPr="00C67DBC" w:rsidRDefault="00CA3F0A" w:rsidP="00FE50AD">
            <w:pPr>
              <w:spacing w:after="0" w:line="240" w:lineRule="auto"/>
              <w:rPr>
                <w:rFonts w:ascii="Helvetica" w:hAnsi="Helvetica" w:cs="Helvetica"/>
                <w:bCs/>
                <w:szCs w:val="24"/>
              </w:rPr>
            </w:pPr>
          </w:p>
        </w:tc>
        <w:tc>
          <w:tcPr>
            <w:tcW w:w="3118" w:type="dxa"/>
          </w:tcPr>
          <w:tbl>
            <w:tblPr>
              <w:tblStyle w:val="TableGrid"/>
              <w:tblW w:w="2948" w:type="dxa"/>
              <w:tblLayout w:type="fixed"/>
              <w:tblLook w:val="04A0" w:firstRow="1" w:lastRow="0" w:firstColumn="1" w:lastColumn="0" w:noHBand="0" w:noVBand="1"/>
            </w:tblPr>
            <w:tblGrid>
              <w:gridCol w:w="1474"/>
              <w:gridCol w:w="1474"/>
            </w:tblGrid>
            <w:tr w:rsidR="00CA3F0A" w:rsidRPr="00C67DBC" w14:paraId="32C31CE8" w14:textId="77777777" w:rsidTr="00BE7AE6">
              <w:trPr>
                <w:trHeight w:val="3542"/>
              </w:trPr>
              <w:tc>
                <w:tcPr>
                  <w:tcW w:w="1474" w:type="dxa"/>
                </w:tcPr>
                <w:p w14:paraId="70A25430" w14:textId="77777777" w:rsidR="00CA3F0A" w:rsidRPr="00C67DBC" w:rsidRDefault="00CA3F0A" w:rsidP="00FE50AD">
                  <w:pPr>
                    <w:rPr>
                      <w:rFonts w:ascii="Helvetica" w:hAnsi="Helvetica" w:cs="Helvetica"/>
                      <w:b/>
                    </w:rPr>
                  </w:pPr>
                  <w:r w:rsidRPr="00C67DBC">
                    <w:rPr>
                      <w:rFonts w:ascii="Helvetica" w:hAnsi="Helvetica" w:cs="Helvetica"/>
                      <w:b/>
                    </w:rPr>
                    <w:lastRenderedPageBreak/>
                    <w:t xml:space="preserve">Payment by </w:t>
                  </w:r>
                  <w:r w:rsidRPr="00C67DBC">
                    <w:rPr>
                      <w:rFonts w:ascii="Helvetica" w:hAnsi="Helvetica" w:cs="Helvetica"/>
                      <w:b/>
                      <w:strike/>
                    </w:rPr>
                    <w:t>Trading Participants</w:t>
                  </w:r>
                  <w:r w:rsidRPr="00C67DBC">
                    <w:rPr>
                      <w:rFonts w:ascii="Helvetica" w:hAnsi="Helvetica" w:cs="Helvetica"/>
                      <w:b/>
                      <w:bCs/>
                    </w:rPr>
                    <w:t xml:space="preserve"> </w:t>
                  </w:r>
                  <w:r w:rsidRPr="00C67DBC">
                    <w:rPr>
                      <w:rFonts w:ascii="Helvetica" w:hAnsi="Helvetica" w:cs="Helvetica"/>
                      <w:b/>
                      <w:bCs/>
                      <w:u w:val="single"/>
                    </w:rPr>
                    <w:t>WESM Members</w:t>
                  </w:r>
                </w:p>
              </w:tc>
              <w:tc>
                <w:tcPr>
                  <w:tcW w:w="1474" w:type="dxa"/>
                </w:tcPr>
                <w:p w14:paraId="1E84B2B8" w14:textId="77777777" w:rsidR="00CA3F0A" w:rsidRPr="00C67DBC" w:rsidRDefault="00CA3F0A" w:rsidP="00FE50AD">
                  <w:pPr>
                    <w:rPr>
                      <w:rFonts w:ascii="Helvetica" w:hAnsi="Helvetica" w:cs="Helvetica"/>
                    </w:rPr>
                  </w:pPr>
                  <w:r w:rsidRPr="00C67DBC">
                    <w:rPr>
                      <w:rFonts w:ascii="Helvetica" w:hAnsi="Helvetica" w:cs="Helvetica"/>
                    </w:rPr>
                    <w:t xml:space="preserve">No later than 3.00 pm on the twenty-fifth day of the calendar month following the billing period.  </w:t>
                  </w:r>
                </w:p>
                <w:p w14:paraId="63C90B4B" w14:textId="77777777" w:rsidR="00CA3F0A" w:rsidRPr="00C67DBC" w:rsidRDefault="00CA3F0A" w:rsidP="00FE50AD">
                  <w:pPr>
                    <w:rPr>
                      <w:rFonts w:ascii="Helvetica" w:hAnsi="Helvetica" w:cs="Helvetica"/>
                    </w:rPr>
                  </w:pPr>
                  <w:r w:rsidRPr="00C67DBC">
                    <w:rPr>
                      <w:rFonts w:ascii="Helvetica" w:hAnsi="Helvetica" w:cs="Helvetica"/>
                    </w:rPr>
                    <w:t>If the twenty-fifth day of the calendar month following the billing period falls on a N</w:t>
                  </w:r>
                  <w:r w:rsidRPr="00C67DBC">
                    <w:rPr>
                      <w:rFonts w:ascii="Helvetica" w:hAnsi="Helvetica" w:cs="Helvetica"/>
                      <w:i/>
                    </w:rPr>
                    <w:t>on-Working Day</w:t>
                  </w:r>
                  <w:r w:rsidRPr="00C67DBC">
                    <w:rPr>
                      <w:rFonts w:ascii="Helvetica" w:hAnsi="Helvetica" w:cs="Helvetica"/>
                    </w:rPr>
                    <w:t xml:space="preserve">, the payment due date shall be moved to the next immediate </w:t>
                  </w:r>
                  <w:r w:rsidRPr="00C67DBC">
                    <w:rPr>
                      <w:rFonts w:ascii="Helvetica" w:hAnsi="Helvetica" w:cs="Helvetica"/>
                      <w:i/>
                    </w:rPr>
                    <w:t>Working Day</w:t>
                  </w:r>
                  <w:r w:rsidRPr="00C67DBC">
                    <w:rPr>
                      <w:rFonts w:ascii="Helvetica" w:hAnsi="Helvetica" w:cs="Helvetica"/>
                    </w:rPr>
                    <w:t>.</w:t>
                  </w:r>
                </w:p>
              </w:tc>
            </w:tr>
            <w:tr w:rsidR="00CA3F0A" w:rsidRPr="00C67DBC" w14:paraId="25805C7C" w14:textId="77777777" w:rsidTr="00BE7AE6">
              <w:tc>
                <w:tcPr>
                  <w:tcW w:w="1474" w:type="dxa"/>
                </w:tcPr>
                <w:p w14:paraId="0238AFE6" w14:textId="77777777" w:rsidR="00CA3F0A" w:rsidRPr="00C67DBC" w:rsidRDefault="00CA3F0A" w:rsidP="00FE50AD">
                  <w:pPr>
                    <w:rPr>
                      <w:rFonts w:ascii="Helvetica" w:hAnsi="Helvetica" w:cs="Helvetica"/>
                      <w:b/>
                    </w:rPr>
                  </w:pPr>
                  <w:r w:rsidRPr="00C67DBC">
                    <w:rPr>
                      <w:rFonts w:ascii="Helvetica" w:hAnsi="Helvetica" w:cs="Helvetica"/>
                      <w:b/>
                    </w:rPr>
                    <w:t xml:space="preserve">Payment to </w:t>
                  </w:r>
                  <w:r w:rsidRPr="00C67DBC">
                    <w:rPr>
                      <w:rFonts w:ascii="Helvetica" w:hAnsi="Helvetica" w:cs="Helvetica"/>
                      <w:b/>
                      <w:strike/>
                    </w:rPr>
                    <w:t>Trading Participants</w:t>
                  </w:r>
                  <w:r w:rsidRPr="00C67DBC">
                    <w:rPr>
                      <w:rFonts w:ascii="Helvetica" w:hAnsi="Helvetica" w:cs="Helvetica"/>
                      <w:b/>
                    </w:rPr>
                    <w:t xml:space="preserve"> </w:t>
                  </w:r>
                  <w:r w:rsidRPr="00C67DBC">
                    <w:rPr>
                      <w:rFonts w:ascii="Helvetica" w:hAnsi="Helvetica" w:cs="Helvetica"/>
                      <w:b/>
                      <w:u w:val="single"/>
                    </w:rPr>
                    <w:t>WESM Members</w:t>
                  </w:r>
                </w:p>
              </w:tc>
              <w:tc>
                <w:tcPr>
                  <w:tcW w:w="1474" w:type="dxa"/>
                </w:tcPr>
                <w:p w14:paraId="53C0C632" w14:textId="77777777" w:rsidR="00CA3F0A" w:rsidRPr="00C67DBC" w:rsidRDefault="00CA3F0A" w:rsidP="00FE50AD">
                  <w:pPr>
                    <w:rPr>
                      <w:rFonts w:ascii="Helvetica" w:hAnsi="Helvetica" w:cs="Helvetica"/>
                    </w:rPr>
                  </w:pPr>
                  <w:r w:rsidRPr="00C67DBC">
                    <w:rPr>
                      <w:rFonts w:ascii="Helvetica" w:hAnsi="Helvetica" w:cs="Helvetica"/>
                    </w:rPr>
                    <w:t xml:space="preserve">On the following </w:t>
                  </w:r>
                  <w:r w:rsidRPr="00C67DBC">
                    <w:rPr>
                      <w:rFonts w:ascii="Helvetica" w:hAnsi="Helvetica" w:cs="Helvetica"/>
                      <w:i/>
                    </w:rPr>
                    <w:t>Working Day</w:t>
                  </w:r>
                  <w:r w:rsidRPr="00C67DBC">
                    <w:rPr>
                      <w:rFonts w:ascii="Helvetica" w:hAnsi="Helvetica" w:cs="Helvetica"/>
                    </w:rPr>
                    <w:t xml:space="preserve"> after the </w:t>
                  </w:r>
                  <w:r w:rsidRPr="00C67DBC">
                    <w:rPr>
                      <w:rFonts w:ascii="Helvetica" w:hAnsi="Helvetica" w:cs="Helvetica"/>
                      <w:i/>
                    </w:rPr>
                    <w:t>Market Operator</w:t>
                  </w:r>
                  <w:r w:rsidRPr="00C67DBC">
                    <w:rPr>
                      <w:rFonts w:ascii="Helvetica" w:hAnsi="Helvetica" w:cs="Helvetica"/>
                    </w:rPr>
                    <w:t xml:space="preserve"> is to be paid by </w:t>
                  </w:r>
                  <w:r w:rsidRPr="00C67DBC">
                    <w:rPr>
                      <w:rFonts w:ascii="Helvetica" w:hAnsi="Helvetica" w:cs="Helvetica"/>
                      <w:strike/>
                    </w:rPr>
                    <w:t>Trading Participants</w:t>
                  </w:r>
                  <w:r w:rsidRPr="00C67DBC">
                    <w:rPr>
                      <w:rFonts w:ascii="Helvetica" w:hAnsi="Helvetica" w:cs="Helvetica"/>
                    </w:rPr>
                    <w:t xml:space="preserve"> </w:t>
                  </w:r>
                  <w:r w:rsidRPr="00C67DBC">
                    <w:rPr>
                      <w:rFonts w:ascii="Helvetica" w:hAnsi="Helvetica" w:cs="Helvetica"/>
                      <w:b/>
                      <w:bCs/>
                      <w:u w:val="single"/>
                    </w:rPr>
                    <w:t>WESM Members</w:t>
                  </w:r>
                  <w:r w:rsidRPr="00C67DBC">
                    <w:rPr>
                      <w:rFonts w:ascii="Helvetica" w:hAnsi="Helvetica" w:cs="Helvetica"/>
                    </w:rPr>
                    <w:t xml:space="preserve">.  </w:t>
                  </w:r>
                </w:p>
              </w:tc>
            </w:tr>
            <w:tr w:rsidR="00CA3F0A" w:rsidRPr="00C67DBC" w14:paraId="23115AE3" w14:textId="77777777" w:rsidTr="00BE7AE6">
              <w:tc>
                <w:tcPr>
                  <w:tcW w:w="1474" w:type="dxa"/>
                </w:tcPr>
                <w:p w14:paraId="4868D63D" w14:textId="77777777" w:rsidR="00CA3F0A" w:rsidRPr="00C67DBC" w:rsidRDefault="00CA3F0A" w:rsidP="00FE50AD">
                  <w:pPr>
                    <w:rPr>
                      <w:rFonts w:ascii="Helvetica" w:hAnsi="Helvetica" w:cs="Helvetica"/>
                      <w:b/>
                      <w:u w:val="single"/>
                    </w:rPr>
                  </w:pPr>
                  <w:r w:rsidRPr="00C67DBC">
                    <w:rPr>
                      <w:rFonts w:ascii="Helvetica" w:hAnsi="Helvetica" w:cs="Helvetica"/>
                      <w:b/>
                    </w:rPr>
                    <w:lastRenderedPageBreak/>
                    <w:t xml:space="preserve">Payment of Adjustments by </w:t>
                  </w:r>
                  <w:r w:rsidRPr="00C67DBC">
                    <w:rPr>
                      <w:rFonts w:ascii="Helvetica" w:hAnsi="Helvetica" w:cs="Helvetica"/>
                      <w:b/>
                      <w:strike/>
                    </w:rPr>
                    <w:t xml:space="preserve">Trading Participants </w:t>
                  </w:r>
                  <w:r w:rsidRPr="00C67DBC">
                    <w:rPr>
                      <w:rFonts w:ascii="Helvetica" w:hAnsi="Helvetica" w:cs="Helvetica"/>
                      <w:b/>
                      <w:u w:val="single"/>
                    </w:rPr>
                    <w:t>WESM Members</w:t>
                  </w:r>
                </w:p>
              </w:tc>
              <w:tc>
                <w:tcPr>
                  <w:tcW w:w="1474" w:type="dxa"/>
                </w:tcPr>
                <w:p w14:paraId="78EFD027" w14:textId="77777777" w:rsidR="00CA3F0A" w:rsidRPr="00C67DBC" w:rsidRDefault="00CA3F0A" w:rsidP="00FE50AD">
                  <w:pPr>
                    <w:rPr>
                      <w:rFonts w:ascii="Helvetica" w:hAnsi="Helvetica" w:cs="Helvetica"/>
                    </w:rPr>
                  </w:pPr>
                  <w:r w:rsidRPr="00C67DBC">
                    <w:rPr>
                      <w:rFonts w:ascii="Helvetica" w:hAnsi="Helvetica" w:cs="Helvetica"/>
                    </w:rPr>
                    <w:t xml:space="preserve">By no later than the time and date specified by </w:t>
                  </w:r>
                  <w:r w:rsidRPr="00C67DBC">
                    <w:rPr>
                      <w:rFonts w:ascii="Helvetica" w:hAnsi="Helvetica" w:cs="Helvetica"/>
                      <w:i/>
                    </w:rPr>
                    <w:t xml:space="preserve">the Market Operator, </w:t>
                  </w:r>
                  <w:r w:rsidRPr="00C67DBC">
                    <w:rPr>
                      <w:rFonts w:ascii="Helvetica" w:hAnsi="Helvetica" w:cs="Helvetica"/>
                    </w:rPr>
                    <w:t xml:space="preserve">which date shall be not less than ten </w:t>
                  </w:r>
                  <w:r w:rsidRPr="00C67DBC">
                    <w:rPr>
                      <w:rFonts w:ascii="Helvetica" w:hAnsi="Helvetica" w:cs="Helvetica"/>
                      <w:i/>
                    </w:rPr>
                    <w:t>business days</w:t>
                  </w:r>
                  <w:r w:rsidRPr="00C67DBC">
                    <w:rPr>
                      <w:rFonts w:ascii="Helvetica" w:hAnsi="Helvetica" w:cs="Helvetica"/>
                    </w:rPr>
                    <w:t xml:space="preserve"> and not more than fifteen </w:t>
                  </w:r>
                  <w:r w:rsidRPr="00C67DBC">
                    <w:rPr>
                      <w:rFonts w:ascii="Helvetica" w:hAnsi="Helvetica" w:cs="Helvetica"/>
                      <w:i/>
                    </w:rPr>
                    <w:t>business days</w:t>
                  </w:r>
                  <w:r w:rsidRPr="00C67DBC">
                    <w:rPr>
                      <w:rFonts w:ascii="Helvetica" w:hAnsi="Helvetica" w:cs="Helvetica"/>
                    </w:rPr>
                    <w:t xml:space="preserve"> after the issue of that revised statement</w:t>
                  </w:r>
                </w:p>
              </w:tc>
            </w:tr>
            <w:tr w:rsidR="00CA3F0A" w:rsidRPr="00C67DBC" w14:paraId="35F98300" w14:textId="77777777" w:rsidTr="00BE7AE6">
              <w:tc>
                <w:tcPr>
                  <w:tcW w:w="1474" w:type="dxa"/>
                </w:tcPr>
                <w:p w14:paraId="6BD86D89" w14:textId="77777777" w:rsidR="00CA3F0A" w:rsidRPr="00C67DBC" w:rsidRDefault="00CA3F0A" w:rsidP="00FE50AD">
                  <w:pPr>
                    <w:rPr>
                      <w:rFonts w:ascii="Helvetica" w:hAnsi="Helvetica" w:cs="Helvetica"/>
                      <w:b/>
                      <w:u w:val="single"/>
                    </w:rPr>
                  </w:pPr>
                  <w:r w:rsidRPr="00C67DBC">
                    <w:rPr>
                      <w:rFonts w:ascii="Helvetica" w:hAnsi="Helvetica" w:cs="Helvetica"/>
                      <w:b/>
                    </w:rPr>
                    <w:t xml:space="preserve">Payment of Adjustments to </w:t>
                  </w:r>
                  <w:r w:rsidRPr="00C67DBC">
                    <w:rPr>
                      <w:rFonts w:ascii="Helvetica" w:hAnsi="Helvetica" w:cs="Helvetica"/>
                      <w:b/>
                      <w:strike/>
                    </w:rPr>
                    <w:t xml:space="preserve">Trading </w:t>
                  </w:r>
                  <w:proofErr w:type="spellStart"/>
                  <w:r w:rsidRPr="00C67DBC">
                    <w:rPr>
                      <w:rFonts w:ascii="Helvetica" w:hAnsi="Helvetica" w:cs="Helvetica"/>
                      <w:b/>
                      <w:strike/>
                    </w:rPr>
                    <w:t>Participants</w:t>
                  </w:r>
                  <w:r w:rsidRPr="00C67DBC">
                    <w:rPr>
                      <w:rFonts w:ascii="Helvetica" w:hAnsi="Helvetica" w:cs="Helvetica"/>
                      <w:b/>
                      <w:u w:val="single"/>
                    </w:rPr>
                    <w:t>WESM</w:t>
                  </w:r>
                  <w:proofErr w:type="spellEnd"/>
                  <w:r w:rsidRPr="00C67DBC">
                    <w:rPr>
                      <w:rFonts w:ascii="Helvetica" w:hAnsi="Helvetica" w:cs="Helvetica"/>
                      <w:b/>
                      <w:u w:val="single"/>
                    </w:rPr>
                    <w:t xml:space="preserve"> Members</w:t>
                  </w:r>
                </w:p>
              </w:tc>
              <w:tc>
                <w:tcPr>
                  <w:tcW w:w="1474" w:type="dxa"/>
                </w:tcPr>
                <w:p w14:paraId="68EF0E03" w14:textId="77777777" w:rsidR="00CA3F0A" w:rsidRPr="00C67DBC" w:rsidRDefault="00CA3F0A" w:rsidP="00FE50AD">
                  <w:pPr>
                    <w:rPr>
                      <w:rFonts w:ascii="Helvetica" w:hAnsi="Helvetica" w:cs="Helvetica"/>
                    </w:rPr>
                  </w:pPr>
                  <w:r w:rsidRPr="00C67DBC">
                    <w:rPr>
                      <w:rFonts w:ascii="Helvetica" w:hAnsi="Helvetica" w:cs="Helvetica"/>
                    </w:rPr>
                    <w:t xml:space="preserve">On the following </w:t>
                  </w:r>
                  <w:r w:rsidRPr="00C67DBC">
                    <w:rPr>
                      <w:rFonts w:ascii="Helvetica" w:hAnsi="Helvetica" w:cs="Helvetica"/>
                      <w:i/>
                    </w:rPr>
                    <w:t>Working Day</w:t>
                  </w:r>
                  <w:r w:rsidRPr="00C67DBC">
                    <w:rPr>
                      <w:rFonts w:ascii="Helvetica" w:hAnsi="Helvetica" w:cs="Helvetica"/>
                    </w:rPr>
                    <w:t xml:space="preserve"> on which the </w:t>
                  </w:r>
                  <w:r w:rsidRPr="00C67DBC">
                    <w:rPr>
                      <w:rFonts w:ascii="Helvetica" w:hAnsi="Helvetica" w:cs="Helvetica"/>
                      <w:i/>
                    </w:rPr>
                    <w:t>Market Operator</w:t>
                  </w:r>
                  <w:r w:rsidRPr="00C67DBC">
                    <w:rPr>
                      <w:rFonts w:ascii="Helvetica" w:hAnsi="Helvetica" w:cs="Helvetica"/>
                    </w:rPr>
                    <w:t xml:space="preserve"> is to be paid by the </w:t>
                  </w:r>
                  <w:r w:rsidRPr="00C67DBC">
                    <w:rPr>
                      <w:rFonts w:ascii="Helvetica" w:hAnsi="Helvetica" w:cs="Helvetica"/>
                      <w:strike/>
                    </w:rPr>
                    <w:t xml:space="preserve">Trading </w:t>
                  </w:r>
                  <w:proofErr w:type="spellStart"/>
                  <w:r w:rsidRPr="00C67DBC">
                    <w:rPr>
                      <w:rFonts w:ascii="Helvetica" w:hAnsi="Helvetica" w:cs="Helvetica"/>
                      <w:strike/>
                    </w:rPr>
                    <w:t>Participants</w:t>
                  </w:r>
                  <w:r w:rsidRPr="00C67DBC">
                    <w:rPr>
                      <w:rFonts w:ascii="Helvetica" w:hAnsi="Helvetica" w:cs="Helvetica"/>
                      <w:b/>
                      <w:bCs/>
                      <w:u w:val="single"/>
                    </w:rPr>
                    <w:t>WESM</w:t>
                  </w:r>
                  <w:proofErr w:type="spellEnd"/>
                  <w:r w:rsidRPr="00C67DBC">
                    <w:rPr>
                      <w:rFonts w:ascii="Helvetica" w:hAnsi="Helvetica" w:cs="Helvetica"/>
                      <w:b/>
                      <w:bCs/>
                      <w:u w:val="single"/>
                    </w:rPr>
                    <w:t xml:space="preserve"> Members</w:t>
                  </w:r>
                  <w:r w:rsidRPr="00C67DBC">
                    <w:rPr>
                      <w:rFonts w:ascii="Helvetica" w:hAnsi="Helvetica" w:cs="Helvetica"/>
                    </w:rPr>
                    <w:t xml:space="preserve"> of the adjustments. </w:t>
                  </w:r>
                </w:p>
              </w:tc>
            </w:tr>
          </w:tbl>
          <w:p w14:paraId="40235EC8" w14:textId="77777777" w:rsidR="00CA3F0A" w:rsidRPr="00C67DBC" w:rsidRDefault="00CA3F0A" w:rsidP="00FE50AD">
            <w:pPr>
              <w:spacing w:after="0" w:line="240" w:lineRule="auto"/>
              <w:rPr>
                <w:rFonts w:ascii="Helvetica" w:eastAsia="Arial Unicode MS" w:hAnsi="Helvetica" w:cs="Helvetica"/>
              </w:rPr>
            </w:pPr>
          </w:p>
        </w:tc>
        <w:tc>
          <w:tcPr>
            <w:tcW w:w="1985" w:type="dxa"/>
          </w:tcPr>
          <w:p w14:paraId="27F7F8F2" w14:textId="77777777" w:rsidR="00CA3F0A" w:rsidRPr="00C67DBC" w:rsidRDefault="00CA3F0A" w:rsidP="00E34897">
            <w:pPr>
              <w:spacing w:after="0" w:line="240" w:lineRule="auto"/>
              <w:rPr>
                <w:rFonts w:ascii="Helvetica" w:hAnsi="Helvetica" w:cs="Helvetica"/>
                <w:bCs/>
                <w:szCs w:val="24"/>
              </w:rPr>
            </w:pPr>
            <w:r w:rsidRPr="00C67DBC">
              <w:rPr>
                <w:rFonts w:ascii="Helvetica" w:hAnsi="Helvetica" w:cs="Helvetica"/>
                <w:bCs/>
                <w:szCs w:val="24"/>
              </w:rPr>
              <w:lastRenderedPageBreak/>
              <w:t>For consistency in the terms used.</w:t>
            </w:r>
          </w:p>
        </w:tc>
        <w:tc>
          <w:tcPr>
            <w:tcW w:w="2126" w:type="dxa"/>
          </w:tcPr>
          <w:p w14:paraId="4AF1C160" w14:textId="77777777" w:rsidR="00CA3F0A" w:rsidRPr="00C67DBC" w:rsidRDefault="00CA3F0A" w:rsidP="00E34897">
            <w:pPr>
              <w:spacing w:after="0" w:line="240" w:lineRule="auto"/>
              <w:rPr>
                <w:rFonts w:ascii="Helvetica" w:hAnsi="Helvetica" w:cs="Helvetica"/>
                <w:bCs/>
                <w:szCs w:val="24"/>
              </w:rPr>
            </w:pPr>
          </w:p>
        </w:tc>
        <w:tc>
          <w:tcPr>
            <w:tcW w:w="2126" w:type="dxa"/>
          </w:tcPr>
          <w:p w14:paraId="67227D2E" w14:textId="171CE7B5" w:rsidR="00CA3F0A" w:rsidRPr="00C67DBC" w:rsidRDefault="00CA3F0A" w:rsidP="00E34897">
            <w:pPr>
              <w:spacing w:after="0" w:line="240" w:lineRule="auto"/>
              <w:rPr>
                <w:rFonts w:ascii="Helvetica" w:hAnsi="Helvetica" w:cs="Helvetica"/>
                <w:bCs/>
                <w:szCs w:val="24"/>
              </w:rPr>
            </w:pPr>
          </w:p>
        </w:tc>
        <w:tc>
          <w:tcPr>
            <w:tcW w:w="1985" w:type="dxa"/>
          </w:tcPr>
          <w:p w14:paraId="0926DE16" w14:textId="35FA873A" w:rsidR="00CA3F0A" w:rsidRPr="00C67DBC" w:rsidRDefault="00CA3F0A" w:rsidP="00E34897">
            <w:pPr>
              <w:spacing w:after="0" w:line="240" w:lineRule="auto"/>
              <w:rPr>
                <w:rFonts w:ascii="Helvetica" w:hAnsi="Helvetica" w:cs="Helvetica"/>
                <w:bCs/>
                <w:szCs w:val="24"/>
              </w:rPr>
            </w:pPr>
          </w:p>
        </w:tc>
        <w:tc>
          <w:tcPr>
            <w:tcW w:w="2002" w:type="dxa"/>
          </w:tcPr>
          <w:p w14:paraId="32BECC0E" w14:textId="41021D32" w:rsidR="00CA3F0A" w:rsidRPr="00C67DBC" w:rsidRDefault="00CA3F0A" w:rsidP="00E34897">
            <w:pPr>
              <w:spacing w:after="0" w:line="240" w:lineRule="auto"/>
              <w:rPr>
                <w:rFonts w:ascii="Helvetica" w:hAnsi="Helvetica" w:cs="Helvetica"/>
                <w:bCs/>
                <w:szCs w:val="24"/>
              </w:rPr>
            </w:pPr>
          </w:p>
        </w:tc>
      </w:tr>
      <w:permEnd w:id="1563184698"/>
      <w:permEnd w:id="1622030355"/>
    </w:tbl>
    <w:p w14:paraId="3FE221D9" w14:textId="77777777" w:rsidR="00BE7AE6" w:rsidRDefault="00BE7AE6" w:rsidP="00227D03">
      <w:pPr>
        <w:pStyle w:val="ListParagraph"/>
        <w:tabs>
          <w:tab w:val="left" w:pos="180"/>
        </w:tabs>
        <w:ind w:left="-270"/>
        <w:rPr>
          <w:b/>
          <w:bCs/>
          <w:sz w:val="24"/>
          <w:szCs w:val="24"/>
        </w:rPr>
        <w:sectPr w:rsidR="00BE7AE6" w:rsidSect="00DC7047">
          <w:pgSz w:w="20160" w:h="12240" w:orient="landscape" w:code="5"/>
          <w:pgMar w:top="720" w:right="720" w:bottom="720" w:left="720" w:header="677" w:footer="706" w:gutter="0"/>
          <w:cols w:space="708"/>
          <w:docGrid w:linePitch="360"/>
        </w:sectPr>
      </w:pPr>
    </w:p>
    <w:p w14:paraId="743EB5D1" w14:textId="30A846C6" w:rsidR="00C226B4" w:rsidRPr="00BE7AE6" w:rsidRDefault="00C226B4" w:rsidP="00BE7AE6">
      <w:pPr>
        <w:tabs>
          <w:tab w:val="left" w:pos="180"/>
        </w:tabs>
        <w:rPr>
          <w:b/>
          <w:bCs/>
          <w:sz w:val="24"/>
          <w:szCs w:val="24"/>
        </w:rPr>
      </w:pPr>
    </w:p>
    <w:p w14:paraId="1D1E8816" w14:textId="77777777" w:rsidR="00651856" w:rsidRDefault="00651856" w:rsidP="00BE7AE6">
      <w:pPr>
        <w:pStyle w:val="ListParagraph"/>
        <w:ind w:left="0"/>
        <w:rPr>
          <w:b/>
          <w:bCs/>
          <w:sz w:val="24"/>
          <w:szCs w:val="24"/>
        </w:rPr>
      </w:pPr>
      <w:r>
        <w:rPr>
          <w:b/>
          <w:bCs/>
          <w:sz w:val="24"/>
          <w:szCs w:val="24"/>
        </w:rPr>
        <w:t>E. WESM Manual on Dispatch Protocol</w:t>
      </w:r>
    </w:p>
    <w:p w14:paraId="3757A8DA" w14:textId="38F573B6" w:rsidR="00651856" w:rsidRDefault="00651856" w:rsidP="00BE159C">
      <w:pPr>
        <w:pStyle w:val="ListParagraph"/>
        <w:tabs>
          <w:tab w:val="left" w:pos="180"/>
        </w:tabs>
        <w:spacing w:after="0"/>
        <w:ind w:left="-270"/>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3"/>
        <w:gridCol w:w="992"/>
        <w:gridCol w:w="2977"/>
        <w:gridCol w:w="3118"/>
        <w:gridCol w:w="1985"/>
        <w:gridCol w:w="2126"/>
        <w:gridCol w:w="2126"/>
        <w:gridCol w:w="1985"/>
        <w:gridCol w:w="1988"/>
      </w:tblGrid>
      <w:tr w:rsidR="00921565" w:rsidRPr="00C66B42" w14:paraId="1ECD85D6" w14:textId="77777777" w:rsidTr="00921565">
        <w:trPr>
          <w:trHeight w:val="425"/>
          <w:tblHeader/>
        </w:trPr>
        <w:tc>
          <w:tcPr>
            <w:tcW w:w="18710" w:type="dxa"/>
            <w:gridSpan w:val="9"/>
            <w:shd w:val="clear" w:color="auto" w:fill="auto"/>
            <w:vAlign w:val="center"/>
          </w:tcPr>
          <w:p w14:paraId="1A53E038" w14:textId="0E0B9F25" w:rsidR="00921565" w:rsidRPr="00921565" w:rsidRDefault="00921565" w:rsidP="00921565">
            <w:pPr>
              <w:pStyle w:val="ListParagraph"/>
              <w:spacing w:after="0"/>
              <w:ind w:left="0"/>
              <w:jc w:val="center"/>
              <w:rPr>
                <w:b/>
                <w:bCs/>
                <w:szCs w:val="24"/>
              </w:rPr>
            </w:pPr>
            <w:r w:rsidRPr="00921565">
              <w:rPr>
                <w:b/>
                <w:bCs/>
                <w:szCs w:val="24"/>
              </w:rPr>
              <w:t>W</w:t>
            </w:r>
            <w:r w:rsidRPr="00921565">
              <w:rPr>
                <w:b/>
                <w:bCs/>
                <w:szCs w:val="24"/>
              </w:rPr>
              <w:t>ESM Manual on Dispatch Protocol</w:t>
            </w:r>
          </w:p>
        </w:tc>
      </w:tr>
      <w:tr w:rsidR="00BE7AE6" w:rsidRPr="00C66B42" w14:paraId="6B0D402D" w14:textId="43945269" w:rsidTr="00BE7AE6">
        <w:trPr>
          <w:trHeight w:val="359"/>
          <w:tblHeader/>
        </w:trPr>
        <w:tc>
          <w:tcPr>
            <w:tcW w:w="1413" w:type="dxa"/>
            <w:shd w:val="clear" w:color="auto" w:fill="auto"/>
            <w:vAlign w:val="center"/>
          </w:tcPr>
          <w:p w14:paraId="7525CB7B" w14:textId="77777777" w:rsidR="00BE7AE6" w:rsidRPr="00BE159C" w:rsidRDefault="00BE7AE6" w:rsidP="00BE159C">
            <w:pPr>
              <w:spacing w:after="0"/>
              <w:jc w:val="center"/>
              <w:rPr>
                <w:b/>
                <w:bCs/>
              </w:rPr>
            </w:pPr>
            <w:r w:rsidRPr="00BE159C">
              <w:rPr>
                <w:b/>
                <w:bCs/>
              </w:rPr>
              <w:t>Title</w:t>
            </w:r>
          </w:p>
        </w:tc>
        <w:tc>
          <w:tcPr>
            <w:tcW w:w="992" w:type="dxa"/>
            <w:shd w:val="clear" w:color="auto" w:fill="auto"/>
            <w:vAlign w:val="center"/>
          </w:tcPr>
          <w:p w14:paraId="45FC1755" w14:textId="77777777" w:rsidR="00BE7AE6" w:rsidRPr="00BE159C" w:rsidRDefault="00BE7AE6" w:rsidP="00BE159C">
            <w:pPr>
              <w:spacing w:after="0"/>
              <w:jc w:val="center"/>
              <w:rPr>
                <w:b/>
                <w:bCs/>
              </w:rPr>
            </w:pPr>
            <w:r w:rsidRPr="00BE159C">
              <w:rPr>
                <w:b/>
                <w:bCs/>
              </w:rPr>
              <w:t>Clause</w:t>
            </w:r>
          </w:p>
        </w:tc>
        <w:tc>
          <w:tcPr>
            <w:tcW w:w="2977" w:type="dxa"/>
            <w:shd w:val="clear" w:color="auto" w:fill="auto"/>
            <w:vAlign w:val="center"/>
          </w:tcPr>
          <w:p w14:paraId="7317F636" w14:textId="77777777" w:rsidR="00BE7AE6" w:rsidRPr="00BE159C" w:rsidRDefault="00BE7AE6" w:rsidP="00BE159C">
            <w:pPr>
              <w:spacing w:after="0"/>
              <w:jc w:val="center"/>
              <w:rPr>
                <w:b/>
                <w:bCs/>
              </w:rPr>
            </w:pPr>
            <w:r w:rsidRPr="00BE159C">
              <w:rPr>
                <w:b/>
                <w:bCs/>
              </w:rPr>
              <w:t>Provision</w:t>
            </w:r>
          </w:p>
        </w:tc>
        <w:tc>
          <w:tcPr>
            <w:tcW w:w="3118" w:type="dxa"/>
            <w:shd w:val="clear" w:color="auto" w:fill="auto"/>
            <w:vAlign w:val="center"/>
          </w:tcPr>
          <w:p w14:paraId="794D69C1" w14:textId="77777777" w:rsidR="00BE7AE6" w:rsidRPr="00BE159C" w:rsidRDefault="00BE7AE6" w:rsidP="00BE159C">
            <w:pPr>
              <w:spacing w:after="0"/>
              <w:jc w:val="center"/>
              <w:rPr>
                <w:b/>
                <w:bCs/>
              </w:rPr>
            </w:pPr>
            <w:r w:rsidRPr="00BE159C">
              <w:rPr>
                <w:b/>
                <w:bCs/>
              </w:rPr>
              <w:t>Proposed Amendment</w:t>
            </w:r>
          </w:p>
        </w:tc>
        <w:tc>
          <w:tcPr>
            <w:tcW w:w="1985" w:type="dxa"/>
            <w:shd w:val="clear" w:color="auto" w:fill="auto"/>
            <w:vAlign w:val="center"/>
          </w:tcPr>
          <w:p w14:paraId="29DEFFEF" w14:textId="77777777" w:rsidR="00BE7AE6" w:rsidRPr="00BE159C" w:rsidRDefault="00BE7AE6" w:rsidP="00BE159C">
            <w:pPr>
              <w:spacing w:after="0"/>
              <w:jc w:val="center"/>
              <w:rPr>
                <w:b/>
                <w:bCs/>
              </w:rPr>
            </w:pPr>
            <w:r w:rsidRPr="00BE159C">
              <w:rPr>
                <w:b/>
                <w:bCs/>
              </w:rPr>
              <w:t>Rationale</w:t>
            </w:r>
          </w:p>
        </w:tc>
        <w:tc>
          <w:tcPr>
            <w:tcW w:w="2126" w:type="dxa"/>
            <w:vAlign w:val="center"/>
          </w:tcPr>
          <w:p w14:paraId="2D7525D2" w14:textId="5EA3DF14" w:rsidR="00BE7AE6" w:rsidRPr="00BE159C" w:rsidRDefault="00BE7AE6" w:rsidP="00BE7AE6">
            <w:pPr>
              <w:spacing w:after="0"/>
              <w:jc w:val="center"/>
              <w:rPr>
                <w:b/>
                <w:bCs/>
              </w:rPr>
            </w:pPr>
            <w:r>
              <w:rPr>
                <w:b/>
                <w:bCs/>
              </w:rPr>
              <w:t>Comments</w:t>
            </w:r>
          </w:p>
        </w:tc>
        <w:tc>
          <w:tcPr>
            <w:tcW w:w="2126" w:type="dxa"/>
            <w:vAlign w:val="center"/>
          </w:tcPr>
          <w:p w14:paraId="53FE1055" w14:textId="10BCFA0E" w:rsidR="00BE7AE6" w:rsidRPr="00BE159C" w:rsidRDefault="00BE7AE6" w:rsidP="00BE7AE6">
            <w:pPr>
              <w:spacing w:after="0"/>
              <w:jc w:val="center"/>
              <w:rPr>
                <w:b/>
                <w:bCs/>
              </w:rPr>
            </w:pPr>
            <w:r>
              <w:rPr>
                <w:b/>
                <w:bCs/>
              </w:rPr>
              <w:t>Proposed Re-wording based on Comments</w:t>
            </w:r>
          </w:p>
        </w:tc>
        <w:tc>
          <w:tcPr>
            <w:tcW w:w="1985" w:type="dxa"/>
            <w:vAlign w:val="center"/>
          </w:tcPr>
          <w:p w14:paraId="1EDA5748" w14:textId="4FC1A3B2" w:rsidR="00BE7AE6" w:rsidRPr="00BE159C" w:rsidRDefault="00BE7AE6" w:rsidP="00BE7AE6">
            <w:pPr>
              <w:spacing w:after="0"/>
              <w:jc w:val="center"/>
              <w:rPr>
                <w:b/>
                <w:bCs/>
              </w:rPr>
            </w:pPr>
            <w:r>
              <w:rPr>
                <w:b/>
                <w:bCs/>
              </w:rPr>
              <w:t>Proponent’s Response</w:t>
            </w:r>
          </w:p>
        </w:tc>
        <w:tc>
          <w:tcPr>
            <w:tcW w:w="1988" w:type="dxa"/>
            <w:vAlign w:val="center"/>
          </w:tcPr>
          <w:p w14:paraId="2C2A5C2B" w14:textId="1ADFC7D9" w:rsidR="00BE7AE6" w:rsidRPr="00BE159C" w:rsidRDefault="00BE7AE6" w:rsidP="00BE7AE6">
            <w:pPr>
              <w:spacing w:after="0"/>
              <w:jc w:val="center"/>
              <w:rPr>
                <w:b/>
                <w:bCs/>
              </w:rPr>
            </w:pPr>
            <w:r>
              <w:rPr>
                <w:b/>
                <w:bCs/>
              </w:rPr>
              <w:t>RCC Agreement</w:t>
            </w:r>
          </w:p>
        </w:tc>
      </w:tr>
      <w:tr w:rsidR="00BE7AE6" w:rsidRPr="00C66B42" w14:paraId="62B44CC2" w14:textId="77777777" w:rsidTr="00BE7AE6">
        <w:trPr>
          <w:trHeight w:val="20"/>
        </w:trPr>
        <w:tc>
          <w:tcPr>
            <w:tcW w:w="1413" w:type="dxa"/>
          </w:tcPr>
          <w:p w14:paraId="0B0569F4" w14:textId="77777777" w:rsidR="00BE7AE6" w:rsidRDefault="00BE7AE6" w:rsidP="00E34897">
            <w:pPr>
              <w:rPr>
                <w:bCs/>
              </w:rPr>
            </w:pPr>
            <w:permStart w:id="1562843296" w:edGrp="everyone" w:colFirst="5" w:colLast="5"/>
            <w:permStart w:id="87710529" w:edGrp="everyone" w:colFirst="6" w:colLast="6"/>
          </w:p>
        </w:tc>
        <w:tc>
          <w:tcPr>
            <w:tcW w:w="992" w:type="dxa"/>
          </w:tcPr>
          <w:p w14:paraId="69BE6BF6" w14:textId="77777777" w:rsidR="00BE7AE6" w:rsidRDefault="00BE7AE6" w:rsidP="00E34897">
            <w:pPr>
              <w:rPr>
                <w:bCs/>
              </w:rPr>
            </w:pPr>
          </w:p>
        </w:tc>
        <w:tc>
          <w:tcPr>
            <w:tcW w:w="2977" w:type="dxa"/>
          </w:tcPr>
          <w:p w14:paraId="4940B0A8" w14:textId="77777777" w:rsidR="00BE7AE6" w:rsidRPr="009B5AC5" w:rsidRDefault="00BE7AE6" w:rsidP="00BE159C">
            <w:pPr>
              <w:rPr>
                <w:lang w:val="en-US"/>
              </w:rPr>
            </w:pPr>
          </w:p>
        </w:tc>
        <w:tc>
          <w:tcPr>
            <w:tcW w:w="3118" w:type="dxa"/>
          </w:tcPr>
          <w:p w14:paraId="51C5F346" w14:textId="77777777" w:rsidR="00BE7AE6" w:rsidRPr="009B5AC5" w:rsidRDefault="00BE7AE6" w:rsidP="00BE159C">
            <w:pPr>
              <w:rPr>
                <w:lang w:val="en-US"/>
              </w:rPr>
            </w:pPr>
          </w:p>
        </w:tc>
        <w:tc>
          <w:tcPr>
            <w:tcW w:w="1985" w:type="dxa"/>
          </w:tcPr>
          <w:p w14:paraId="3212A0E4" w14:textId="77777777" w:rsidR="00BE7AE6" w:rsidRDefault="00BE7AE6" w:rsidP="00E34897">
            <w:pPr>
              <w:rPr>
                <w:bCs/>
              </w:rPr>
            </w:pPr>
          </w:p>
        </w:tc>
        <w:tc>
          <w:tcPr>
            <w:tcW w:w="2126" w:type="dxa"/>
          </w:tcPr>
          <w:p w14:paraId="0FB32A37" w14:textId="2C455C77" w:rsidR="00BE7AE6" w:rsidRPr="00BE7AE6" w:rsidRDefault="00BE7AE6" w:rsidP="00E34897">
            <w:pPr>
              <w:rPr>
                <w:bCs/>
                <w:i/>
              </w:rPr>
            </w:pPr>
            <w:r>
              <w:rPr>
                <w:bCs/>
                <w:i/>
              </w:rPr>
              <w:t>Please write your general comments here, if any.</w:t>
            </w:r>
          </w:p>
        </w:tc>
        <w:tc>
          <w:tcPr>
            <w:tcW w:w="2126" w:type="dxa"/>
          </w:tcPr>
          <w:p w14:paraId="67673C39" w14:textId="77777777" w:rsidR="00BE7AE6" w:rsidRDefault="00BE7AE6" w:rsidP="00E34897">
            <w:pPr>
              <w:rPr>
                <w:bCs/>
              </w:rPr>
            </w:pPr>
          </w:p>
        </w:tc>
        <w:tc>
          <w:tcPr>
            <w:tcW w:w="1985" w:type="dxa"/>
          </w:tcPr>
          <w:p w14:paraId="7E7E320B" w14:textId="77777777" w:rsidR="00BE7AE6" w:rsidRDefault="00BE7AE6" w:rsidP="00E34897">
            <w:pPr>
              <w:rPr>
                <w:bCs/>
              </w:rPr>
            </w:pPr>
          </w:p>
        </w:tc>
        <w:tc>
          <w:tcPr>
            <w:tcW w:w="1988" w:type="dxa"/>
          </w:tcPr>
          <w:p w14:paraId="4A52B9F2" w14:textId="77777777" w:rsidR="00BE7AE6" w:rsidRDefault="00BE7AE6" w:rsidP="00E34897">
            <w:pPr>
              <w:rPr>
                <w:bCs/>
              </w:rPr>
            </w:pPr>
          </w:p>
        </w:tc>
      </w:tr>
      <w:tr w:rsidR="00BE7AE6" w:rsidRPr="00C66B42" w14:paraId="34CBEABF" w14:textId="701E95D1" w:rsidTr="00BE7AE6">
        <w:trPr>
          <w:trHeight w:val="20"/>
        </w:trPr>
        <w:tc>
          <w:tcPr>
            <w:tcW w:w="1413" w:type="dxa"/>
          </w:tcPr>
          <w:p w14:paraId="7663DBB5" w14:textId="77777777" w:rsidR="00BE7AE6" w:rsidRPr="00C66B42" w:rsidRDefault="00BE7AE6" w:rsidP="00E34897">
            <w:pPr>
              <w:rPr>
                <w:bCs/>
              </w:rPr>
            </w:pPr>
            <w:permStart w:id="1096230582" w:edGrp="everyone" w:colFirst="5" w:colLast="5"/>
            <w:permStart w:id="635924661" w:edGrp="everyone" w:colFirst="6" w:colLast="6"/>
            <w:permEnd w:id="1562843296"/>
            <w:permEnd w:id="87710529"/>
            <w:r>
              <w:rPr>
                <w:bCs/>
              </w:rPr>
              <w:t>Overview of WESM Operations</w:t>
            </w:r>
          </w:p>
        </w:tc>
        <w:tc>
          <w:tcPr>
            <w:tcW w:w="992" w:type="dxa"/>
          </w:tcPr>
          <w:p w14:paraId="6FF0952E" w14:textId="77777777" w:rsidR="00BE7AE6" w:rsidRPr="00C66B42" w:rsidRDefault="00BE7AE6" w:rsidP="00E34897">
            <w:pPr>
              <w:rPr>
                <w:bCs/>
              </w:rPr>
            </w:pPr>
            <w:r>
              <w:rPr>
                <w:bCs/>
              </w:rPr>
              <w:t>1.1.1</w:t>
            </w:r>
          </w:p>
        </w:tc>
        <w:tc>
          <w:tcPr>
            <w:tcW w:w="2977" w:type="dxa"/>
          </w:tcPr>
          <w:p w14:paraId="7B97EB3C" w14:textId="77777777" w:rsidR="00BE7AE6" w:rsidRPr="00EA6054" w:rsidRDefault="00BE7AE6" w:rsidP="00BE159C">
            <w:pPr>
              <w:rPr>
                <w:lang w:val="en-US"/>
              </w:rPr>
            </w:pPr>
            <w:r w:rsidRPr="009B5AC5">
              <w:rPr>
                <w:lang w:val="en-US"/>
              </w:rPr>
              <w:t xml:space="preserve">In the </w:t>
            </w:r>
            <w:r w:rsidRPr="009B5AC5">
              <w:rPr>
                <w:i/>
                <w:lang w:val="en-US"/>
              </w:rPr>
              <w:t>WESM</w:t>
            </w:r>
            <w:r w:rsidRPr="009B5AC5">
              <w:rPr>
                <w:lang w:val="en-US"/>
              </w:rPr>
              <w:t xml:space="preserve">, the </w:t>
            </w:r>
            <w:r w:rsidRPr="009B5AC5">
              <w:rPr>
                <w:i/>
                <w:lang w:val="en-US"/>
              </w:rPr>
              <w:t>Market Operator</w:t>
            </w:r>
            <w:r w:rsidRPr="009B5AC5">
              <w:rPr>
                <w:lang w:val="en-US"/>
              </w:rPr>
              <w:t xml:space="preserve"> provides the </w:t>
            </w:r>
            <w:r w:rsidRPr="009B5AC5">
              <w:rPr>
                <w:i/>
                <w:lang w:val="en-US"/>
              </w:rPr>
              <w:t>System Operator</w:t>
            </w:r>
            <w:r w:rsidRPr="009B5AC5">
              <w:rPr>
                <w:lang w:val="en-US"/>
              </w:rPr>
              <w:t xml:space="preserve"> with </w:t>
            </w:r>
            <w:r w:rsidRPr="009B5AC5">
              <w:rPr>
                <w:i/>
                <w:lang w:val="en-US"/>
              </w:rPr>
              <w:t>dispatch schedules</w:t>
            </w:r>
            <w:r w:rsidRPr="009B5AC5">
              <w:rPr>
                <w:lang w:val="en-US"/>
              </w:rPr>
              <w:t xml:space="preserve"> to be implemented by the </w:t>
            </w:r>
            <w:r w:rsidRPr="009B5AC5">
              <w:rPr>
                <w:i/>
                <w:lang w:val="en-US"/>
              </w:rPr>
              <w:t>System Operator</w:t>
            </w:r>
            <w:r w:rsidRPr="009B5AC5">
              <w:rPr>
                <w:lang w:val="en-US"/>
              </w:rPr>
              <w:t xml:space="preserve"> for each </w:t>
            </w:r>
            <w:r w:rsidRPr="009B5AC5">
              <w:rPr>
                <w:i/>
                <w:lang w:val="en-US"/>
              </w:rPr>
              <w:t>dispatch interval</w:t>
            </w:r>
            <w:r w:rsidRPr="009B5AC5">
              <w:rPr>
                <w:lang w:val="en-US"/>
              </w:rPr>
              <w:t xml:space="preserve"> using various inputs such as </w:t>
            </w:r>
            <w:r w:rsidRPr="009B5AC5">
              <w:rPr>
                <w:i/>
                <w:lang w:val="en-US"/>
              </w:rPr>
              <w:t>load forecasts</w:t>
            </w:r>
            <w:r w:rsidRPr="009B5AC5">
              <w:rPr>
                <w:lang w:val="en-US"/>
              </w:rPr>
              <w:t xml:space="preserve"> and state-estimated data from the </w:t>
            </w:r>
            <w:r w:rsidRPr="009B5AC5">
              <w:rPr>
                <w:i/>
                <w:lang w:val="en-US"/>
              </w:rPr>
              <w:t>Market Operator</w:t>
            </w:r>
            <w:r w:rsidRPr="009B5AC5">
              <w:rPr>
                <w:lang w:val="en-US"/>
              </w:rPr>
              <w:t xml:space="preserve">, real-time data and </w:t>
            </w:r>
            <w:r w:rsidRPr="009B5AC5">
              <w:rPr>
                <w:i/>
                <w:lang w:val="en-US"/>
              </w:rPr>
              <w:t>security</w:t>
            </w:r>
            <w:r w:rsidRPr="009B5AC5">
              <w:rPr>
                <w:lang w:val="en-US"/>
              </w:rPr>
              <w:t xml:space="preserve"> </w:t>
            </w:r>
            <w:r w:rsidRPr="009B5AC5">
              <w:rPr>
                <w:i/>
                <w:lang w:val="en-US"/>
              </w:rPr>
              <w:t>constraints</w:t>
            </w:r>
            <w:r w:rsidRPr="009B5AC5">
              <w:rPr>
                <w:lang w:val="en-US"/>
              </w:rPr>
              <w:t xml:space="preserve"> from the </w:t>
            </w:r>
            <w:r w:rsidRPr="009B5AC5">
              <w:rPr>
                <w:i/>
                <w:lang w:val="en-US"/>
              </w:rPr>
              <w:t>System Operator</w:t>
            </w:r>
            <w:r w:rsidRPr="009B5AC5">
              <w:rPr>
                <w:lang w:val="en-US"/>
              </w:rPr>
              <w:t xml:space="preserve">, and </w:t>
            </w:r>
            <w:r w:rsidRPr="009B5AC5">
              <w:rPr>
                <w:i/>
                <w:lang w:val="en-US"/>
              </w:rPr>
              <w:t>demand bids,</w:t>
            </w:r>
            <w:r w:rsidRPr="009B5AC5">
              <w:rPr>
                <w:lang w:val="en-US"/>
              </w:rPr>
              <w:t xml:space="preserve"> </w:t>
            </w:r>
            <w:r w:rsidRPr="009B5AC5">
              <w:rPr>
                <w:i/>
                <w:lang w:val="en-US"/>
              </w:rPr>
              <w:t xml:space="preserve">market offers, </w:t>
            </w:r>
            <w:r w:rsidRPr="009B5AC5">
              <w:rPr>
                <w:lang w:val="en-US"/>
              </w:rPr>
              <w:t xml:space="preserve">and </w:t>
            </w:r>
            <w:r w:rsidRPr="009B5AC5">
              <w:rPr>
                <w:i/>
                <w:lang w:val="en-US"/>
              </w:rPr>
              <w:t>self-scheduled nominations</w:t>
            </w:r>
            <w:r w:rsidRPr="009B5AC5">
              <w:rPr>
                <w:lang w:val="en-US"/>
              </w:rPr>
              <w:t xml:space="preserve"> submitted by the </w:t>
            </w:r>
            <w:r w:rsidRPr="009B5AC5">
              <w:rPr>
                <w:i/>
                <w:lang w:val="en-US"/>
              </w:rPr>
              <w:t>Trading Participants</w:t>
            </w:r>
            <w:r w:rsidRPr="009B5AC5">
              <w:rPr>
                <w:lang w:val="en-US"/>
              </w:rPr>
              <w:t>.</w:t>
            </w:r>
          </w:p>
        </w:tc>
        <w:tc>
          <w:tcPr>
            <w:tcW w:w="3118" w:type="dxa"/>
          </w:tcPr>
          <w:p w14:paraId="0E2861CC" w14:textId="77777777" w:rsidR="00BE7AE6" w:rsidRPr="00C66B42" w:rsidRDefault="00BE7AE6" w:rsidP="00BE159C">
            <w:r w:rsidRPr="009B5AC5">
              <w:rPr>
                <w:lang w:val="en-US"/>
              </w:rPr>
              <w:t xml:space="preserve">In the </w:t>
            </w:r>
            <w:r w:rsidRPr="009B5AC5">
              <w:rPr>
                <w:i/>
                <w:lang w:val="en-US"/>
              </w:rPr>
              <w:t>WESM</w:t>
            </w:r>
            <w:r w:rsidRPr="009B5AC5">
              <w:rPr>
                <w:lang w:val="en-US"/>
              </w:rPr>
              <w:t xml:space="preserve">, the </w:t>
            </w:r>
            <w:r w:rsidRPr="009B5AC5">
              <w:rPr>
                <w:i/>
                <w:lang w:val="en-US"/>
              </w:rPr>
              <w:t>Market Operator</w:t>
            </w:r>
            <w:r w:rsidRPr="009B5AC5">
              <w:rPr>
                <w:lang w:val="en-US"/>
              </w:rPr>
              <w:t xml:space="preserve"> provides the </w:t>
            </w:r>
            <w:r w:rsidRPr="009B5AC5">
              <w:rPr>
                <w:i/>
                <w:lang w:val="en-US"/>
              </w:rPr>
              <w:t>System Operator</w:t>
            </w:r>
            <w:r w:rsidRPr="009B5AC5">
              <w:rPr>
                <w:lang w:val="en-US"/>
              </w:rPr>
              <w:t xml:space="preserve"> with </w:t>
            </w:r>
            <w:r w:rsidRPr="009B5AC5">
              <w:rPr>
                <w:b/>
                <w:bCs/>
                <w:i/>
                <w:iCs/>
                <w:u w:val="single"/>
                <w:lang w:val="en-US"/>
              </w:rPr>
              <w:t>energy</w:t>
            </w:r>
            <w:r w:rsidRPr="009B5AC5">
              <w:rPr>
                <w:lang w:val="en-US"/>
              </w:rPr>
              <w:t xml:space="preserve"> </w:t>
            </w:r>
            <w:r w:rsidRPr="009B5AC5">
              <w:rPr>
                <w:i/>
                <w:lang w:val="en-US"/>
              </w:rPr>
              <w:t xml:space="preserve">dispatch </w:t>
            </w:r>
            <w:r w:rsidRPr="009B5AC5">
              <w:rPr>
                <w:b/>
                <w:bCs/>
                <w:i/>
                <w:u w:val="single"/>
                <w:lang w:val="en-US"/>
              </w:rPr>
              <w:t>and reserve</w:t>
            </w:r>
            <w:r w:rsidRPr="009B5AC5">
              <w:rPr>
                <w:i/>
                <w:lang w:val="en-US"/>
              </w:rPr>
              <w:t xml:space="preserve"> schedules</w:t>
            </w:r>
            <w:r w:rsidRPr="009B5AC5">
              <w:rPr>
                <w:lang w:val="en-US"/>
              </w:rPr>
              <w:t xml:space="preserve"> to be implemented by the </w:t>
            </w:r>
            <w:r w:rsidRPr="009B5AC5">
              <w:rPr>
                <w:i/>
                <w:lang w:val="en-US"/>
              </w:rPr>
              <w:t>System Operator</w:t>
            </w:r>
            <w:r w:rsidRPr="009B5AC5">
              <w:rPr>
                <w:lang w:val="en-US"/>
              </w:rPr>
              <w:t xml:space="preserve"> </w:t>
            </w:r>
            <w:r w:rsidRPr="009B5AC5">
              <w:rPr>
                <w:b/>
                <w:bCs/>
                <w:u w:val="single"/>
                <w:lang w:val="en-US"/>
              </w:rPr>
              <w:t xml:space="preserve">and the </w:t>
            </w:r>
            <w:r>
              <w:rPr>
                <w:b/>
                <w:bCs/>
                <w:i/>
                <w:iCs/>
                <w:u w:val="single"/>
                <w:lang w:val="en-US"/>
              </w:rPr>
              <w:t>Trading Participants</w:t>
            </w:r>
            <w:r w:rsidRPr="009B5AC5">
              <w:rPr>
                <w:i/>
                <w:iCs/>
                <w:lang w:val="en-US"/>
              </w:rPr>
              <w:t xml:space="preserve"> </w:t>
            </w:r>
            <w:r w:rsidRPr="009B5AC5">
              <w:rPr>
                <w:lang w:val="en-US"/>
              </w:rPr>
              <w:t xml:space="preserve">for each </w:t>
            </w:r>
            <w:r w:rsidRPr="009B5AC5">
              <w:rPr>
                <w:i/>
                <w:lang w:val="en-US"/>
              </w:rPr>
              <w:t>dispatch interval</w:t>
            </w:r>
            <w:r w:rsidRPr="009B5AC5">
              <w:rPr>
                <w:lang w:val="en-US"/>
              </w:rPr>
              <w:t xml:space="preserve"> using various inputs such as </w:t>
            </w:r>
            <w:r w:rsidRPr="009B5AC5">
              <w:rPr>
                <w:i/>
                <w:lang w:val="en-US"/>
              </w:rPr>
              <w:t>load forecasts</w:t>
            </w:r>
            <w:r w:rsidRPr="009B5AC5">
              <w:rPr>
                <w:lang w:val="en-US"/>
              </w:rPr>
              <w:t xml:space="preserve"> and state-estimated data from the </w:t>
            </w:r>
            <w:r w:rsidRPr="009B5AC5">
              <w:rPr>
                <w:i/>
                <w:lang w:val="en-US"/>
              </w:rPr>
              <w:t>Market Operator</w:t>
            </w:r>
            <w:r w:rsidRPr="009B5AC5">
              <w:rPr>
                <w:lang w:val="en-US"/>
              </w:rPr>
              <w:t xml:space="preserve">, </w:t>
            </w:r>
            <w:r w:rsidRPr="009B5AC5">
              <w:rPr>
                <w:b/>
                <w:bCs/>
                <w:i/>
                <w:iCs/>
                <w:u w:val="single"/>
                <w:lang w:val="en-US"/>
              </w:rPr>
              <w:t>reserve</w:t>
            </w:r>
            <w:r w:rsidRPr="009B5AC5">
              <w:rPr>
                <w:b/>
                <w:bCs/>
                <w:u w:val="single"/>
                <w:lang w:val="en-US"/>
              </w:rPr>
              <w:t xml:space="preserve"> requirements,</w:t>
            </w:r>
            <w:r w:rsidRPr="009B5AC5">
              <w:rPr>
                <w:lang w:val="en-US"/>
              </w:rPr>
              <w:t xml:space="preserve"> real-time data and </w:t>
            </w:r>
            <w:r w:rsidRPr="009B5AC5">
              <w:rPr>
                <w:i/>
                <w:lang w:val="en-US"/>
              </w:rPr>
              <w:t>security</w:t>
            </w:r>
            <w:r w:rsidRPr="009B5AC5">
              <w:rPr>
                <w:lang w:val="en-US"/>
              </w:rPr>
              <w:t xml:space="preserve"> </w:t>
            </w:r>
            <w:r w:rsidRPr="009B5AC5">
              <w:rPr>
                <w:i/>
                <w:lang w:val="en-US"/>
              </w:rPr>
              <w:t>constraints</w:t>
            </w:r>
            <w:r w:rsidRPr="009B5AC5">
              <w:rPr>
                <w:lang w:val="en-US"/>
              </w:rPr>
              <w:t xml:space="preserve"> from the </w:t>
            </w:r>
            <w:r w:rsidRPr="009B5AC5">
              <w:rPr>
                <w:i/>
                <w:lang w:val="en-US"/>
              </w:rPr>
              <w:t>System Operator</w:t>
            </w:r>
            <w:r w:rsidRPr="009B5AC5">
              <w:rPr>
                <w:lang w:val="en-US"/>
              </w:rPr>
              <w:t xml:space="preserve">, and </w:t>
            </w:r>
            <w:r w:rsidRPr="009B5AC5">
              <w:rPr>
                <w:i/>
                <w:lang w:val="en-US"/>
              </w:rPr>
              <w:t>demand bids,</w:t>
            </w:r>
            <w:r w:rsidRPr="009B5AC5">
              <w:rPr>
                <w:lang w:val="en-US"/>
              </w:rPr>
              <w:t xml:space="preserve"> </w:t>
            </w:r>
            <w:r w:rsidRPr="009B5AC5">
              <w:rPr>
                <w:i/>
                <w:lang w:val="en-US"/>
              </w:rPr>
              <w:t xml:space="preserve">market offers, </w:t>
            </w:r>
            <w:r w:rsidRPr="009B5AC5">
              <w:rPr>
                <w:lang w:val="en-US"/>
              </w:rPr>
              <w:t xml:space="preserve">and </w:t>
            </w:r>
            <w:r w:rsidRPr="009B5AC5">
              <w:rPr>
                <w:i/>
                <w:lang w:val="en-US"/>
              </w:rPr>
              <w:t>self-scheduled nominations</w:t>
            </w:r>
            <w:r w:rsidRPr="009B5AC5">
              <w:rPr>
                <w:lang w:val="en-US"/>
              </w:rPr>
              <w:t xml:space="preserve"> submitted by the </w:t>
            </w:r>
            <w:r w:rsidRPr="009B5AC5">
              <w:rPr>
                <w:i/>
                <w:lang w:val="en-US"/>
              </w:rPr>
              <w:t>Trading Participants</w:t>
            </w:r>
            <w:r w:rsidRPr="009B5AC5">
              <w:rPr>
                <w:lang w:val="en-US"/>
              </w:rPr>
              <w:t>.</w:t>
            </w:r>
          </w:p>
        </w:tc>
        <w:tc>
          <w:tcPr>
            <w:tcW w:w="1985" w:type="dxa"/>
          </w:tcPr>
          <w:p w14:paraId="3E3C9278" w14:textId="77777777" w:rsidR="00BE7AE6" w:rsidRPr="00C66B42" w:rsidRDefault="00BE7AE6" w:rsidP="00E34897">
            <w:pPr>
              <w:rPr>
                <w:bCs/>
              </w:rPr>
            </w:pPr>
            <w:r>
              <w:rPr>
                <w:bCs/>
              </w:rPr>
              <w:t>To include reserve schedule dispatch implementation by Trading Participants and required inputs in the dispatch procedures overview</w:t>
            </w:r>
          </w:p>
        </w:tc>
        <w:tc>
          <w:tcPr>
            <w:tcW w:w="2126" w:type="dxa"/>
          </w:tcPr>
          <w:p w14:paraId="52304DDF" w14:textId="77777777" w:rsidR="00BE7AE6" w:rsidRDefault="00BE7AE6" w:rsidP="00E34897">
            <w:pPr>
              <w:rPr>
                <w:bCs/>
              </w:rPr>
            </w:pPr>
          </w:p>
        </w:tc>
        <w:tc>
          <w:tcPr>
            <w:tcW w:w="2126" w:type="dxa"/>
          </w:tcPr>
          <w:p w14:paraId="357541D5" w14:textId="0238A576" w:rsidR="00BE7AE6" w:rsidRDefault="00BE7AE6" w:rsidP="00E34897">
            <w:pPr>
              <w:rPr>
                <w:bCs/>
              </w:rPr>
            </w:pPr>
          </w:p>
        </w:tc>
        <w:tc>
          <w:tcPr>
            <w:tcW w:w="1985" w:type="dxa"/>
          </w:tcPr>
          <w:p w14:paraId="45FB7878" w14:textId="54C57062" w:rsidR="00BE7AE6" w:rsidRDefault="00BE7AE6" w:rsidP="00E34897">
            <w:pPr>
              <w:rPr>
                <w:bCs/>
              </w:rPr>
            </w:pPr>
          </w:p>
        </w:tc>
        <w:tc>
          <w:tcPr>
            <w:tcW w:w="1988" w:type="dxa"/>
          </w:tcPr>
          <w:p w14:paraId="6066559B" w14:textId="39532692" w:rsidR="00BE7AE6" w:rsidRDefault="00BE7AE6" w:rsidP="00E34897">
            <w:pPr>
              <w:rPr>
                <w:bCs/>
              </w:rPr>
            </w:pPr>
          </w:p>
        </w:tc>
      </w:tr>
      <w:tr w:rsidR="00BE7AE6" w:rsidRPr="00C66B42" w14:paraId="1B342127" w14:textId="50EEFDB0" w:rsidTr="00BE7AE6">
        <w:trPr>
          <w:trHeight w:val="2681"/>
        </w:trPr>
        <w:tc>
          <w:tcPr>
            <w:tcW w:w="1413" w:type="dxa"/>
          </w:tcPr>
          <w:p w14:paraId="0DF98379" w14:textId="77777777" w:rsidR="00BE7AE6" w:rsidRDefault="00BE7AE6" w:rsidP="00E34897">
            <w:pPr>
              <w:rPr>
                <w:bCs/>
              </w:rPr>
            </w:pPr>
            <w:permStart w:id="1660635700" w:edGrp="everyone" w:colFirst="5" w:colLast="5"/>
            <w:permStart w:id="636750622" w:edGrp="everyone" w:colFirst="6" w:colLast="6"/>
            <w:permEnd w:id="1096230582"/>
            <w:permEnd w:id="635924661"/>
            <w:r>
              <w:rPr>
                <w:bCs/>
              </w:rPr>
              <w:lastRenderedPageBreak/>
              <w:t>Overview of WESM Operations</w:t>
            </w:r>
          </w:p>
        </w:tc>
        <w:tc>
          <w:tcPr>
            <w:tcW w:w="992" w:type="dxa"/>
          </w:tcPr>
          <w:p w14:paraId="38356384" w14:textId="77777777" w:rsidR="00BE7AE6" w:rsidRDefault="00BE7AE6" w:rsidP="00E34897">
            <w:pPr>
              <w:rPr>
                <w:bCs/>
              </w:rPr>
            </w:pPr>
            <w:r>
              <w:rPr>
                <w:bCs/>
              </w:rPr>
              <w:t>1.1.6</w:t>
            </w:r>
          </w:p>
        </w:tc>
        <w:tc>
          <w:tcPr>
            <w:tcW w:w="2977" w:type="dxa"/>
          </w:tcPr>
          <w:p w14:paraId="73379F62" w14:textId="77777777" w:rsidR="00BE7AE6" w:rsidRPr="009B5AC5" w:rsidRDefault="00BE7AE6" w:rsidP="00BE159C">
            <w:pPr>
              <w:rPr>
                <w:lang w:val="en-US"/>
              </w:rPr>
            </w:pPr>
            <w:r w:rsidRPr="00901536">
              <w:rPr>
                <w:lang w:val="en-US"/>
              </w:rPr>
              <w:t xml:space="preserve">The scheduling process starts with the </w:t>
            </w:r>
            <w:r w:rsidRPr="00901536">
              <w:rPr>
                <w:i/>
                <w:lang w:val="en-US"/>
              </w:rPr>
              <w:t>week-ahead projection</w:t>
            </w:r>
            <w:r w:rsidRPr="00901536">
              <w:rPr>
                <w:lang w:val="en-US"/>
              </w:rPr>
              <w:t xml:space="preserve"> (WAP) which gives the indicative hourly </w:t>
            </w:r>
            <w:r w:rsidRPr="00901536">
              <w:rPr>
                <w:i/>
                <w:lang w:val="en-US"/>
              </w:rPr>
              <w:t>dispatch schedules</w:t>
            </w:r>
            <w:r w:rsidRPr="00901536">
              <w:rPr>
                <w:lang w:val="en-US"/>
              </w:rPr>
              <w:t xml:space="preserve"> and spot prices for the next seven (7) days. This projection takes into consideration all available information including nomination of </w:t>
            </w:r>
            <w:r w:rsidRPr="00901536">
              <w:rPr>
                <w:i/>
                <w:lang w:val="en-US"/>
              </w:rPr>
              <w:t>loading levels</w:t>
            </w:r>
            <w:r w:rsidRPr="00901536">
              <w:rPr>
                <w:lang w:val="en-US"/>
              </w:rPr>
              <w:t xml:space="preserve">, </w:t>
            </w:r>
            <w:r w:rsidRPr="00901536">
              <w:rPr>
                <w:i/>
                <w:lang w:val="en-US"/>
              </w:rPr>
              <w:t>projected outputs</w:t>
            </w:r>
            <w:r w:rsidRPr="00901536">
              <w:rPr>
                <w:lang w:val="en-US"/>
              </w:rPr>
              <w:t xml:space="preserve">, </w:t>
            </w:r>
            <w:r w:rsidRPr="00901536">
              <w:rPr>
                <w:i/>
                <w:lang w:val="en-US"/>
              </w:rPr>
              <w:t>bids</w:t>
            </w:r>
            <w:r w:rsidRPr="00901536">
              <w:rPr>
                <w:lang w:val="en-US"/>
              </w:rPr>
              <w:t xml:space="preserve"> and </w:t>
            </w:r>
            <w:r w:rsidRPr="00901536">
              <w:rPr>
                <w:i/>
                <w:lang w:val="en-US"/>
              </w:rPr>
              <w:t xml:space="preserve">offers </w:t>
            </w:r>
            <w:r w:rsidRPr="00901536">
              <w:rPr>
                <w:lang w:val="en-US"/>
              </w:rPr>
              <w:t xml:space="preserve">from participants, demand forecasts, </w:t>
            </w:r>
            <w:r w:rsidRPr="00901536">
              <w:rPr>
                <w:i/>
                <w:lang w:val="en-US"/>
              </w:rPr>
              <w:t xml:space="preserve">outage </w:t>
            </w:r>
            <w:r w:rsidRPr="00901536">
              <w:rPr>
                <w:lang w:val="en-US"/>
              </w:rPr>
              <w:t xml:space="preserve">schedules and the current status of the </w:t>
            </w:r>
            <w:r w:rsidRPr="00901536">
              <w:rPr>
                <w:i/>
                <w:lang w:val="en-US"/>
              </w:rPr>
              <w:t>grid.</w:t>
            </w:r>
            <w:r w:rsidRPr="00901536">
              <w:rPr>
                <w:lang w:val="en-US"/>
              </w:rPr>
              <w:t xml:space="preserve"> </w:t>
            </w:r>
          </w:p>
        </w:tc>
        <w:tc>
          <w:tcPr>
            <w:tcW w:w="3118" w:type="dxa"/>
          </w:tcPr>
          <w:p w14:paraId="37EA6A0A" w14:textId="77777777" w:rsidR="00BE7AE6" w:rsidRPr="009B5AC5" w:rsidRDefault="00BE7AE6" w:rsidP="00BE159C">
            <w:pPr>
              <w:rPr>
                <w:lang w:val="en-US"/>
              </w:rPr>
            </w:pPr>
            <w:r w:rsidRPr="00901536">
              <w:rPr>
                <w:lang w:val="en-US"/>
              </w:rPr>
              <w:t xml:space="preserve">The scheduling process starts with the </w:t>
            </w:r>
            <w:r w:rsidRPr="00901536">
              <w:rPr>
                <w:i/>
                <w:lang w:val="en-US"/>
              </w:rPr>
              <w:t>week-ahead projection</w:t>
            </w:r>
            <w:r w:rsidRPr="00901536">
              <w:rPr>
                <w:lang w:val="en-US"/>
              </w:rPr>
              <w:t xml:space="preserve"> (WAP) which gives the indicative hourly </w:t>
            </w:r>
            <w:r w:rsidRPr="00901536">
              <w:rPr>
                <w:i/>
                <w:lang w:val="en-US"/>
              </w:rPr>
              <w:t>dispatch schedules</w:t>
            </w:r>
            <w:r w:rsidRPr="00901536">
              <w:rPr>
                <w:lang w:val="en-US"/>
              </w:rPr>
              <w:t xml:space="preserve"> and spot prices for the next seven (7) days. This projection takes into consideration all available information including nomination of </w:t>
            </w:r>
            <w:r w:rsidRPr="00901536">
              <w:rPr>
                <w:i/>
                <w:lang w:val="en-US"/>
              </w:rPr>
              <w:t>loading levels</w:t>
            </w:r>
            <w:r w:rsidRPr="00901536">
              <w:rPr>
                <w:lang w:val="en-US"/>
              </w:rPr>
              <w:t xml:space="preserve">, </w:t>
            </w:r>
            <w:r w:rsidRPr="00901536">
              <w:rPr>
                <w:i/>
                <w:lang w:val="en-US"/>
              </w:rPr>
              <w:t>projected outputs</w:t>
            </w:r>
            <w:r w:rsidRPr="00901536">
              <w:rPr>
                <w:lang w:val="en-US"/>
              </w:rPr>
              <w:t xml:space="preserve">, </w:t>
            </w:r>
            <w:r w:rsidRPr="00901536">
              <w:rPr>
                <w:i/>
                <w:lang w:val="en-US"/>
              </w:rPr>
              <w:t>bids</w:t>
            </w:r>
            <w:r w:rsidRPr="00901536">
              <w:rPr>
                <w:lang w:val="en-US"/>
              </w:rPr>
              <w:t xml:space="preserve"> and </w:t>
            </w:r>
            <w:r w:rsidRPr="00901536">
              <w:rPr>
                <w:i/>
                <w:lang w:val="en-US"/>
              </w:rPr>
              <w:t xml:space="preserve">offers </w:t>
            </w:r>
            <w:r w:rsidRPr="00901536">
              <w:rPr>
                <w:lang w:val="en-US"/>
              </w:rPr>
              <w:t xml:space="preserve">from participants, demand forecasts, </w:t>
            </w:r>
            <w:r w:rsidRPr="00901536">
              <w:rPr>
                <w:b/>
                <w:bCs/>
                <w:i/>
                <w:iCs/>
                <w:u w:val="single"/>
                <w:lang w:val="en-US"/>
              </w:rPr>
              <w:t>reserve</w:t>
            </w:r>
            <w:r w:rsidRPr="00901536">
              <w:rPr>
                <w:b/>
                <w:bCs/>
                <w:u w:val="single"/>
                <w:lang w:val="en-US"/>
              </w:rPr>
              <w:t xml:space="preserve"> requirements, </w:t>
            </w:r>
            <w:r w:rsidRPr="00901536">
              <w:rPr>
                <w:i/>
                <w:lang w:val="en-US"/>
              </w:rPr>
              <w:t xml:space="preserve">outage </w:t>
            </w:r>
            <w:r w:rsidRPr="00901536">
              <w:rPr>
                <w:lang w:val="en-US"/>
              </w:rPr>
              <w:t xml:space="preserve">schedules and the current status of the </w:t>
            </w:r>
            <w:r w:rsidRPr="00901536">
              <w:rPr>
                <w:i/>
                <w:lang w:val="en-US"/>
              </w:rPr>
              <w:t>grid.</w:t>
            </w:r>
          </w:p>
        </w:tc>
        <w:tc>
          <w:tcPr>
            <w:tcW w:w="1985" w:type="dxa"/>
          </w:tcPr>
          <w:p w14:paraId="36F2C9CA" w14:textId="77777777" w:rsidR="00BE7AE6" w:rsidRPr="00C66B42" w:rsidRDefault="00BE7AE6" w:rsidP="00E34897">
            <w:pPr>
              <w:rPr>
                <w:bCs/>
              </w:rPr>
            </w:pPr>
            <w:r>
              <w:rPr>
                <w:bCs/>
              </w:rPr>
              <w:t>To include reserve schedule dispatch implementation in the dispatch procedures overview</w:t>
            </w:r>
          </w:p>
        </w:tc>
        <w:tc>
          <w:tcPr>
            <w:tcW w:w="2126" w:type="dxa"/>
          </w:tcPr>
          <w:p w14:paraId="7FE1D9F3" w14:textId="77777777" w:rsidR="00BE7AE6" w:rsidRDefault="00BE7AE6" w:rsidP="00E34897">
            <w:pPr>
              <w:rPr>
                <w:bCs/>
              </w:rPr>
            </w:pPr>
          </w:p>
        </w:tc>
        <w:tc>
          <w:tcPr>
            <w:tcW w:w="2126" w:type="dxa"/>
          </w:tcPr>
          <w:p w14:paraId="2964675A" w14:textId="22285216" w:rsidR="00BE7AE6" w:rsidRDefault="00BE7AE6" w:rsidP="00E34897">
            <w:pPr>
              <w:rPr>
                <w:bCs/>
              </w:rPr>
            </w:pPr>
          </w:p>
        </w:tc>
        <w:tc>
          <w:tcPr>
            <w:tcW w:w="1985" w:type="dxa"/>
          </w:tcPr>
          <w:p w14:paraId="2B038C7B" w14:textId="6E6B673C" w:rsidR="00BE7AE6" w:rsidRDefault="00BE7AE6" w:rsidP="00E34897">
            <w:pPr>
              <w:rPr>
                <w:bCs/>
              </w:rPr>
            </w:pPr>
          </w:p>
        </w:tc>
        <w:tc>
          <w:tcPr>
            <w:tcW w:w="1988" w:type="dxa"/>
          </w:tcPr>
          <w:p w14:paraId="7B8735BB" w14:textId="5B496DBB" w:rsidR="00BE7AE6" w:rsidRDefault="00BE7AE6" w:rsidP="00E34897">
            <w:pPr>
              <w:rPr>
                <w:bCs/>
              </w:rPr>
            </w:pPr>
          </w:p>
        </w:tc>
      </w:tr>
      <w:tr w:rsidR="00BE7AE6" w:rsidRPr="00C66B42" w14:paraId="38A31B7B" w14:textId="0D253D40" w:rsidTr="00BE7AE6">
        <w:trPr>
          <w:trHeight w:val="20"/>
        </w:trPr>
        <w:tc>
          <w:tcPr>
            <w:tcW w:w="1413" w:type="dxa"/>
          </w:tcPr>
          <w:p w14:paraId="39E895AF" w14:textId="77777777" w:rsidR="00BE7AE6" w:rsidRDefault="00BE7AE6" w:rsidP="00E34897">
            <w:pPr>
              <w:rPr>
                <w:bCs/>
              </w:rPr>
            </w:pPr>
            <w:permStart w:id="360791214" w:edGrp="everyone" w:colFirst="5" w:colLast="5"/>
            <w:permStart w:id="408693813" w:edGrp="everyone" w:colFirst="6" w:colLast="6"/>
            <w:permEnd w:id="1660635700"/>
            <w:permEnd w:id="636750622"/>
            <w:r>
              <w:rPr>
                <w:bCs/>
              </w:rPr>
              <w:t>Overview of WESM Operations</w:t>
            </w:r>
          </w:p>
        </w:tc>
        <w:tc>
          <w:tcPr>
            <w:tcW w:w="992" w:type="dxa"/>
          </w:tcPr>
          <w:p w14:paraId="2AC31D1D" w14:textId="77777777" w:rsidR="00BE7AE6" w:rsidRDefault="00BE7AE6" w:rsidP="00E34897">
            <w:pPr>
              <w:rPr>
                <w:bCs/>
              </w:rPr>
            </w:pPr>
            <w:r>
              <w:rPr>
                <w:bCs/>
              </w:rPr>
              <w:t>1.1.11</w:t>
            </w:r>
          </w:p>
        </w:tc>
        <w:tc>
          <w:tcPr>
            <w:tcW w:w="2977" w:type="dxa"/>
          </w:tcPr>
          <w:p w14:paraId="1A40A067" w14:textId="77777777" w:rsidR="00BE7AE6" w:rsidRPr="00901536" w:rsidRDefault="00BE7AE6" w:rsidP="00BE159C">
            <w:pPr>
              <w:rPr>
                <w:lang w:val="en-US"/>
              </w:rPr>
            </w:pPr>
            <w:r w:rsidRPr="00564649">
              <w:rPr>
                <w:lang w:val="en-US"/>
              </w:rPr>
              <w:t xml:space="preserve">The </w:t>
            </w:r>
            <w:r w:rsidRPr="000312FA">
              <w:rPr>
                <w:i/>
                <w:iCs/>
                <w:lang w:val="en-US"/>
              </w:rPr>
              <w:t>System Operator</w:t>
            </w:r>
            <w:r w:rsidRPr="00564649">
              <w:rPr>
                <w:lang w:val="en-US"/>
              </w:rPr>
              <w:t xml:space="preserve"> implements the RTD schedules for the </w:t>
            </w:r>
            <w:r w:rsidRPr="00294011">
              <w:rPr>
                <w:i/>
                <w:iCs/>
                <w:lang w:val="en-US"/>
              </w:rPr>
              <w:t>dispatch interval</w:t>
            </w:r>
            <w:r w:rsidRPr="00564649">
              <w:rPr>
                <w:lang w:val="en-US"/>
              </w:rPr>
              <w:t xml:space="preserve">, issues </w:t>
            </w:r>
            <w:r w:rsidRPr="007B6433">
              <w:rPr>
                <w:i/>
                <w:iCs/>
                <w:lang w:val="en-US"/>
              </w:rPr>
              <w:t>dispatch instructions</w:t>
            </w:r>
            <w:r w:rsidRPr="00564649">
              <w:rPr>
                <w:lang w:val="en-US"/>
              </w:rPr>
              <w:t xml:space="preserve"> to and ensures compliance by the </w:t>
            </w:r>
            <w:r w:rsidRPr="00AE298D">
              <w:rPr>
                <w:i/>
                <w:iCs/>
                <w:lang w:val="en-US"/>
              </w:rPr>
              <w:t>Trading Participants</w:t>
            </w:r>
            <w:r w:rsidRPr="00564649">
              <w:rPr>
                <w:lang w:val="en-US"/>
              </w:rPr>
              <w:t xml:space="preserve"> with such instructions, and maintains overall </w:t>
            </w:r>
            <w:r w:rsidRPr="00B468F5">
              <w:rPr>
                <w:i/>
                <w:iCs/>
                <w:lang w:val="en-US"/>
              </w:rPr>
              <w:t>security</w:t>
            </w:r>
            <w:r w:rsidRPr="00564649">
              <w:rPr>
                <w:lang w:val="en-US"/>
              </w:rPr>
              <w:t xml:space="preserve"> of the </w:t>
            </w:r>
            <w:r w:rsidRPr="00B468F5">
              <w:rPr>
                <w:i/>
                <w:iCs/>
                <w:lang w:val="en-US"/>
              </w:rPr>
              <w:t>power system</w:t>
            </w:r>
            <w:r w:rsidRPr="00564649">
              <w:rPr>
                <w:lang w:val="en-US"/>
              </w:rPr>
              <w:t>.</w:t>
            </w:r>
          </w:p>
        </w:tc>
        <w:tc>
          <w:tcPr>
            <w:tcW w:w="3118" w:type="dxa"/>
          </w:tcPr>
          <w:p w14:paraId="3C56521B" w14:textId="0ED89785" w:rsidR="00BE7AE6" w:rsidRPr="00901536" w:rsidRDefault="00BE7AE6" w:rsidP="00BE159C">
            <w:pPr>
              <w:rPr>
                <w:lang w:val="en-US"/>
              </w:rPr>
            </w:pPr>
            <w:r w:rsidRPr="00564649">
              <w:rPr>
                <w:lang w:val="en-US"/>
              </w:rPr>
              <w:t xml:space="preserve">The </w:t>
            </w:r>
            <w:r w:rsidRPr="000312FA">
              <w:rPr>
                <w:i/>
                <w:iCs/>
                <w:lang w:val="en-US"/>
              </w:rPr>
              <w:t>System Operator</w:t>
            </w:r>
            <w:r>
              <w:rPr>
                <w:i/>
                <w:iCs/>
                <w:lang w:val="en-US"/>
              </w:rPr>
              <w:t xml:space="preserve"> </w:t>
            </w:r>
            <w:r>
              <w:rPr>
                <w:b/>
                <w:bCs/>
                <w:u w:val="single"/>
                <w:lang w:val="en-US"/>
              </w:rPr>
              <w:t xml:space="preserve">and the </w:t>
            </w:r>
            <w:r w:rsidRPr="00306150">
              <w:rPr>
                <w:b/>
                <w:bCs/>
                <w:i/>
                <w:iCs/>
                <w:u w:val="single"/>
                <w:lang w:val="en-US"/>
              </w:rPr>
              <w:t>Trading Participants</w:t>
            </w:r>
            <w:r w:rsidRPr="00564649">
              <w:rPr>
                <w:lang w:val="en-US"/>
              </w:rPr>
              <w:t xml:space="preserve"> implement</w:t>
            </w:r>
            <w:r w:rsidRPr="00B82930">
              <w:rPr>
                <w:strike/>
                <w:lang w:val="en-US"/>
              </w:rPr>
              <w:t>s</w:t>
            </w:r>
            <w:r w:rsidRPr="00564649">
              <w:rPr>
                <w:lang w:val="en-US"/>
              </w:rPr>
              <w:t xml:space="preserve"> the RTD schedules for the </w:t>
            </w:r>
            <w:r w:rsidRPr="00294011">
              <w:rPr>
                <w:i/>
                <w:iCs/>
                <w:lang w:val="en-US"/>
              </w:rPr>
              <w:t>dispatch interval</w:t>
            </w:r>
            <w:r w:rsidRPr="00C12B3F">
              <w:rPr>
                <w:b/>
                <w:bCs/>
                <w:strike/>
                <w:lang w:val="en-US"/>
              </w:rPr>
              <w:t>,</w:t>
            </w:r>
            <w:r w:rsidRPr="00723874">
              <w:rPr>
                <w:b/>
                <w:bCs/>
                <w:u w:val="single"/>
                <w:lang w:val="en-US"/>
              </w:rPr>
              <w:t>.</w:t>
            </w:r>
            <w:r w:rsidRPr="00564649">
              <w:rPr>
                <w:lang w:val="en-US"/>
              </w:rPr>
              <w:t xml:space="preserve"> </w:t>
            </w:r>
            <w:r>
              <w:rPr>
                <w:b/>
                <w:bCs/>
                <w:u w:val="single"/>
                <w:lang w:val="en-US"/>
              </w:rPr>
              <w:t xml:space="preserve">The </w:t>
            </w:r>
            <w:r>
              <w:rPr>
                <w:b/>
                <w:bCs/>
                <w:i/>
                <w:iCs/>
                <w:u w:val="single"/>
                <w:lang w:val="en-US"/>
              </w:rPr>
              <w:t xml:space="preserve">System Operator </w:t>
            </w:r>
            <w:r w:rsidRPr="00564649">
              <w:rPr>
                <w:lang w:val="en-US"/>
              </w:rPr>
              <w:t xml:space="preserve">issues </w:t>
            </w:r>
            <w:r>
              <w:rPr>
                <w:b/>
                <w:bCs/>
                <w:i/>
                <w:iCs/>
                <w:u w:val="single"/>
                <w:lang w:val="en-US"/>
              </w:rPr>
              <w:t>re-</w:t>
            </w:r>
            <w:r w:rsidRPr="007B6433">
              <w:rPr>
                <w:i/>
                <w:iCs/>
                <w:lang w:val="en-US"/>
              </w:rPr>
              <w:t>dispatch instructions</w:t>
            </w:r>
            <w:r w:rsidRPr="00564649">
              <w:rPr>
                <w:lang w:val="en-US"/>
              </w:rPr>
              <w:t xml:space="preserve"> to and ensures compliance by the </w:t>
            </w:r>
            <w:r w:rsidRPr="00646DB1">
              <w:rPr>
                <w:i/>
                <w:iCs/>
                <w:lang w:val="en-US"/>
              </w:rPr>
              <w:t>Trading Participants</w:t>
            </w:r>
            <w:r>
              <w:rPr>
                <w:i/>
                <w:iCs/>
                <w:lang w:val="en-US"/>
              </w:rPr>
              <w:t xml:space="preserve"> </w:t>
            </w:r>
            <w:r w:rsidRPr="00564649">
              <w:rPr>
                <w:lang w:val="en-US"/>
              </w:rPr>
              <w:t>with such instructions,</w:t>
            </w:r>
            <w:r>
              <w:rPr>
                <w:lang w:val="en-US"/>
              </w:rPr>
              <w:t xml:space="preserve"> </w:t>
            </w:r>
            <w:r w:rsidRPr="00564649">
              <w:rPr>
                <w:lang w:val="en-US"/>
              </w:rPr>
              <w:t xml:space="preserve">and maintains overall </w:t>
            </w:r>
            <w:r w:rsidRPr="00B468F5">
              <w:rPr>
                <w:i/>
                <w:iCs/>
                <w:lang w:val="en-US"/>
              </w:rPr>
              <w:t>security</w:t>
            </w:r>
            <w:r w:rsidRPr="00564649">
              <w:rPr>
                <w:lang w:val="en-US"/>
              </w:rPr>
              <w:t xml:space="preserve"> of the </w:t>
            </w:r>
            <w:r w:rsidRPr="00B468F5">
              <w:rPr>
                <w:i/>
                <w:iCs/>
                <w:lang w:val="en-US"/>
              </w:rPr>
              <w:t>power system</w:t>
            </w:r>
            <w:r w:rsidRPr="00564649">
              <w:rPr>
                <w:lang w:val="en-US"/>
              </w:rPr>
              <w:t>.</w:t>
            </w:r>
          </w:p>
        </w:tc>
        <w:tc>
          <w:tcPr>
            <w:tcW w:w="1985" w:type="dxa"/>
          </w:tcPr>
          <w:p w14:paraId="5698A29C" w14:textId="77777777" w:rsidR="00BE7AE6" w:rsidRPr="00C66B42" w:rsidRDefault="00BE7AE6" w:rsidP="00E34897">
            <w:pPr>
              <w:rPr>
                <w:bCs/>
              </w:rPr>
            </w:pPr>
            <w:r>
              <w:rPr>
                <w:bCs/>
              </w:rPr>
              <w:t>To include reserve schedule dispatch implementation by Trading Participants in the dispatch procedures overview</w:t>
            </w:r>
          </w:p>
        </w:tc>
        <w:tc>
          <w:tcPr>
            <w:tcW w:w="2126" w:type="dxa"/>
          </w:tcPr>
          <w:p w14:paraId="5CE45430" w14:textId="77777777" w:rsidR="00BE7AE6" w:rsidRDefault="00BE7AE6" w:rsidP="00E34897">
            <w:pPr>
              <w:rPr>
                <w:bCs/>
              </w:rPr>
            </w:pPr>
          </w:p>
        </w:tc>
        <w:tc>
          <w:tcPr>
            <w:tcW w:w="2126" w:type="dxa"/>
          </w:tcPr>
          <w:p w14:paraId="5425C426" w14:textId="167335D1" w:rsidR="00BE7AE6" w:rsidRDefault="00BE7AE6" w:rsidP="00E34897">
            <w:pPr>
              <w:rPr>
                <w:bCs/>
              </w:rPr>
            </w:pPr>
          </w:p>
        </w:tc>
        <w:tc>
          <w:tcPr>
            <w:tcW w:w="1985" w:type="dxa"/>
          </w:tcPr>
          <w:p w14:paraId="6FC95794" w14:textId="0BDDB998" w:rsidR="00BE7AE6" w:rsidRDefault="00BE7AE6" w:rsidP="00E34897">
            <w:pPr>
              <w:rPr>
                <w:bCs/>
              </w:rPr>
            </w:pPr>
          </w:p>
        </w:tc>
        <w:tc>
          <w:tcPr>
            <w:tcW w:w="1988" w:type="dxa"/>
          </w:tcPr>
          <w:p w14:paraId="68AB6C88" w14:textId="42311397" w:rsidR="00BE7AE6" w:rsidRDefault="00BE7AE6" w:rsidP="00E34897">
            <w:pPr>
              <w:rPr>
                <w:bCs/>
              </w:rPr>
            </w:pPr>
          </w:p>
        </w:tc>
      </w:tr>
      <w:tr w:rsidR="00BE7AE6" w:rsidRPr="00C66B42" w14:paraId="7703477A" w14:textId="136F84A9" w:rsidTr="00BE7AE6">
        <w:trPr>
          <w:trHeight w:val="20"/>
        </w:trPr>
        <w:tc>
          <w:tcPr>
            <w:tcW w:w="1413" w:type="dxa"/>
          </w:tcPr>
          <w:p w14:paraId="64620B3C" w14:textId="77777777" w:rsidR="00BE7AE6" w:rsidRDefault="00BE7AE6" w:rsidP="00E34897">
            <w:pPr>
              <w:rPr>
                <w:bCs/>
              </w:rPr>
            </w:pPr>
            <w:permStart w:id="1881355243" w:edGrp="everyone" w:colFirst="5" w:colLast="5"/>
            <w:permStart w:id="161429127" w:edGrp="everyone" w:colFirst="6" w:colLast="6"/>
            <w:permEnd w:id="360791214"/>
            <w:permEnd w:id="408693813"/>
            <w:r>
              <w:rPr>
                <w:bCs/>
              </w:rPr>
              <w:t xml:space="preserve">Responsibilities – </w:t>
            </w:r>
            <w:r>
              <w:rPr>
                <w:bCs/>
              </w:rPr>
              <w:lastRenderedPageBreak/>
              <w:t>Market Operator</w:t>
            </w:r>
          </w:p>
        </w:tc>
        <w:tc>
          <w:tcPr>
            <w:tcW w:w="992" w:type="dxa"/>
          </w:tcPr>
          <w:p w14:paraId="2055D690" w14:textId="77777777" w:rsidR="00BE7AE6" w:rsidRDefault="00BE7AE6" w:rsidP="00E34897">
            <w:pPr>
              <w:rPr>
                <w:bCs/>
              </w:rPr>
            </w:pPr>
            <w:r>
              <w:rPr>
                <w:bCs/>
              </w:rPr>
              <w:lastRenderedPageBreak/>
              <w:t>3.1.1</w:t>
            </w:r>
          </w:p>
        </w:tc>
        <w:tc>
          <w:tcPr>
            <w:tcW w:w="2977" w:type="dxa"/>
          </w:tcPr>
          <w:p w14:paraId="18151D05" w14:textId="62A1C3C0" w:rsidR="00BE7AE6" w:rsidRPr="00564649" w:rsidRDefault="00BE7AE6" w:rsidP="00BE159C">
            <w:pPr>
              <w:rPr>
                <w:lang w:val="en-US"/>
              </w:rPr>
            </w:pPr>
            <w:r w:rsidRPr="00146315">
              <w:rPr>
                <w:lang w:val="en-US"/>
              </w:rPr>
              <w:t xml:space="preserve">The </w:t>
            </w:r>
            <w:r w:rsidRPr="00146315">
              <w:rPr>
                <w:i/>
                <w:lang w:val="en-US"/>
              </w:rPr>
              <w:t>Market Operator</w:t>
            </w:r>
            <w:r w:rsidRPr="00146315">
              <w:rPr>
                <w:lang w:val="en-US"/>
              </w:rPr>
              <w:t xml:space="preserve"> is responsible for the administration of the </w:t>
            </w:r>
            <w:r w:rsidRPr="00146315">
              <w:rPr>
                <w:lang w:val="en-US"/>
              </w:rPr>
              <w:lastRenderedPageBreak/>
              <w:t>Wholesale Electricity Spot Market (</w:t>
            </w:r>
            <w:r w:rsidRPr="00146315">
              <w:rPr>
                <w:i/>
                <w:lang w:val="en-US"/>
              </w:rPr>
              <w:t>WESM)</w:t>
            </w:r>
            <w:r w:rsidRPr="00146315">
              <w:rPr>
                <w:lang w:val="en-US"/>
              </w:rPr>
              <w:t xml:space="preserve"> in accordance with the </w:t>
            </w:r>
            <w:r w:rsidRPr="00146315">
              <w:rPr>
                <w:i/>
                <w:lang w:val="en-US"/>
              </w:rPr>
              <w:t>WESM Rules</w:t>
            </w:r>
            <w:r w:rsidRPr="00146315">
              <w:rPr>
                <w:lang w:val="en-US"/>
              </w:rPr>
              <w:t xml:space="preserve">. Among other functions, it is responsible for determining the </w:t>
            </w:r>
            <w:r w:rsidRPr="00146315">
              <w:rPr>
                <w:i/>
                <w:lang w:val="en-US"/>
              </w:rPr>
              <w:t>dispatch schedule</w:t>
            </w:r>
            <w:r w:rsidRPr="00146315">
              <w:rPr>
                <w:lang w:val="en-US"/>
              </w:rPr>
              <w:t xml:space="preserve"> of all facilities in the </w:t>
            </w:r>
            <w:r w:rsidRPr="00146315">
              <w:rPr>
                <w:i/>
                <w:lang w:val="en-US"/>
              </w:rPr>
              <w:t>WESM</w:t>
            </w:r>
            <w:r w:rsidRPr="00146315">
              <w:rPr>
                <w:lang w:val="en-US"/>
              </w:rPr>
              <w:t xml:space="preserve">, which schedule shall be submitted to the </w:t>
            </w:r>
            <w:r w:rsidRPr="00146315">
              <w:rPr>
                <w:i/>
                <w:lang w:val="en-US"/>
              </w:rPr>
              <w:t>System Operato</w:t>
            </w:r>
            <w:r>
              <w:rPr>
                <w:i/>
                <w:lang w:val="en-US"/>
              </w:rPr>
              <w:t>r</w:t>
            </w:r>
            <w:r>
              <w:rPr>
                <w:rStyle w:val="FootnoteReference"/>
                <w:i/>
                <w:lang w:val="en-US"/>
              </w:rPr>
              <w:footnoteReference w:id="5"/>
            </w:r>
            <w:r>
              <w:rPr>
                <w:i/>
                <w:lang w:val="en-US"/>
              </w:rPr>
              <w:t>.</w:t>
            </w:r>
          </w:p>
        </w:tc>
        <w:tc>
          <w:tcPr>
            <w:tcW w:w="3118" w:type="dxa"/>
          </w:tcPr>
          <w:p w14:paraId="7D06FFF6" w14:textId="3AAFD67A" w:rsidR="00BE7AE6" w:rsidRPr="00564649" w:rsidRDefault="00BE7AE6" w:rsidP="00BE159C">
            <w:pPr>
              <w:rPr>
                <w:lang w:val="en-US"/>
              </w:rPr>
            </w:pPr>
            <w:r w:rsidRPr="00146315">
              <w:rPr>
                <w:lang w:val="en-US"/>
              </w:rPr>
              <w:lastRenderedPageBreak/>
              <w:t xml:space="preserve">The </w:t>
            </w:r>
            <w:r w:rsidRPr="00146315">
              <w:rPr>
                <w:i/>
                <w:lang w:val="en-US"/>
              </w:rPr>
              <w:t>Market Operator</w:t>
            </w:r>
            <w:r w:rsidRPr="00146315">
              <w:rPr>
                <w:lang w:val="en-US"/>
              </w:rPr>
              <w:t xml:space="preserve"> is responsible for the administration of the </w:t>
            </w:r>
            <w:r w:rsidRPr="00146315">
              <w:rPr>
                <w:lang w:val="en-US"/>
              </w:rPr>
              <w:lastRenderedPageBreak/>
              <w:t>Wholesale Electricity Spot Market (</w:t>
            </w:r>
            <w:r w:rsidRPr="00146315">
              <w:rPr>
                <w:i/>
                <w:lang w:val="en-US"/>
              </w:rPr>
              <w:t>WESM)</w:t>
            </w:r>
            <w:r w:rsidRPr="00146315">
              <w:rPr>
                <w:lang w:val="en-US"/>
              </w:rPr>
              <w:t xml:space="preserve"> in accordance with the </w:t>
            </w:r>
            <w:r w:rsidRPr="00146315">
              <w:rPr>
                <w:i/>
                <w:lang w:val="en-US"/>
              </w:rPr>
              <w:t>WESM Rules</w:t>
            </w:r>
            <w:r w:rsidRPr="00146315">
              <w:rPr>
                <w:lang w:val="en-US"/>
              </w:rPr>
              <w:t xml:space="preserve">. Among other functions, it is responsible for determining the </w:t>
            </w:r>
            <w:r w:rsidRPr="00146315">
              <w:rPr>
                <w:i/>
                <w:lang w:val="en-US"/>
              </w:rPr>
              <w:t>dispatch schedule</w:t>
            </w:r>
            <w:r w:rsidRPr="00146315">
              <w:rPr>
                <w:lang w:val="en-US"/>
              </w:rPr>
              <w:t xml:space="preserve"> of all facilities in the </w:t>
            </w:r>
            <w:r w:rsidRPr="00146315">
              <w:rPr>
                <w:i/>
                <w:lang w:val="en-US"/>
              </w:rPr>
              <w:t>WESM</w:t>
            </w:r>
            <w:r w:rsidRPr="00146315">
              <w:rPr>
                <w:lang w:val="en-US"/>
              </w:rPr>
              <w:t xml:space="preserve">, which schedule shall be submitted to the </w:t>
            </w:r>
            <w:r w:rsidRPr="00146315">
              <w:rPr>
                <w:i/>
                <w:lang w:val="en-US"/>
              </w:rPr>
              <w:t>System Operato</w:t>
            </w:r>
            <w:r>
              <w:rPr>
                <w:i/>
                <w:lang w:val="en-US"/>
              </w:rPr>
              <w:t>r</w:t>
            </w:r>
            <w:r w:rsidRPr="00501570">
              <w:rPr>
                <w:i/>
                <w:vertAlign w:val="superscript"/>
                <w:lang w:val="en-US"/>
              </w:rPr>
              <w:t>5</w:t>
            </w:r>
            <w:r w:rsidRPr="00146315">
              <w:rPr>
                <w:iCs/>
                <w:lang w:val="en-US"/>
              </w:rPr>
              <w:t xml:space="preserve"> </w:t>
            </w:r>
            <w:r w:rsidRPr="00146315">
              <w:rPr>
                <w:b/>
                <w:bCs/>
                <w:iCs/>
                <w:u w:val="single"/>
                <w:lang w:val="en-US"/>
              </w:rPr>
              <w:t xml:space="preserve">and the </w:t>
            </w:r>
            <w:r>
              <w:rPr>
                <w:b/>
                <w:bCs/>
                <w:i/>
                <w:u w:val="single"/>
                <w:lang w:val="en-US"/>
              </w:rPr>
              <w:t>Trading Participants</w:t>
            </w:r>
            <w:r w:rsidRPr="00146315">
              <w:rPr>
                <w:b/>
                <w:bCs/>
                <w:u w:val="single"/>
                <w:lang w:val="en-US"/>
              </w:rPr>
              <w:t>.</w:t>
            </w:r>
          </w:p>
        </w:tc>
        <w:tc>
          <w:tcPr>
            <w:tcW w:w="1985" w:type="dxa"/>
          </w:tcPr>
          <w:p w14:paraId="10967496" w14:textId="77777777" w:rsidR="00BE7AE6" w:rsidRPr="00C66B42" w:rsidRDefault="00BE7AE6" w:rsidP="00E34897">
            <w:pPr>
              <w:rPr>
                <w:bCs/>
              </w:rPr>
            </w:pPr>
            <w:r>
              <w:rPr>
                <w:bCs/>
              </w:rPr>
              <w:lastRenderedPageBreak/>
              <w:t xml:space="preserve">To include reserve schedule dispatch </w:t>
            </w:r>
            <w:r>
              <w:rPr>
                <w:bCs/>
              </w:rPr>
              <w:lastRenderedPageBreak/>
              <w:t xml:space="preserve">implementation by Trading Participants </w:t>
            </w:r>
          </w:p>
        </w:tc>
        <w:tc>
          <w:tcPr>
            <w:tcW w:w="2126" w:type="dxa"/>
          </w:tcPr>
          <w:p w14:paraId="197EFAA1" w14:textId="77777777" w:rsidR="00BE7AE6" w:rsidRDefault="00BE7AE6" w:rsidP="00E34897">
            <w:pPr>
              <w:rPr>
                <w:bCs/>
              </w:rPr>
            </w:pPr>
          </w:p>
        </w:tc>
        <w:tc>
          <w:tcPr>
            <w:tcW w:w="2126" w:type="dxa"/>
          </w:tcPr>
          <w:p w14:paraId="6306D5C8" w14:textId="3E7E974B" w:rsidR="00BE7AE6" w:rsidRDefault="00BE7AE6" w:rsidP="00E34897">
            <w:pPr>
              <w:rPr>
                <w:bCs/>
              </w:rPr>
            </w:pPr>
          </w:p>
        </w:tc>
        <w:tc>
          <w:tcPr>
            <w:tcW w:w="1985" w:type="dxa"/>
          </w:tcPr>
          <w:p w14:paraId="7EBED477" w14:textId="47E2CE08" w:rsidR="00BE7AE6" w:rsidRDefault="00BE7AE6" w:rsidP="00E34897">
            <w:pPr>
              <w:rPr>
                <w:bCs/>
              </w:rPr>
            </w:pPr>
          </w:p>
        </w:tc>
        <w:tc>
          <w:tcPr>
            <w:tcW w:w="1988" w:type="dxa"/>
          </w:tcPr>
          <w:p w14:paraId="38410669" w14:textId="1A31ACCC" w:rsidR="00BE7AE6" w:rsidRDefault="00BE7AE6" w:rsidP="00E34897">
            <w:pPr>
              <w:rPr>
                <w:bCs/>
              </w:rPr>
            </w:pPr>
          </w:p>
        </w:tc>
      </w:tr>
      <w:tr w:rsidR="00BE7AE6" w:rsidRPr="00C66B42" w14:paraId="625403BB" w14:textId="319FBAC5" w:rsidTr="00BE7AE6">
        <w:trPr>
          <w:trHeight w:val="20"/>
        </w:trPr>
        <w:tc>
          <w:tcPr>
            <w:tcW w:w="1413" w:type="dxa"/>
          </w:tcPr>
          <w:p w14:paraId="53D9FADF" w14:textId="77777777" w:rsidR="00BE7AE6" w:rsidRDefault="00BE7AE6" w:rsidP="00E34897">
            <w:pPr>
              <w:rPr>
                <w:bCs/>
              </w:rPr>
            </w:pPr>
            <w:permStart w:id="1987118519" w:edGrp="everyone" w:colFirst="5" w:colLast="5"/>
            <w:permStart w:id="1649289601" w:edGrp="everyone" w:colFirst="6" w:colLast="6"/>
            <w:permEnd w:id="1881355243"/>
            <w:permEnd w:id="161429127"/>
            <w:r>
              <w:rPr>
                <w:bCs/>
              </w:rPr>
              <w:lastRenderedPageBreak/>
              <w:t>Overview of Energy Management Applications</w:t>
            </w:r>
          </w:p>
        </w:tc>
        <w:tc>
          <w:tcPr>
            <w:tcW w:w="992" w:type="dxa"/>
          </w:tcPr>
          <w:p w14:paraId="6C7A180C" w14:textId="77777777" w:rsidR="00BE7AE6" w:rsidRDefault="00BE7AE6" w:rsidP="00E34897">
            <w:pPr>
              <w:rPr>
                <w:bCs/>
              </w:rPr>
            </w:pPr>
            <w:r>
              <w:rPr>
                <w:bCs/>
              </w:rPr>
              <w:t>5.2.3</w:t>
            </w:r>
          </w:p>
        </w:tc>
        <w:tc>
          <w:tcPr>
            <w:tcW w:w="2977" w:type="dxa"/>
          </w:tcPr>
          <w:p w14:paraId="22F978CD" w14:textId="46A5D323" w:rsidR="00BE7AE6" w:rsidRPr="00146315" w:rsidRDefault="00BE7AE6" w:rsidP="00BE159C">
            <w:pPr>
              <w:rPr>
                <w:lang w:val="en-US"/>
              </w:rPr>
            </w:pPr>
            <w:r w:rsidRPr="00231FBB">
              <w:rPr>
                <w:lang w:val="en-US"/>
              </w:rPr>
              <w:t xml:space="preserve">The </w:t>
            </w:r>
            <w:r w:rsidRPr="00231FBB">
              <w:rPr>
                <w:i/>
                <w:lang w:val="en-US"/>
              </w:rPr>
              <w:t>System Operator</w:t>
            </w:r>
            <w:r w:rsidRPr="00231FBB">
              <w:rPr>
                <w:lang w:val="en-US"/>
              </w:rPr>
              <w:t xml:space="preserve"> shall also submit its </w:t>
            </w:r>
            <w:r w:rsidRPr="00231FBB">
              <w:rPr>
                <w:i/>
                <w:lang w:val="en-US"/>
              </w:rPr>
              <w:t>over-riding constraint</w:t>
            </w:r>
            <w:r w:rsidRPr="00231FBB">
              <w:rPr>
                <w:lang w:val="en-US"/>
              </w:rPr>
              <w:t xml:space="preserve"> inputs to the MDOM via the Current Operating Plan using the most efficient facility in transferring data to </w:t>
            </w:r>
            <w:r w:rsidRPr="00231FBB">
              <w:rPr>
                <w:i/>
                <w:lang w:val="en-US"/>
              </w:rPr>
              <w:t>Market Operator.</w:t>
            </w:r>
          </w:p>
        </w:tc>
        <w:tc>
          <w:tcPr>
            <w:tcW w:w="3118" w:type="dxa"/>
          </w:tcPr>
          <w:p w14:paraId="579C0E70" w14:textId="77777777" w:rsidR="00BE7AE6" w:rsidRPr="006F481B" w:rsidRDefault="00BE7AE6" w:rsidP="00BE159C">
            <w:pPr>
              <w:rPr>
                <w:lang w:val="en-US"/>
              </w:rPr>
            </w:pPr>
            <w:r w:rsidRPr="006F481B">
              <w:rPr>
                <w:lang w:val="en-US"/>
              </w:rPr>
              <w:t xml:space="preserve">The </w:t>
            </w:r>
            <w:r w:rsidRPr="006F481B">
              <w:rPr>
                <w:i/>
                <w:lang w:val="en-US"/>
              </w:rPr>
              <w:t>System Operator</w:t>
            </w:r>
            <w:r w:rsidRPr="006F481B">
              <w:rPr>
                <w:lang w:val="en-US"/>
              </w:rPr>
              <w:t xml:space="preserve"> shall also submit its </w:t>
            </w:r>
            <w:r w:rsidRPr="006F481B">
              <w:rPr>
                <w:i/>
                <w:lang w:val="en-US"/>
              </w:rPr>
              <w:t>over-riding constraint</w:t>
            </w:r>
            <w:r w:rsidRPr="006F481B">
              <w:rPr>
                <w:lang w:val="en-US"/>
              </w:rPr>
              <w:t xml:space="preserve"> </w:t>
            </w:r>
            <w:r w:rsidRPr="006F481B">
              <w:rPr>
                <w:b/>
                <w:bCs/>
                <w:u w:val="single"/>
                <w:lang w:val="en-US"/>
              </w:rPr>
              <w:t xml:space="preserve">and </w:t>
            </w:r>
            <w:r w:rsidRPr="006F481B">
              <w:rPr>
                <w:b/>
                <w:bCs/>
                <w:i/>
                <w:iCs/>
                <w:u w:val="single"/>
                <w:lang w:val="en-US"/>
              </w:rPr>
              <w:t>reserve</w:t>
            </w:r>
            <w:r w:rsidRPr="006F481B">
              <w:rPr>
                <w:b/>
                <w:bCs/>
                <w:u w:val="single"/>
                <w:lang w:val="en-US"/>
              </w:rPr>
              <w:t xml:space="preserve"> requirements </w:t>
            </w:r>
            <w:r w:rsidRPr="006F481B">
              <w:rPr>
                <w:lang w:val="en-US"/>
              </w:rPr>
              <w:t xml:space="preserve">inputs to the MDOM via the Current Operating Plan using the most efficient facility in transferring data to </w:t>
            </w:r>
            <w:r w:rsidRPr="006F481B">
              <w:rPr>
                <w:i/>
                <w:lang w:val="en-US"/>
              </w:rPr>
              <w:t>Market Operator.</w:t>
            </w:r>
          </w:p>
          <w:p w14:paraId="18E2C0D9" w14:textId="77777777" w:rsidR="00BE7AE6" w:rsidRPr="00146315" w:rsidRDefault="00BE7AE6" w:rsidP="00BE159C">
            <w:pPr>
              <w:rPr>
                <w:lang w:val="en-US"/>
              </w:rPr>
            </w:pPr>
          </w:p>
        </w:tc>
        <w:tc>
          <w:tcPr>
            <w:tcW w:w="1985" w:type="dxa"/>
          </w:tcPr>
          <w:p w14:paraId="4E0CF65C" w14:textId="77777777" w:rsidR="00BE7AE6" w:rsidRPr="00C66B42" w:rsidRDefault="00BE7AE6" w:rsidP="00E34897">
            <w:pPr>
              <w:rPr>
                <w:bCs/>
              </w:rPr>
            </w:pPr>
            <w:r>
              <w:rPr>
                <w:bCs/>
              </w:rPr>
              <w:t>To update required inputs for reserve schedule dispatch implementation</w:t>
            </w:r>
          </w:p>
        </w:tc>
        <w:tc>
          <w:tcPr>
            <w:tcW w:w="2126" w:type="dxa"/>
          </w:tcPr>
          <w:p w14:paraId="3B0005AF" w14:textId="77777777" w:rsidR="00BE7AE6" w:rsidRDefault="00BE7AE6" w:rsidP="00E34897">
            <w:pPr>
              <w:rPr>
                <w:bCs/>
              </w:rPr>
            </w:pPr>
          </w:p>
        </w:tc>
        <w:tc>
          <w:tcPr>
            <w:tcW w:w="2126" w:type="dxa"/>
          </w:tcPr>
          <w:p w14:paraId="0D8F08C2" w14:textId="3761B8EC" w:rsidR="00BE7AE6" w:rsidRDefault="00BE7AE6" w:rsidP="00E34897">
            <w:pPr>
              <w:rPr>
                <w:bCs/>
              </w:rPr>
            </w:pPr>
          </w:p>
        </w:tc>
        <w:tc>
          <w:tcPr>
            <w:tcW w:w="1985" w:type="dxa"/>
          </w:tcPr>
          <w:p w14:paraId="18C0863F" w14:textId="1844416F" w:rsidR="00BE7AE6" w:rsidRDefault="00BE7AE6" w:rsidP="00E34897">
            <w:pPr>
              <w:rPr>
                <w:bCs/>
              </w:rPr>
            </w:pPr>
          </w:p>
        </w:tc>
        <w:tc>
          <w:tcPr>
            <w:tcW w:w="1988" w:type="dxa"/>
          </w:tcPr>
          <w:p w14:paraId="57CCDC20" w14:textId="79E9C892" w:rsidR="00BE7AE6" w:rsidRDefault="00BE7AE6" w:rsidP="00E34897">
            <w:pPr>
              <w:rPr>
                <w:bCs/>
              </w:rPr>
            </w:pPr>
          </w:p>
        </w:tc>
      </w:tr>
      <w:tr w:rsidR="00BE7AE6" w:rsidRPr="00C66B42" w14:paraId="60BD3F5D" w14:textId="6925992E" w:rsidTr="00BE7AE6">
        <w:trPr>
          <w:trHeight w:val="20"/>
        </w:trPr>
        <w:tc>
          <w:tcPr>
            <w:tcW w:w="1413" w:type="dxa"/>
          </w:tcPr>
          <w:p w14:paraId="4C2014BE" w14:textId="77777777" w:rsidR="00BE7AE6" w:rsidRDefault="00BE7AE6" w:rsidP="00E34897">
            <w:pPr>
              <w:rPr>
                <w:bCs/>
              </w:rPr>
            </w:pPr>
            <w:permStart w:id="1443437541" w:edGrp="everyone" w:colFirst="5" w:colLast="5"/>
            <w:permStart w:id="298405593" w:edGrp="everyone" w:colFirst="6" w:colLast="6"/>
            <w:permEnd w:id="1987118519"/>
            <w:permEnd w:id="1649289601"/>
            <w:r>
              <w:rPr>
                <w:bCs/>
              </w:rPr>
              <w:t>Bids, Offers and Data Submissions and Processing – Background</w:t>
            </w:r>
          </w:p>
        </w:tc>
        <w:tc>
          <w:tcPr>
            <w:tcW w:w="992" w:type="dxa"/>
          </w:tcPr>
          <w:p w14:paraId="05C8A7E0" w14:textId="77777777" w:rsidR="00BE7AE6" w:rsidRDefault="00BE7AE6" w:rsidP="00E34897">
            <w:pPr>
              <w:rPr>
                <w:bCs/>
              </w:rPr>
            </w:pPr>
            <w:r>
              <w:rPr>
                <w:bCs/>
              </w:rPr>
              <w:t>(new)</w:t>
            </w:r>
          </w:p>
        </w:tc>
        <w:tc>
          <w:tcPr>
            <w:tcW w:w="2977" w:type="dxa"/>
          </w:tcPr>
          <w:p w14:paraId="7DDCF099" w14:textId="77777777" w:rsidR="00BE7AE6" w:rsidRPr="00231FBB" w:rsidRDefault="00BE7AE6" w:rsidP="00501570">
            <w:pPr>
              <w:jc w:val="center"/>
              <w:rPr>
                <w:lang w:val="en-US"/>
              </w:rPr>
            </w:pPr>
            <w:r>
              <w:rPr>
                <w:lang w:val="en-US"/>
              </w:rPr>
              <w:t>(new)</w:t>
            </w:r>
          </w:p>
        </w:tc>
        <w:tc>
          <w:tcPr>
            <w:tcW w:w="3118" w:type="dxa"/>
          </w:tcPr>
          <w:p w14:paraId="20070E93" w14:textId="2F6980BC" w:rsidR="00BE7AE6" w:rsidRPr="008608CD" w:rsidRDefault="00BE7AE6" w:rsidP="00BE159C">
            <w:pPr>
              <w:rPr>
                <w:b/>
                <w:bCs/>
                <w:u w:val="single"/>
              </w:rPr>
            </w:pPr>
            <w:r w:rsidRPr="00A76EE9">
              <w:rPr>
                <w:b/>
                <w:bCs/>
                <w:iCs/>
                <w:u w:val="single"/>
              </w:rPr>
              <w:t>6.1.6</w:t>
            </w:r>
            <w:r>
              <w:rPr>
                <w:b/>
                <w:bCs/>
                <w:i/>
                <w:u w:val="single"/>
              </w:rPr>
              <w:t xml:space="preserve"> </w:t>
            </w:r>
            <w:r w:rsidRPr="008608CD">
              <w:rPr>
                <w:b/>
                <w:bCs/>
                <w:i/>
                <w:u w:val="single"/>
              </w:rPr>
              <w:t>Trading Participants</w:t>
            </w:r>
            <w:r w:rsidRPr="008608CD">
              <w:rPr>
                <w:b/>
                <w:bCs/>
                <w:u w:val="single"/>
              </w:rPr>
              <w:t xml:space="preserve"> shall also indicate their expected mode of operation</w:t>
            </w:r>
            <w:r>
              <w:rPr>
                <w:b/>
                <w:bCs/>
                <w:u w:val="single"/>
              </w:rPr>
              <w:t>s</w:t>
            </w:r>
            <w:r w:rsidRPr="008608CD">
              <w:rPr>
                <w:b/>
                <w:bCs/>
                <w:u w:val="single"/>
              </w:rPr>
              <w:t xml:space="preserve"> (e.g. </w:t>
            </w:r>
            <w:r w:rsidRPr="008608CD">
              <w:rPr>
                <w:b/>
                <w:bCs/>
                <w:i/>
                <w:iCs/>
                <w:u w:val="single"/>
              </w:rPr>
              <w:t>automatic generation control</w:t>
            </w:r>
            <w:r w:rsidRPr="008608CD">
              <w:rPr>
                <w:b/>
                <w:bCs/>
                <w:u w:val="single"/>
              </w:rPr>
              <w:t xml:space="preserve">, governor control mode) </w:t>
            </w:r>
            <w:r w:rsidRPr="008608CD">
              <w:rPr>
                <w:b/>
                <w:bCs/>
                <w:u w:val="single"/>
              </w:rPr>
              <w:lastRenderedPageBreak/>
              <w:t xml:space="preserve">when submitting their </w:t>
            </w:r>
            <w:r w:rsidRPr="008608CD">
              <w:rPr>
                <w:b/>
                <w:bCs/>
                <w:i/>
                <w:iCs/>
                <w:u w:val="single"/>
              </w:rPr>
              <w:t>reserve offer</w:t>
            </w:r>
            <w:r w:rsidRPr="008608CD">
              <w:rPr>
                <w:b/>
                <w:bCs/>
                <w:u w:val="single"/>
              </w:rPr>
              <w:t>.</w:t>
            </w:r>
          </w:p>
          <w:p w14:paraId="49C6F3F2" w14:textId="77777777" w:rsidR="00BE7AE6" w:rsidRPr="006F481B" w:rsidRDefault="00BE7AE6" w:rsidP="00BE159C">
            <w:pPr>
              <w:rPr>
                <w:lang w:val="en-US"/>
              </w:rPr>
            </w:pPr>
          </w:p>
        </w:tc>
        <w:tc>
          <w:tcPr>
            <w:tcW w:w="1985" w:type="dxa"/>
          </w:tcPr>
          <w:p w14:paraId="70895CE2" w14:textId="77777777" w:rsidR="00BE7AE6" w:rsidRPr="00C66B42" w:rsidRDefault="00BE7AE6" w:rsidP="00E34897">
            <w:pPr>
              <w:rPr>
                <w:bCs/>
              </w:rPr>
            </w:pPr>
            <w:r>
              <w:rPr>
                <w:bCs/>
              </w:rPr>
              <w:lastRenderedPageBreak/>
              <w:t>To update required inputs for reserve schedule dispatch implementation</w:t>
            </w:r>
          </w:p>
        </w:tc>
        <w:tc>
          <w:tcPr>
            <w:tcW w:w="2126" w:type="dxa"/>
          </w:tcPr>
          <w:p w14:paraId="55BEB4B9" w14:textId="77777777" w:rsidR="00BE7AE6" w:rsidRDefault="00BE7AE6" w:rsidP="00E34897">
            <w:pPr>
              <w:rPr>
                <w:bCs/>
              </w:rPr>
            </w:pPr>
          </w:p>
        </w:tc>
        <w:tc>
          <w:tcPr>
            <w:tcW w:w="2126" w:type="dxa"/>
          </w:tcPr>
          <w:p w14:paraId="62DCBACB" w14:textId="0AE6DD26" w:rsidR="00BE7AE6" w:rsidRDefault="00BE7AE6" w:rsidP="00E34897">
            <w:pPr>
              <w:rPr>
                <w:bCs/>
              </w:rPr>
            </w:pPr>
          </w:p>
        </w:tc>
        <w:tc>
          <w:tcPr>
            <w:tcW w:w="1985" w:type="dxa"/>
          </w:tcPr>
          <w:p w14:paraId="4A9768CC" w14:textId="434FAE41" w:rsidR="00BE7AE6" w:rsidRDefault="00BE7AE6" w:rsidP="00E34897">
            <w:pPr>
              <w:rPr>
                <w:bCs/>
              </w:rPr>
            </w:pPr>
          </w:p>
        </w:tc>
        <w:tc>
          <w:tcPr>
            <w:tcW w:w="1988" w:type="dxa"/>
          </w:tcPr>
          <w:p w14:paraId="62726694" w14:textId="2CEAE672" w:rsidR="00BE7AE6" w:rsidRDefault="00BE7AE6" w:rsidP="00E34897">
            <w:pPr>
              <w:rPr>
                <w:bCs/>
              </w:rPr>
            </w:pPr>
          </w:p>
        </w:tc>
      </w:tr>
      <w:tr w:rsidR="00BE7AE6" w:rsidRPr="00C66B42" w14:paraId="04897931" w14:textId="59D6390B" w:rsidTr="00BE7AE6">
        <w:trPr>
          <w:trHeight w:val="20"/>
        </w:trPr>
        <w:tc>
          <w:tcPr>
            <w:tcW w:w="1413" w:type="dxa"/>
          </w:tcPr>
          <w:p w14:paraId="5734B6F7" w14:textId="77777777" w:rsidR="00BE7AE6" w:rsidRDefault="00BE7AE6" w:rsidP="00E34897">
            <w:pPr>
              <w:rPr>
                <w:bCs/>
              </w:rPr>
            </w:pPr>
            <w:permStart w:id="970329833" w:edGrp="everyone" w:colFirst="5" w:colLast="5"/>
            <w:permStart w:id="1308692489" w:edGrp="everyone" w:colFirst="6" w:colLast="6"/>
            <w:permEnd w:id="1443437541"/>
            <w:permEnd w:id="298405593"/>
            <w:r>
              <w:rPr>
                <w:bCs/>
              </w:rPr>
              <w:lastRenderedPageBreak/>
              <w:t>Bids, Offers and Data Submissions and Processing – Background</w:t>
            </w:r>
          </w:p>
        </w:tc>
        <w:tc>
          <w:tcPr>
            <w:tcW w:w="992" w:type="dxa"/>
          </w:tcPr>
          <w:p w14:paraId="1C5BF5F4" w14:textId="77777777" w:rsidR="00BE7AE6" w:rsidRDefault="00BE7AE6" w:rsidP="00E34897">
            <w:pPr>
              <w:rPr>
                <w:bCs/>
              </w:rPr>
            </w:pPr>
            <w:r>
              <w:rPr>
                <w:bCs/>
              </w:rPr>
              <w:t>6.1.6</w:t>
            </w:r>
          </w:p>
        </w:tc>
        <w:tc>
          <w:tcPr>
            <w:tcW w:w="2977" w:type="dxa"/>
          </w:tcPr>
          <w:p w14:paraId="0EF74B6A" w14:textId="77777777" w:rsidR="00BE7AE6" w:rsidRPr="002315BA" w:rsidRDefault="00BE7AE6" w:rsidP="00D70D20">
            <w:pPr>
              <w:pStyle w:val="ListParagraph"/>
              <w:numPr>
                <w:ilvl w:val="2"/>
                <w:numId w:val="48"/>
              </w:numPr>
              <w:rPr>
                <w:lang w:val="en-US"/>
              </w:rPr>
            </w:pPr>
            <w:r w:rsidRPr="004160A5">
              <w:rPr>
                <w:i/>
                <w:lang w:val="en-US"/>
              </w:rPr>
              <w:t>WESM Rules</w:t>
            </w:r>
            <w:r w:rsidRPr="004160A5">
              <w:rPr>
                <w:lang w:val="en-US"/>
              </w:rPr>
              <w:t xml:space="preserve"> Clause 3.5.11.2 directs </w:t>
            </w:r>
            <w:r w:rsidRPr="004160A5">
              <w:rPr>
                <w:i/>
                <w:lang w:val="en-US"/>
              </w:rPr>
              <w:t>Generation Companies</w:t>
            </w:r>
            <w:r w:rsidRPr="004160A5">
              <w:rPr>
                <w:lang w:val="en-US"/>
              </w:rPr>
              <w:t xml:space="preserve"> that have submitted </w:t>
            </w:r>
            <w:r w:rsidRPr="004160A5">
              <w:rPr>
                <w:i/>
                <w:lang w:val="en-US"/>
              </w:rPr>
              <w:t>self-scheduled nomination</w:t>
            </w:r>
            <w:r w:rsidRPr="004160A5">
              <w:rPr>
                <w:lang w:val="en-US"/>
              </w:rPr>
              <w:t xml:space="preserve"> of their </w:t>
            </w:r>
            <w:r w:rsidRPr="004160A5">
              <w:rPr>
                <w:i/>
                <w:lang w:val="en-US"/>
              </w:rPr>
              <w:t>non-scheduled generating units</w:t>
            </w:r>
            <w:r w:rsidRPr="004160A5">
              <w:rPr>
                <w:lang w:val="en-US"/>
              </w:rPr>
              <w:t xml:space="preserve"> to revise the same if it reasonably expects that any of its anticipated </w:t>
            </w:r>
            <w:r w:rsidRPr="004160A5">
              <w:rPr>
                <w:i/>
                <w:lang w:val="en-US"/>
              </w:rPr>
              <w:t>loading levels</w:t>
            </w:r>
            <w:r w:rsidRPr="004160A5">
              <w:rPr>
                <w:lang w:val="en-US"/>
              </w:rPr>
              <w:t xml:space="preserve"> will differ materially from those previously submitted. </w:t>
            </w:r>
          </w:p>
        </w:tc>
        <w:tc>
          <w:tcPr>
            <w:tcW w:w="3118" w:type="dxa"/>
          </w:tcPr>
          <w:p w14:paraId="4014D6B5" w14:textId="77777777" w:rsidR="00BE7AE6" w:rsidRDefault="00BE7AE6" w:rsidP="00BE159C">
            <w:pPr>
              <w:rPr>
                <w:lang w:val="en-US"/>
              </w:rPr>
            </w:pPr>
            <w:r>
              <w:rPr>
                <w:b/>
                <w:bCs/>
                <w:iCs/>
                <w:u w:val="single"/>
                <w:lang w:val="en-US"/>
              </w:rPr>
              <w:t xml:space="preserve">6.1.7  </w:t>
            </w:r>
            <w:r w:rsidRPr="00501570">
              <w:rPr>
                <w:iCs/>
                <w:strike/>
                <w:lang w:val="en-US"/>
              </w:rPr>
              <w:t>6.1.6</w:t>
            </w:r>
            <w:r>
              <w:rPr>
                <w:iCs/>
                <w:strike/>
                <w:lang w:val="en-US"/>
              </w:rPr>
              <w:t xml:space="preserve"> </w:t>
            </w:r>
            <w:r w:rsidRPr="004160A5">
              <w:rPr>
                <w:i/>
                <w:lang w:val="en-US"/>
              </w:rPr>
              <w:t>WESM Rules</w:t>
            </w:r>
            <w:r w:rsidRPr="004160A5">
              <w:rPr>
                <w:lang w:val="en-US"/>
              </w:rPr>
              <w:t xml:space="preserve"> Clause 3.5.11.2 directs </w:t>
            </w:r>
            <w:r w:rsidRPr="004160A5">
              <w:rPr>
                <w:i/>
                <w:lang w:val="en-US"/>
              </w:rPr>
              <w:t>Generation Companies</w:t>
            </w:r>
            <w:r w:rsidRPr="004160A5">
              <w:rPr>
                <w:lang w:val="en-US"/>
              </w:rPr>
              <w:t xml:space="preserve"> that have submitted </w:t>
            </w:r>
            <w:r w:rsidRPr="004160A5">
              <w:rPr>
                <w:i/>
                <w:lang w:val="en-US"/>
              </w:rPr>
              <w:t>self-scheduled nomination</w:t>
            </w:r>
            <w:r w:rsidRPr="004160A5">
              <w:rPr>
                <w:lang w:val="en-US"/>
              </w:rPr>
              <w:t xml:space="preserve"> of their </w:t>
            </w:r>
            <w:r w:rsidRPr="004160A5">
              <w:rPr>
                <w:i/>
                <w:lang w:val="en-US"/>
              </w:rPr>
              <w:t>non-scheduled generating units</w:t>
            </w:r>
            <w:r w:rsidRPr="004160A5">
              <w:rPr>
                <w:lang w:val="en-US"/>
              </w:rPr>
              <w:t xml:space="preserve"> to revise the same if it reasonably expects that any of its anticipated </w:t>
            </w:r>
            <w:r w:rsidRPr="004160A5">
              <w:rPr>
                <w:i/>
                <w:lang w:val="en-US"/>
              </w:rPr>
              <w:t>loading levels</w:t>
            </w:r>
            <w:r w:rsidRPr="004160A5">
              <w:rPr>
                <w:lang w:val="en-US"/>
              </w:rPr>
              <w:t xml:space="preserve"> will differ materially from those previously submitted. </w:t>
            </w:r>
          </w:p>
          <w:p w14:paraId="7A7DB63E" w14:textId="77777777" w:rsidR="00BE7AE6" w:rsidRDefault="00BE7AE6" w:rsidP="00BE159C">
            <w:pPr>
              <w:rPr>
                <w:lang w:val="en-US"/>
              </w:rPr>
            </w:pPr>
          </w:p>
        </w:tc>
        <w:tc>
          <w:tcPr>
            <w:tcW w:w="1985" w:type="dxa"/>
          </w:tcPr>
          <w:p w14:paraId="43C55638" w14:textId="77777777" w:rsidR="00BE7AE6" w:rsidRPr="00C66B42" w:rsidRDefault="00BE7AE6" w:rsidP="00E34897">
            <w:pPr>
              <w:rPr>
                <w:bCs/>
              </w:rPr>
            </w:pPr>
            <w:r>
              <w:rPr>
                <w:bCs/>
              </w:rPr>
              <w:t>Re-numbered</w:t>
            </w:r>
          </w:p>
        </w:tc>
        <w:tc>
          <w:tcPr>
            <w:tcW w:w="2126" w:type="dxa"/>
          </w:tcPr>
          <w:p w14:paraId="6A961E00" w14:textId="77777777" w:rsidR="00BE7AE6" w:rsidRDefault="00BE7AE6" w:rsidP="00E34897">
            <w:pPr>
              <w:rPr>
                <w:bCs/>
              </w:rPr>
            </w:pPr>
          </w:p>
        </w:tc>
        <w:tc>
          <w:tcPr>
            <w:tcW w:w="2126" w:type="dxa"/>
          </w:tcPr>
          <w:p w14:paraId="43EF822D" w14:textId="102806B6" w:rsidR="00BE7AE6" w:rsidRDefault="00BE7AE6" w:rsidP="00E34897">
            <w:pPr>
              <w:rPr>
                <w:bCs/>
              </w:rPr>
            </w:pPr>
          </w:p>
        </w:tc>
        <w:tc>
          <w:tcPr>
            <w:tcW w:w="1985" w:type="dxa"/>
          </w:tcPr>
          <w:p w14:paraId="5DA6F5C2" w14:textId="48F6ED04" w:rsidR="00BE7AE6" w:rsidRDefault="00BE7AE6" w:rsidP="00E34897">
            <w:pPr>
              <w:rPr>
                <w:bCs/>
              </w:rPr>
            </w:pPr>
          </w:p>
        </w:tc>
        <w:tc>
          <w:tcPr>
            <w:tcW w:w="1988" w:type="dxa"/>
          </w:tcPr>
          <w:p w14:paraId="0A574FD0" w14:textId="2D9C3B98" w:rsidR="00BE7AE6" w:rsidRDefault="00BE7AE6" w:rsidP="00E34897">
            <w:pPr>
              <w:rPr>
                <w:bCs/>
              </w:rPr>
            </w:pPr>
          </w:p>
        </w:tc>
      </w:tr>
      <w:tr w:rsidR="00BE7AE6" w:rsidRPr="00C66B42" w14:paraId="0F5352A9" w14:textId="529D98DB" w:rsidTr="00BE7AE6">
        <w:trPr>
          <w:trHeight w:val="20"/>
        </w:trPr>
        <w:tc>
          <w:tcPr>
            <w:tcW w:w="1413" w:type="dxa"/>
          </w:tcPr>
          <w:p w14:paraId="28FAEDEC" w14:textId="77777777" w:rsidR="00BE7AE6" w:rsidRDefault="00BE7AE6" w:rsidP="00E34897">
            <w:pPr>
              <w:rPr>
                <w:bCs/>
              </w:rPr>
            </w:pPr>
            <w:permStart w:id="847461530" w:edGrp="everyone" w:colFirst="5" w:colLast="5"/>
            <w:permStart w:id="1046510177" w:edGrp="everyone" w:colFirst="6" w:colLast="6"/>
            <w:permEnd w:id="970329833"/>
            <w:permEnd w:id="1308692489"/>
            <w:r>
              <w:rPr>
                <w:bCs/>
              </w:rPr>
              <w:t>Bids, Offers and Data Submissions and Processing – Background</w:t>
            </w:r>
          </w:p>
        </w:tc>
        <w:tc>
          <w:tcPr>
            <w:tcW w:w="992" w:type="dxa"/>
          </w:tcPr>
          <w:p w14:paraId="3D863526" w14:textId="77777777" w:rsidR="00BE7AE6" w:rsidRDefault="00BE7AE6" w:rsidP="00E34897">
            <w:pPr>
              <w:rPr>
                <w:bCs/>
              </w:rPr>
            </w:pPr>
            <w:r>
              <w:rPr>
                <w:bCs/>
              </w:rPr>
              <w:t>6.1.7</w:t>
            </w:r>
          </w:p>
        </w:tc>
        <w:tc>
          <w:tcPr>
            <w:tcW w:w="2977" w:type="dxa"/>
          </w:tcPr>
          <w:p w14:paraId="60B1D868" w14:textId="77777777" w:rsidR="00BE7AE6" w:rsidRPr="002315BA" w:rsidRDefault="00BE7AE6" w:rsidP="00D70D20">
            <w:pPr>
              <w:pStyle w:val="ListParagraph"/>
              <w:numPr>
                <w:ilvl w:val="2"/>
                <w:numId w:val="48"/>
              </w:numPr>
              <w:rPr>
                <w:lang w:val="en-US"/>
              </w:rPr>
            </w:pPr>
            <w:r w:rsidRPr="002E79FE">
              <w:rPr>
                <w:i/>
                <w:lang w:val="en-US"/>
              </w:rPr>
              <w:t>WESM Rules</w:t>
            </w:r>
            <w:r w:rsidRPr="002E79FE">
              <w:rPr>
                <w:lang w:val="en-US"/>
              </w:rPr>
              <w:t xml:space="preserve"> Clause 3.5.11.5 requires </w:t>
            </w:r>
            <w:r w:rsidRPr="002E79FE">
              <w:rPr>
                <w:i/>
                <w:lang w:val="en-US"/>
              </w:rPr>
              <w:t>Trading Participants</w:t>
            </w:r>
            <w:r w:rsidRPr="002E79FE">
              <w:rPr>
                <w:lang w:val="en-US"/>
              </w:rPr>
              <w:t xml:space="preserve"> to revise their </w:t>
            </w:r>
            <w:r w:rsidRPr="002E79FE">
              <w:rPr>
                <w:i/>
                <w:lang w:val="en-US"/>
              </w:rPr>
              <w:t>bids</w:t>
            </w:r>
            <w:r w:rsidRPr="002E79FE">
              <w:rPr>
                <w:lang w:val="en-US"/>
              </w:rPr>
              <w:t xml:space="preserve"> or </w:t>
            </w:r>
            <w:r w:rsidRPr="002E79FE">
              <w:rPr>
                <w:i/>
                <w:lang w:val="en-US"/>
              </w:rPr>
              <w:t>offers</w:t>
            </w:r>
            <w:r w:rsidRPr="002E79FE">
              <w:rPr>
                <w:lang w:val="en-US"/>
              </w:rPr>
              <w:t xml:space="preserve"> if they no longer represent a reasonable estimate of either the expected </w:t>
            </w:r>
            <w:r w:rsidRPr="002E79FE">
              <w:rPr>
                <w:i/>
                <w:lang w:val="en-US"/>
              </w:rPr>
              <w:t>availability</w:t>
            </w:r>
            <w:r w:rsidRPr="002E79FE">
              <w:rPr>
                <w:lang w:val="en-US"/>
              </w:rPr>
              <w:t xml:space="preserve"> for the </w:t>
            </w:r>
            <w:r w:rsidRPr="002E79FE">
              <w:rPr>
                <w:i/>
                <w:lang w:val="en-US"/>
              </w:rPr>
              <w:t xml:space="preserve">dispatch </w:t>
            </w:r>
            <w:r w:rsidRPr="002E79FE">
              <w:rPr>
                <w:i/>
                <w:lang w:val="en-US"/>
              </w:rPr>
              <w:lastRenderedPageBreak/>
              <w:t>interval</w:t>
            </w:r>
            <w:r w:rsidRPr="002E79FE">
              <w:rPr>
                <w:lang w:val="en-US"/>
              </w:rPr>
              <w:t xml:space="preserve"> of the relevant </w:t>
            </w:r>
            <w:r w:rsidRPr="002E79FE">
              <w:rPr>
                <w:i/>
                <w:lang w:val="en-US"/>
              </w:rPr>
              <w:t>generating unit</w:t>
            </w:r>
            <w:r w:rsidRPr="002E79FE">
              <w:rPr>
                <w:lang w:val="en-US"/>
              </w:rPr>
              <w:t xml:space="preserve"> or </w:t>
            </w:r>
            <w:r w:rsidRPr="002E79FE">
              <w:rPr>
                <w:i/>
                <w:lang w:val="en-US"/>
              </w:rPr>
              <w:t>scheduled load</w:t>
            </w:r>
            <w:r w:rsidRPr="002E79FE">
              <w:rPr>
                <w:lang w:val="en-US"/>
              </w:rPr>
              <w:t xml:space="preserve"> or the </w:t>
            </w:r>
            <w:r w:rsidRPr="002E79FE">
              <w:rPr>
                <w:i/>
                <w:lang w:val="en-US"/>
              </w:rPr>
              <w:t>demand bids</w:t>
            </w:r>
            <w:r w:rsidRPr="002E79FE">
              <w:rPr>
                <w:lang w:val="en-US"/>
              </w:rPr>
              <w:t xml:space="preserve"> or </w:t>
            </w:r>
            <w:r w:rsidRPr="002E79FE">
              <w:rPr>
                <w:i/>
                <w:lang w:val="en-US"/>
              </w:rPr>
              <w:t>offers</w:t>
            </w:r>
            <w:r w:rsidRPr="002E79FE">
              <w:rPr>
                <w:lang w:val="en-US"/>
              </w:rPr>
              <w:t xml:space="preserve"> likely to apply in the </w:t>
            </w:r>
            <w:r w:rsidRPr="002E79FE">
              <w:rPr>
                <w:i/>
                <w:lang w:val="en-US"/>
              </w:rPr>
              <w:t>real-time dispatch</w:t>
            </w:r>
            <w:r w:rsidRPr="002E79FE">
              <w:rPr>
                <w:lang w:val="en-US"/>
              </w:rPr>
              <w:t xml:space="preserve"> optimization for the </w:t>
            </w:r>
            <w:r w:rsidRPr="002E79FE">
              <w:rPr>
                <w:i/>
                <w:lang w:val="en-US"/>
              </w:rPr>
              <w:t>dispatch interval</w:t>
            </w:r>
            <w:r w:rsidRPr="002E79FE">
              <w:rPr>
                <w:lang w:val="en-US"/>
              </w:rPr>
              <w:t xml:space="preserve">. </w:t>
            </w:r>
          </w:p>
        </w:tc>
        <w:tc>
          <w:tcPr>
            <w:tcW w:w="3118" w:type="dxa"/>
          </w:tcPr>
          <w:p w14:paraId="21C7F350" w14:textId="77777777" w:rsidR="00BE7AE6" w:rsidRDefault="00BE7AE6" w:rsidP="00BE159C">
            <w:pPr>
              <w:rPr>
                <w:lang w:val="en-US"/>
              </w:rPr>
            </w:pPr>
            <w:r>
              <w:rPr>
                <w:b/>
                <w:bCs/>
                <w:iCs/>
                <w:u w:val="single"/>
                <w:lang w:val="en-US"/>
              </w:rPr>
              <w:lastRenderedPageBreak/>
              <w:t xml:space="preserve">6.1.8 </w:t>
            </w:r>
            <w:r w:rsidRPr="00501570">
              <w:rPr>
                <w:iCs/>
                <w:u w:val="single"/>
                <w:lang w:val="en-US"/>
              </w:rPr>
              <w:t xml:space="preserve"> </w:t>
            </w:r>
            <w:r w:rsidRPr="00501570">
              <w:rPr>
                <w:iCs/>
                <w:strike/>
                <w:lang w:val="en-US"/>
              </w:rPr>
              <w:t xml:space="preserve">6.1.7 </w:t>
            </w:r>
            <w:r w:rsidRPr="002E79FE">
              <w:rPr>
                <w:i/>
                <w:lang w:val="en-US"/>
              </w:rPr>
              <w:t>WESM Rules</w:t>
            </w:r>
            <w:r w:rsidRPr="002E79FE">
              <w:rPr>
                <w:lang w:val="en-US"/>
              </w:rPr>
              <w:t xml:space="preserve"> Clause 3.5.11.5 requires </w:t>
            </w:r>
            <w:r w:rsidRPr="002E79FE">
              <w:rPr>
                <w:i/>
                <w:lang w:val="en-US"/>
              </w:rPr>
              <w:t>Trading Participants</w:t>
            </w:r>
            <w:r w:rsidRPr="002E79FE">
              <w:rPr>
                <w:lang w:val="en-US"/>
              </w:rPr>
              <w:t xml:space="preserve"> to revise their </w:t>
            </w:r>
            <w:r w:rsidRPr="002E79FE">
              <w:rPr>
                <w:i/>
                <w:lang w:val="en-US"/>
              </w:rPr>
              <w:t>bids</w:t>
            </w:r>
            <w:r w:rsidRPr="002E79FE">
              <w:rPr>
                <w:lang w:val="en-US"/>
              </w:rPr>
              <w:t xml:space="preserve"> or </w:t>
            </w:r>
            <w:r w:rsidRPr="002E79FE">
              <w:rPr>
                <w:i/>
                <w:lang w:val="en-US"/>
              </w:rPr>
              <w:t>offers</w:t>
            </w:r>
            <w:r w:rsidRPr="002E79FE">
              <w:rPr>
                <w:lang w:val="en-US"/>
              </w:rPr>
              <w:t xml:space="preserve"> if they no longer represent a reasonable estimate of either the expected </w:t>
            </w:r>
            <w:r w:rsidRPr="002E79FE">
              <w:rPr>
                <w:i/>
                <w:lang w:val="en-US"/>
              </w:rPr>
              <w:t>availability</w:t>
            </w:r>
            <w:r w:rsidRPr="002E79FE">
              <w:rPr>
                <w:lang w:val="en-US"/>
              </w:rPr>
              <w:t xml:space="preserve"> for the </w:t>
            </w:r>
            <w:r w:rsidRPr="002E79FE">
              <w:rPr>
                <w:i/>
                <w:lang w:val="en-US"/>
              </w:rPr>
              <w:t>dispatch interval</w:t>
            </w:r>
            <w:r w:rsidRPr="002E79FE">
              <w:rPr>
                <w:lang w:val="en-US"/>
              </w:rPr>
              <w:t xml:space="preserve"> of the relevant </w:t>
            </w:r>
            <w:r w:rsidRPr="002E79FE">
              <w:rPr>
                <w:i/>
                <w:lang w:val="en-US"/>
              </w:rPr>
              <w:t>generating unit</w:t>
            </w:r>
            <w:r w:rsidRPr="002E79FE">
              <w:rPr>
                <w:lang w:val="en-US"/>
              </w:rPr>
              <w:t xml:space="preserve"> or </w:t>
            </w:r>
            <w:r w:rsidRPr="002E79FE">
              <w:rPr>
                <w:i/>
                <w:lang w:val="en-US"/>
              </w:rPr>
              <w:t>scheduled load</w:t>
            </w:r>
            <w:r w:rsidRPr="002E79FE">
              <w:rPr>
                <w:lang w:val="en-US"/>
              </w:rPr>
              <w:t xml:space="preserve"> or the </w:t>
            </w:r>
            <w:r w:rsidRPr="002E79FE">
              <w:rPr>
                <w:i/>
                <w:lang w:val="en-US"/>
              </w:rPr>
              <w:t>demand bids</w:t>
            </w:r>
            <w:r w:rsidRPr="002E79FE">
              <w:rPr>
                <w:lang w:val="en-US"/>
              </w:rPr>
              <w:t xml:space="preserve"> or </w:t>
            </w:r>
            <w:r w:rsidRPr="002E79FE">
              <w:rPr>
                <w:i/>
                <w:lang w:val="en-US"/>
              </w:rPr>
              <w:t>offers</w:t>
            </w:r>
            <w:r w:rsidRPr="002E79FE">
              <w:rPr>
                <w:lang w:val="en-US"/>
              </w:rPr>
              <w:t xml:space="preserve"> likely </w:t>
            </w:r>
            <w:r w:rsidRPr="002E79FE">
              <w:rPr>
                <w:lang w:val="en-US"/>
              </w:rPr>
              <w:lastRenderedPageBreak/>
              <w:t xml:space="preserve">to apply in the </w:t>
            </w:r>
            <w:r w:rsidRPr="002E79FE">
              <w:rPr>
                <w:i/>
                <w:lang w:val="en-US"/>
              </w:rPr>
              <w:t>real-time dispatch</w:t>
            </w:r>
            <w:r w:rsidRPr="002E79FE">
              <w:rPr>
                <w:lang w:val="en-US"/>
              </w:rPr>
              <w:t xml:space="preserve"> optimization for the </w:t>
            </w:r>
            <w:r w:rsidRPr="002E79FE">
              <w:rPr>
                <w:i/>
                <w:lang w:val="en-US"/>
              </w:rPr>
              <w:t>dispatch interval</w:t>
            </w:r>
            <w:r w:rsidRPr="002E79FE">
              <w:rPr>
                <w:lang w:val="en-US"/>
              </w:rPr>
              <w:t xml:space="preserve">. </w:t>
            </w:r>
          </w:p>
        </w:tc>
        <w:tc>
          <w:tcPr>
            <w:tcW w:w="1985" w:type="dxa"/>
          </w:tcPr>
          <w:p w14:paraId="0ECDFC43" w14:textId="77777777" w:rsidR="00BE7AE6" w:rsidRPr="00C66B42" w:rsidRDefault="00BE7AE6" w:rsidP="00E34897">
            <w:pPr>
              <w:rPr>
                <w:bCs/>
              </w:rPr>
            </w:pPr>
            <w:r>
              <w:rPr>
                <w:bCs/>
              </w:rPr>
              <w:lastRenderedPageBreak/>
              <w:t>Re-numbered</w:t>
            </w:r>
          </w:p>
        </w:tc>
        <w:tc>
          <w:tcPr>
            <w:tcW w:w="2126" w:type="dxa"/>
          </w:tcPr>
          <w:p w14:paraId="4027E937" w14:textId="77777777" w:rsidR="00BE7AE6" w:rsidRDefault="00BE7AE6" w:rsidP="00E34897">
            <w:pPr>
              <w:rPr>
                <w:bCs/>
              </w:rPr>
            </w:pPr>
          </w:p>
        </w:tc>
        <w:tc>
          <w:tcPr>
            <w:tcW w:w="2126" w:type="dxa"/>
          </w:tcPr>
          <w:p w14:paraId="03503B86" w14:textId="1C09D472" w:rsidR="00BE7AE6" w:rsidRDefault="00BE7AE6" w:rsidP="00E34897">
            <w:pPr>
              <w:rPr>
                <w:bCs/>
              </w:rPr>
            </w:pPr>
          </w:p>
        </w:tc>
        <w:tc>
          <w:tcPr>
            <w:tcW w:w="1985" w:type="dxa"/>
          </w:tcPr>
          <w:p w14:paraId="48810C07" w14:textId="5661DC60" w:rsidR="00BE7AE6" w:rsidRDefault="00BE7AE6" w:rsidP="00E34897">
            <w:pPr>
              <w:rPr>
                <w:bCs/>
              </w:rPr>
            </w:pPr>
          </w:p>
        </w:tc>
        <w:tc>
          <w:tcPr>
            <w:tcW w:w="1988" w:type="dxa"/>
          </w:tcPr>
          <w:p w14:paraId="02FDEF8A" w14:textId="692EEE83" w:rsidR="00BE7AE6" w:rsidRDefault="00BE7AE6" w:rsidP="00E34897">
            <w:pPr>
              <w:rPr>
                <w:bCs/>
              </w:rPr>
            </w:pPr>
          </w:p>
        </w:tc>
      </w:tr>
      <w:tr w:rsidR="00BE7AE6" w:rsidRPr="00C66B42" w14:paraId="78149FE1" w14:textId="62DB3CC6" w:rsidTr="00BE7AE6">
        <w:trPr>
          <w:trHeight w:val="20"/>
        </w:trPr>
        <w:tc>
          <w:tcPr>
            <w:tcW w:w="1413" w:type="dxa"/>
          </w:tcPr>
          <w:p w14:paraId="0A96D957" w14:textId="77777777" w:rsidR="00BE7AE6" w:rsidRDefault="00BE7AE6" w:rsidP="00E34897">
            <w:pPr>
              <w:rPr>
                <w:bCs/>
              </w:rPr>
            </w:pPr>
            <w:permStart w:id="1449269414" w:edGrp="everyone" w:colFirst="5" w:colLast="5"/>
            <w:permStart w:id="605104761" w:edGrp="everyone" w:colFirst="6" w:colLast="6"/>
            <w:permEnd w:id="847461530"/>
            <w:permEnd w:id="1046510177"/>
            <w:r>
              <w:rPr>
                <w:bCs/>
              </w:rPr>
              <w:lastRenderedPageBreak/>
              <w:t>Bids, Offers and Data Submissions and Processing – Background</w:t>
            </w:r>
          </w:p>
        </w:tc>
        <w:tc>
          <w:tcPr>
            <w:tcW w:w="992" w:type="dxa"/>
          </w:tcPr>
          <w:p w14:paraId="581C9E12" w14:textId="77777777" w:rsidR="00BE7AE6" w:rsidRDefault="00BE7AE6" w:rsidP="00E34897">
            <w:pPr>
              <w:rPr>
                <w:bCs/>
              </w:rPr>
            </w:pPr>
            <w:r>
              <w:rPr>
                <w:bCs/>
              </w:rPr>
              <w:t>6.1.8</w:t>
            </w:r>
          </w:p>
        </w:tc>
        <w:tc>
          <w:tcPr>
            <w:tcW w:w="2977" w:type="dxa"/>
          </w:tcPr>
          <w:p w14:paraId="5CE8EC9B" w14:textId="77777777" w:rsidR="00BE7AE6" w:rsidRPr="002315BA" w:rsidRDefault="00BE7AE6" w:rsidP="00D70D20">
            <w:pPr>
              <w:pStyle w:val="ListParagraph"/>
              <w:numPr>
                <w:ilvl w:val="2"/>
                <w:numId w:val="48"/>
              </w:numPr>
              <w:rPr>
                <w:lang w:val="en-US"/>
              </w:rPr>
            </w:pPr>
            <w:r w:rsidRPr="00DF2265">
              <w:rPr>
                <w:lang w:val="en-US"/>
              </w:rPr>
              <w:t xml:space="preserve">Pursuant to </w:t>
            </w:r>
            <w:r w:rsidRPr="00DF2265">
              <w:rPr>
                <w:i/>
                <w:lang w:val="en-US"/>
              </w:rPr>
              <w:t>WESM Rules</w:t>
            </w:r>
            <w:r w:rsidRPr="00DF2265">
              <w:rPr>
                <w:lang w:val="en-US"/>
              </w:rPr>
              <w:t xml:space="preserve"> Clause 3.5.11.6, </w:t>
            </w:r>
            <w:r w:rsidRPr="00DF2265">
              <w:rPr>
                <w:i/>
                <w:lang w:val="en-US"/>
              </w:rPr>
              <w:t>Trading Participants</w:t>
            </w:r>
            <w:r w:rsidRPr="00DF2265">
              <w:rPr>
                <w:lang w:val="en-US"/>
              </w:rPr>
              <w:t xml:space="preserve"> that cancel their </w:t>
            </w:r>
            <w:r w:rsidRPr="00DF2265">
              <w:rPr>
                <w:i/>
                <w:lang w:val="en-US"/>
              </w:rPr>
              <w:t>bids</w:t>
            </w:r>
            <w:r w:rsidRPr="00DF2265">
              <w:rPr>
                <w:lang w:val="en-US"/>
              </w:rPr>
              <w:t xml:space="preserve"> or </w:t>
            </w:r>
            <w:r w:rsidRPr="00DF2265">
              <w:rPr>
                <w:i/>
                <w:lang w:val="en-US"/>
              </w:rPr>
              <w:t>offers</w:t>
            </w:r>
            <w:r w:rsidRPr="00DF2265">
              <w:rPr>
                <w:lang w:val="en-US"/>
              </w:rPr>
              <w:t xml:space="preserve">, or submit </w:t>
            </w:r>
            <w:r w:rsidRPr="00DF2265">
              <w:rPr>
                <w:i/>
                <w:lang w:val="en-US"/>
              </w:rPr>
              <w:t xml:space="preserve">bids </w:t>
            </w:r>
            <w:r w:rsidRPr="00DF2265">
              <w:rPr>
                <w:lang w:val="en-US"/>
              </w:rPr>
              <w:t xml:space="preserve">or </w:t>
            </w:r>
            <w:r w:rsidRPr="00DF2265">
              <w:rPr>
                <w:i/>
                <w:lang w:val="en-US"/>
              </w:rPr>
              <w:t>offers</w:t>
            </w:r>
            <w:r w:rsidRPr="00DF2265">
              <w:rPr>
                <w:lang w:val="en-US"/>
              </w:rPr>
              <w:t xml:space="preserve"> less than the registered capacity or </w:t>
            </w:r>
            <w:r w:rsidRPr="00DF2265">
              <w:rPr>
                <w:i/>
                <w:lang w:val="en-US"/>
              </w:rPr>
              <w:t>maximum available capacity</w:t>
            </w:r>
            <w:r w:rsidRPr="00DF2265">
              <w:rPr>
                <w:lang w:val="en-US"/>
              </w:rPr>
              <w:t xml:space="preserve"> of their </w:t>
            </w:r>
            <w:r w:rsidRPr="00DF2265">
              <w:rPr>
                <w:i/>
                <w:lang w:val="en-US"/>
              </w:rPr>
              <w:t>facility</w:t>
            </w:r>
            <w:r w:rsidRPr="00DF2265">
              <w:rPr>
                <w:lang w:val="en-US"/>
              </w:rPr>
              <w:t xml:space="preserve"> or </w:t>
            </w:r>
            <w:r w:rsidRPr="00DF2265">
              <w:rPr>
                <w:i/>
                <w:lang w:val="en-US"/>
              </w:rPr>
              <w:t>generating unit</w:t>
            </w:r>
            <w:r w:rsidRPr="00DF2265">
              <w:rPr>
                <w:lang w:val="en-US"/>
              </w:rPr>
              <w:t xml:space="preserve"> are required to provide information on the reasons or circumstances of such cancellation or submission. </w:t>
            </w:r>
          </w:p>
        </w:tc>
        <w:tc>
          <w:tcPr>
            <w:tcW w:w="3118" w:type="dxa"/>
          </w:tcPr>
          <w:p w14:paraId="6EC9EEDE" w14:textId="77777777" w:rsidR="00BE7AE6" w:rsidRDefault="00BE7AE6" w:rsidP="00BE159C">
            <w:pPr>
              <w:rPr>
                <w:lang w:val="en-US"/>
              </w:rPr>
            </w:pPr>
            <w:r>
              <w:rPr>
                <w:b/>
                <w:bCs/>
                <w:iCs/>
                <w:u w:val="single"/>
                <w:lang w:val="en-US"/>
              </w:rPr>
              <w:t xml:space="preserve">6.1.9  </w:t>
            </w:r>
            <w:r w:rsidRPr="00501570">
              <w:rPr>
                <w:iCs/>
                <w:strike/>
                <w:lang w:val="en-US"/>
              </w:rPr>
              <w:t xml:space="preserve">6.1.8 </w:t>
            </w:r>
            <w:r w:rsidRPr="00DF2265">
              <w:rPr>
                <w:lang w:val="en-US"/>
              </w:rPr>
              <w:t xml:space="preserve">Pursuant to </w:t>
            </w:r>
            <w:r w:rsidRPr="00DF2265">
              <w:rPr>
                <w:i/>
                <w:lang w:val="en-US"/>
              </w:rPr>
              <w:t>WESM Rules</w:t>
            </w:r>
            <w:r w:rsidRPr="00DF2265">
              <w:rPr>
                <w:lang w:val="en-US"/>
              </w:rPr>
              <w:t xml:space="preserve"> Clause 3.5.11.6, </w:t>
            </w:r>
            <w:r w:rsidRPr="00DF2265">
              <w:rPr>
                <w:i/>
                <w:lang w:val="en-US"/>
              </w:rPr>
              <w:t>Trading Participants</w:t>
            </w:r>
            <w:r w:rsidRPr="00DF2265">
              <w:rPr>
                <w:lang w:val="en-US"/>
              </w:rPr>
              <w:t xml:space="preserve"> that cancel their </w:t>
            </w:r>
            <w:r w:rsidRPr="00DF2265">
              <w:rPr>
                <w:i/>
                <w:lang w:val="en-US"/>
              </w:rPr>
              <w:t>bids</w:t>
            </w:r>
            <w:r w:rsidRPr="00DF2265">
              <w:rPr>
                <w:lang w:val="en-US"/>
              </w:rPr>
              <w:t xml:space="preserve"> or </w:t>
            </w:r>
            <w:r w:rsidRPr="00DF2265">
              <w:rPr>
                <w:i/>
                <w:lang w:val="en-US"/>
              </w:rPr>
              <w:t>offers</w:t>
            </w:r>
            <w:r w:rsidRPr="00DF2265">
              <w:rPr>
                <w:lang w:val="en-US"/>
              </w:rPr>
              <w:t xml:space="preserve">, or submit </w:t>
            </w:r>
            <w:r w:rsidRPr="00DF2265">
              <w:rPr>
                <w:i/>
                <w:lang w:val="en-US"/>
              </w:rPr>
              <w:t xml:space="preserve">bids </w:t>
            </w:r>
            <w:r w:rsidRPr="00DF2265">
              <w:rPr>
                <w:lang w:val="en-US"/>
              </w:rPr>
              <w:t xml:space="preserve">or </w:t>
            </w:r>
            <w:r w:rsidRPr="00DF2265">
              <w:rPr>
                <w:i/>
                <w:lang w:val="en-US"/>
              </w:rPr>
              <w:t>offers</w:t>
            </w:r>
            <w:r w:rsidRPr="00DF2265">
              <w:rPr>
                <w:lang w:val="en-US"/>
              </w:rPr>
              <w:t xml:space="preserve"> less than the registered capacity or </w:t>
            </w:r>
            <w:r w:rsidRPr="00DF2265">
              <w:rPr>
                <w:i/>
                <w:lang w:val="en-US"/>
              </w:rPr>
              <w:t>maximum available capacity</w:t>
            </w:r>
            <w:r w:rsidRPr="00DF2265">
              <w:rPr>
                <w:lang w:val="en-US"/>
              </w:rPr>
              <w:t xml:space="preserve"> of their </w:t>
            </w:r>
            <w:r w:rsidRPr="00DF2265">
              <w:rPr>
                <w:i/>
                <w:lang w:val="en-US"/>
              </w:rPr>
              <w:t>facility</w:t>
            </w:r>
            <w:r w:rsidRPr="00DF2265">
              <w:rPr>
                <w:lang w:val="en-US"/>
              </w:rPr>
              <w:t xml:space="preserve"> or </w:t>
            </w:r>
            <w:r w:rsidRPr="00DF2265">
              <w:rPr>
                <w:i/>
                <w:lang w:val="en-US"/>
              </w:rPr>
              <w:t>generating unit</w:t>
            </w:r>
            <w:r w:rsidRPr="00DF2265">
              <w:rPr>
                <w:lang w:val="en-US"/>
              </w:rPr>
              <w:t xml:space="preserve"> are required to provide information on the reasons or circumstances of such cancellation or submission. </w:t>
            </w:r>
          </w:p>
        </w:tc>
        <w:tc>
          <w:tcPr>
            <w:tcW w:w="1985" w:type="dxa"/>
          </w:tcPr>
          <w:p w14:paraId="53DD9E74" w14:textId="77777777" w:rsidR="00BE7AE6" w:rsidRPr="00C66B42" w:rsidRDefault="00BE7AE6" w:rsidP="00E34897">
            <w:pPr>
              <w:rPr>
                <w:bCs/>
              </w:rPr>
            </w:pPr>
            <w:r>
              <w:rPr>
                <w:bCs/>
              </w:rPr>
              <w:t>Re-numbered</w:t>
            </w:r>
          </w:p>
        </w:tc>
        <w:tc>
          <w:tcPr>
            <w:tcW w:w="2126" w:type="dxa"/>
          </w:tcPr>
          <w:p w14:paraId="3D6D1A90" w14:textId="77777777" w:rsidR="00BE7AE6" w:rsidRDefault="00BE7AE6" w:rsidP="00E34897">
            <w:pPr>
              <w:rPr>
                <w:bCs/>
              </w:rPr>
            </w:pPr>
          </w:p>
        </w:tc>
        <w:tc>
          <w:tcPr>
            <w:tcW w:w="2126" w:type="dxa"/>
          </w:tcPr>
          <w:p w14:paraId="3066721E" w14:textId="562AA79D" w:rsidR="00BE7AE6" w:rsidRDefault="00BE7AE6" w:rsidP="00E34897">
            <w:pPr>
              <w:rPr>
                <w:bCs/>
              </w:rPr>
            </w:pPr>
          </w:p>
        </w:tc>
        <w:tc>
          <w:tcPr>
            <w:tcW w:w="1985" w:type="dxa"/>
          </w:tcPr>
          <w:p w14:paraId="2807296E" w14:textId="380845B1" w:rsidR="00BE7AE6" w:rsidRDefault="00BE7AE6" w:rsidP="00E34897">
            <w:pPr>
              <w:rPr>
                <w:bCs/>
              </w:rPr>
            </w:pPr>
          </w:p>
        </w:tc>
        <w:tc>
          <w:tcPr>
            <w:tcW w:w="1988" w:type="dxa"/>
          </w:tcPr>
          <w:p w14:paraId="0FB76841" w14:textId="19B74CBA" w:rsidR="00BE7AE6" w:rsidRDefault="00BE7AE6" w:rsidP="00E34897">
            <w:pPr>
              <w:rPr>
                <w:bCs/>
              </w:rPr>
            </w:pPr>
          </w:p>
        </w:tc>
      </w:tr>
      <w:tr w:rsidR="00BE7AE6" w:rsidRPr="00C66B42" w14:paraId="6BD6742B" w14:textId="0A273472" w:rsidTr="00BE7AE6">
        <w:trPr>
          <w:trHeight w:val="20"/>
        </w:trPr>
        <w:tc>
          <w:tcPr>
            <w:tcW w:w="1413" w:type="dxa"/>
          </w:tcPr>
          <w:p w14:paraId="4A466F7A" w14:textId="77777777" w:rsidR="00BE7AE6" w:rsidRDefault="00BE7AE6" w:rsidP="00E34897">
            <w:pPr>
              <w:rPr>
                <w:bCs/>
              </w:rPr>
            </w:pPr>
            <w:permStart w:id="34303039" w:edGrp="everyone" w:colFirst="5" w:colLast="5"/>
            <w:permStart w:id="512951296" w:edGrp="everyone" w:colFirst="6" w:colLast="6"/>
            <w:permEnd w:id="1449269414"/>
            <w:permEnd w:id="605104761"/>
            <w:r>
              <w:rPr>
                <w:bCs/>
              </w:rPr>
              <w:t xml:space="preserve">Bids, Offers and Data Submissions and Processing </w:t>
            </w:r>
            <w:r>
              <w:rPr>
                <w:bCs/>
              </w:rPr>
              <w:lastRenderedPageBreak/>
              <w:t>– Background</w:t>
            </w:r>
          </w:p>
        </w:tc>
        <w:tc>
          <w:tcPr>
            <w:tcW w:w="992" w:type="dxa"/>
          </w:tcPr>
          <w:p w14:paraId="0B2F752A" w14:textId="77777777" w:rsidR="00BE7AE6" w:rsidRDefault="00BE7AE6" w:rsidP="00E34897">
            <w:pPr>
              <w:rPr>
                <w:bCs/>
              </w:rPr>
            </w:pPr>
            <w:r>
              <w:rPr>
                <w:bCs/>
              </w:rPr>
              <w:lastRenderedPageBreak/>
              <w:t>6.1.9</w:t>
            </w:r>
          </w:p>
        </w:tc>
        <w:tc>
          <w:tcPr>
            <w:tcW w:w="2977" w:type="dxa"/>
          </w:tcPr>
          <w:p w14:paraId="36AE7791" w14:textId="4BA5A4F7" w:rsidR="00BE7AE6" w:rsidRPr="002315BA" w:rsidRDefault="00BE7AE6" w:rsidP="00D70D20">
            <w:pPr>
              <w:pStyle w:val="ListParagraph"/>
              <w:numPr>
                <w:ilvl w:val="2"/>
                <w:numId w:val="48"/>
              </w:numPr>
              <w:rPr>
                <w:lang w:val="en-US"/>
              </w:rPr>
            </w:pPr>
            <w:r w:rsidRPr="00A673DC">
              <w:rPr>
                <w:i/>
                <w:lang w:val="en-US"/>
              </w:rPr>
              <w:t>Trading Participants</w:t>
            </w:r>
            <w:r w:rsidRPr="00A673DC">
              <w:rPr>
                <w:lang w:val="en-US"/>
              </w:rPr>
              <w:t xml:space="preserve"> are also required to immediately notify the </w:t>
            </w:r>
            <w:r w:rsidRPr="00A673DC">
              <w:rPr>
                <w:i/>
                <w:lang w:val="en-US"/>
              </w:rPr>
              <w:t>System Operator</w:t>
            </w:r>
            <w:r w:rsidRPr="00A673DC">
              <w:rPr>
                <w:lang w:val="en-US"/>
              </w:rPr>
              <w:t xml:space="preserve"> and the </w:t>
            </w:r>
            <w:r w:rsidRPr="00A673DC">
              <w:rPr>
                <w:i/>
                <w:lang w:val="en-US"/>
              </w:rPr>
              <w:t xml:space="preserve">Market </w:t>
            </w:r>
            <w:r w:rsidRPr="00A673DC">
              <w:rPr>
                <w:i/>
                <w:lang w:val="en-US"/>
              </w:rPr>
              <w:lastRenderedPageBreak/>
              <w:t>Operator</w:t>
            </w:r>
            <w:r w:rsidRPr="00A673DC">
              <w:rPr>
                <w:lang w:val="en-US"/>
              </w:rPr>
              <w:t xml:space="preserve"> of any circumstances which threaten a significant probability of material adverse change in the state of their facilities. A non-exhaustive list of events that will be deemed to be or to cause material adverse change is required to be published. In compliance with the foregoing, a non-exhaustive list is provided under Section </w:t>
            </w:r>
            <w:r w:rsidRPr="00A673DC">
              <w:rPr>
                <w:lang w:val="en-US"/>
              </w:rPr>
              <w:fldChar w:fldCharType="begin"/>
            </w:r>
            <w:r w:rsidRPr="00A673DC">
              <w:rPr>
                <w:lang w:val="en-US"/>
              </w:rPr>
              <w:instrText xml:space="preserve"> REF _Ref469588884 \r \h  \* MERGEFORMAT </w:instrText>
            </w:r>
            <w:r w:rsidRPr="00A673DC">
              <w:rPr>
                <w:lang w:val="en-US"/>
              </w:rPr>
            </w:r>
            <w:r w:rsidRPr="00A673DC">
              <w:rPr>
                <w:lang w:val="en-US"/>
              </w:rPr>
              <w:fldChar w:fldCharType="separate"/>
            </w:r>
            <w:r>
              <w:rPr>
                <w:b/>
                <w:bCs/>
                <w:lang w:val="en-US"/>
              </w:rPr>
              <w:t>Error! Reference source not found.</w:t>
            </w:r>
            <w:r w:rsidRPr="00A673DC">
              <w:rPr>
                <w:lang w:val="en-US"/>
              </w:rPr>
              <w:fldChar w:fldCharType="end"/>
            </w:r>
            <w:r w:rsidRPr="00A673DC">
              <w:rPr>
                <w:lang w:val="en-US"/>
              </w:rPr>
              <w:t xml:space="preserve"> of this </w:t>
            </w:r>
            <w:r w:rsidRPr="00A673DC">
              <w:rPr>
                <w:i/>
                <w:lang w:val="en-US"/>
              </w:rPr>
              <w:t>Market Manual</w:t>
            </w:r>
            <w:r w:rsidRPr="00A673DC">
              <w:rPr>
                <w:lang w:val="en-US"/>
              </w:rPr>
              <w:t xml:space="preserve"> pursuant to </w:t>
            </w:r>
            <w:r w:rsidRPr="00A673DC">
              <w:rPr>
                <w:i/>
                <w:lang w:val="en-US"/>
              </w:rPr>
              <w:t>WESM Rules</w:t>
            </w:r>
            <w:r w:rsidRPr="00A673DC">
              <w:rPr>
                <w:lang w:val="en-US"/>
              </w:rPr>
              <w:t xml:space="preserve"> Clause 3.5.11.8.</w:t>
            </w:r>
          </w:p>
        </w:tc>
        <w:tc>
          <w:tcPr>
            <w:tcW w:w="3118" w:type="dxa"/>
          </w:tcPr>
          <w:p w14:paraId="5E2DCF10" w14:textId="1880390F" w:rsidR="00BE7AE6" w:rsidRDefault="00BE7AE6" w:rsidP="00BE159C">
            <w:pPr>
              <w:rPr>
                <w:lang w:val="en-US"/>
              </w:rPr>
            </w:pPr>
            <w:r>
              <w:rPr>
                <w:b/>
                <w:bCs/>
                <w:iCs/>
                <w:u w:val="single"/>
                <w:lang w:val="en-US"/>
              </w:rPr>
              <w:lastRenderedPageBreak/>
              <w:t xml:space="preserve">6.1.10  </w:t>
            </w:r>
            <w:r w:rsidRPr="00501570">
              <w:rPr>
                <w:iCs/>
                <w:strike/>
                <w:lang w:val="en-US"/>
              </w:rPr>
              <w:t>6.1.9</w:t>
            </w:r>
            <w:r>
              <w:rPr>
                <w:iCs/>
                <w:strike/>
                <w:lang w:val="en-US"/>
              </w:rPr>
              <w:t xml:space="preserve"> </w:t>
            </w:r>
            <w:r w:rsidRPr="00A673DC">
              <w:rPr>
                <w:i/>
                <w:lang w:val="en-US"/>
              </w:rPr>
              <w:t>Trading Participants</w:t>
            </w:r>
            <w:r w:rsidRPr="00A673DC">
              <w:rPr>
                <w:lang w:val="en-US"/>
              </w:rPr>
              <w:t xml:space="preserve"> are also required to immediately notify the </w:t>
            </w:r>
            <w:r w:rsidRPr="00A673DC">
              <w:rPr>
                <w:i/>
                <w:lang w:val="en-US"/>
              </w:rPr>
              <w:t>System Operator</w:t>
            </w:r>
            <w:r w:rsidRPr="00A673DC">
              <w:rPr>
                <w:lang w:val="en-US"/>
              </w:rPr>
              <w:t xml:space="preserve"> and the </w:t>
            </w:r>
            <w:r w:rsidRPr="00A673DC">
              <w:rPr>
                <w:i/>
                <w:lang w:val="en-US"/>
              </w:rPr>
              <w:t>Market Operator</w:t>
            </w:r>
            <w:r w:rsidRPr="00A673DC">
              <w:rPr>
                <w:lang w:val="en-US"/>
              </w:rPr>
              <w:t xml:space="preserve"> of any </w:t>
            </w:r>
            <w:r w:rsidRPr="00A673DC">
              <w:rPr>
                <w:lang w:val="en-US"/>
              </w:rPr>
              <w:lastRenderedPageBreak/>
              <w:t xml:space="preserve">circumstances which threaten a significant probability of material adverse change in the state of their facilities. A non-exhaustive list of events that will be deemed to be or to cause material adverse change is required to be published. In compliance with the foregoing, a non-exhaustive list is provided under Section </w:t>
            </w:r>
            <w:r w:rsidRPr="00A673DC">
              <w:rPr>
                <w:lang w:val="en-US"/>
              </w:rPr>
              <w:fldChar w:fldCharType="begin"/>
            </w:r>
            <w:r w:rsidRPr="00A673DC">
              <w:rPr>
                <w:lang w:val="en-US"/>
              </w:rPr>
              <w:instrText xml:space="preserve"> REF _Ref469588884 \r \h  \* MERGEFORMAT </w:instrText>
            </w:r>
            <w:r w:rsidRPr="00A673DC">
              <w:rPr>
                <w:lang w:val="en-US"/>
              </w:rPr>
            </w:r>
            <w:r w:rsidRPr="00A673DC">
              <w:rPr>
                <w:lang w:val="en-US"/>
              </w:rPr>
              <w:fldChar w:fldCharType="separate"/>
            </w:r>
            <w:r>
              <w:rPr>
                <w:b/>
                <w:bCs/>
                <w:lang w:val="en-US"/>
              </w:rPr>
              <w:t>Error! Reference source not found.</w:t>
            </w:r>
            <w:r w:rsidRPr="00A673DC">
              <w:rPr>
                <w:lang w:val="en-US"/>
              </w:rPr>
              <w:fldChar w:fldCharType="end"/>
            </w:r>
            <w:r w:rsidRPr="00A673DC">
              <w:rPr>
                <w:lang w:val="en-US"/>
              </w:rPr>
              <w:t xml:space="preserve"> of this </w:t>
            </w:r>
            <w:r w:rsidRPr="00A673DC">
              <w:rPr>
                <w:i/>
                <w:lang w:val="en-US"/>
              </w:rPr>
              <w:t>Market Manual</w:t>
            </w:r>
            <w:r w:rsidRPr="00A673DC">
              <w:rPr>
                <w:lang w:val="en-US"/>
              </w:rPr>
              <w:t xml:space="preserve"> pursuant to </w:t>
            </w:r>
            <w:r w:rsidRPr="00A673DC">
              <w:rPr>
                <w:i/>
                <w:lang w:val="en-US"/>
              </w:rPr>
              <w:t>WESM Rules</w:t>
            </w:r>
            <w:r w:rsidRPr="00A673DC">
              <w:rPr>
                <w:lang w:val="en-US"/>
              </w:rPr>
              <w:t xml:space="preserve"> Clause 3.5.11.8.</w:t>
            </w:r>
          </w:p>
        </w:tc>
        <w:tc>
          <w:tcPr>
            <w:tcW w:w="1985" w:type="dxa"/>
          </w:tcPr>
          <w:p w14:paraId="1E6D8D67" w14:textId="77777777" w:rsidR="00BE7AE6" w:rsidRPr="00C66B42" w:rsidRDefault="00BE7AE6" w:rsidP="00E34897">
            <w:pPr>
              <w:rPr>
                <w:bCs/>
              </w:rPr>
            </w:pPr>
            <w:r>
              <w:rPr>
                <w:bCs/>
              </w:rPr>
              <w:lastRenderedPageBreak/>
              <w:t>Re-numbered</w:t>
            </w:r>
          </w:p>
        </w:tc>
        <w:tc>
          <w:tcPr>
            <w:tcW w:w="2126" w:type="dxa"/>
          </w:tcPr>
          <w:p w14:paraId="3C405252" w14:textId="77777777" w:rsidR="00BE7AE6" w:rsidRDefault="00BE7AE6" w:rsidP="00E34897">
            <w:pPr>
              <w:rPr>
                <w:bCs/>
              </w:rPr>
            </w:pPr>
          </w:p>
        </w:tc>
        <w:tc>
          <w:tcPr>
            <w:tcW w:w="2126" w:type="dxa"/>
          </w:tcPr>
          <w:p w14:paraId="32ACCF04" w14:textId="1DA0C8B4" w:rsidR="00BE7AE6" w:rsidRDefault="00BE7AE6" w:rsidP="00E34897">
            <w:pPr>
              <w:rPr>
                <w:bCs/>
              </w:rPr>
            </w:pPr>
          </w:p>
        </w:tc>
        <w:tc>
          <w:tcPr>
            <w:tcW w:w="1985" w:type="dxa"/>
          </w:tcPr>
          <w:p w14:paraId="18875380" w14:textId="6534B912" w:rsidR="00BE7AE6" w:rsidRDefault="00BE7AE6" w:rsidP="00E34897">
            <w:pPr>
              <w:rPr>
                <w:bCs/>
              </w:rPr>
            </w:pPr>
          </w:p>
        </w:tc>
        <w:tc>
          <w:tcPr>
            <w:tcW w:w="1988" w:type="dxa"/>
          </w:tcPr>
          <w:p w14:paraId="1D13C10C" w14:textId="35CD1ABB" w:rsidR="00BE7AE6" w:rsidRDefault="00BE7AE6" w:rsidP="00E34897">
            <w:pPr>
              <w:rPr>
                <w:bCs/>
              </w:rPr>
            </w:pPr>
          </w:p>
        </w:tc>
      </w:tr>
      <w:tr w:rsidR="00BE7AE6" w:rsidRPr="00C66B42" w14:paraId="4DFFEB42" w14:textId="19E1B5B7" w:rsidTr="00BE7AE6">
        <w:trPr>
          <w:trHeight w:val="20"/>
        </w:trPr>
        <w:tc>
          <w:tcPr>
            <w:tcW w:w="1413" w:type="dxa"/>
          </w:tcPr>
          <w:p w14:paraId="1D3387F7" w14:textId="77777777" w:rsidR="00BE7AE6" w:rsidRDefault="00BE7AE6" w:rsidP="00E34897">
            <w:pPr>
              <w:rPr>
                <w:bCs/>
              </w:rPr>
            </w:pPr>
            <w:permStart w:id="1637751057" w:edGrp="everyone" w:colFirst="5" w:colLast="5"/>
            <w:permStart w:id="171189166" w:edGrp="everyone" w:colFirst="6" w:colLast="6"/>
            <w:permEnd w:id="34303039"/>
            <w:permEnd w:id="512951296"/>
            <w:r>
              <w:rPr>
                <w:bCs/>
              </w:rPr>
              <w:lastRenderedPageBreak/>
              <w:t xml:space="preserve">Bids, Offers and Data Submissions and Processing – Formats and </w:t>
            </w:r>
            <w:r>
              <w:rPr>
                <w:bCs/>
              </w:rPr>
              <w:lastRenderedPageBreak/>
              <w:t>Contents of Submission</w:t>
            </w:r>
          </w:p>
        </w:tc>
        <w:tc>
          <w:tcPr>
            <w:tcW w:w="992" w:type="dxa"/>
          </w:tcPr>
          <w:p w14:paraId="5CF3C966" w14:textId="77777777" w:rsidR="00BE7AE6" w:rsidRDefault="00BE7AE6" w:rsidP="00E34897">
            <w:pPr>
              <w:rPr>
                <w:bCs/>
              </w:rPr>
            </w:pPr>
            <w:r>
              <w:rPr>
                <w:bCs/>
              </w:rPr>
              <w:lastRenderedPageBreak/>
              <w:t>6.9.4</w:t>
            </w:r>
          </w:p>
        </w:tc>
        <w:tc>
          <w:tcPr>
            <w:tcW w:w="2977" w:type="dxa"/>
          </w:tcPr>
          <w:p w14:paraId="0F823084" w14:textId="77777777" w:rsidR="00BE7AE6" w:rsidRPr="00C216C8" w:rsidRDefault="00BE7AE6" w:rsidP="00BE159C">
            <w:pPr>
              <w:rPr>
                <w:i/>
                <w:iCs/>
                <w:lang w:val="en-US"/>
              </w:rPr>
            </w:pPr>
            <w:r w:rsidRPr="00AE4A12">
              <w:rPr>
                <w:lang w:val="en-US"/>
              </w:rPr>
              <w:t>6.9.4</w:t>
            </w:r>
            <w:r w:rsidRPr="00AE59D8">
              <w:rPr>
                <w:i/>
                <w:iCs/>
                <w:lang w:val="en-US"/>
              </w:rPr>
              <w:t xml:space="preserve"> </w:t>
            </w:r>
            <w:r w:rsidRPr="00C216C8">
              <w:rPr>
                <w:i/>
                <w:iCs/>
                <w:lang w:val="en-US"/>
              </w:rPr>
              <w:t>Trading Participants</w:t>
            </w:r>
            <w:r w:rsidRPr="00C216C8">
              <w:rPr>
                <w:iCs/>
                <w:lang w:val="en-US"/>
              </w:rPr>
              <w:t xml:space="preserve"> shall provide the following information when submitting </w:t>
            </w:r>
            <w:r w:rsidRPr="00C216C8">
              <w:rPr>
                <w:i/>
                <w:iCs/>
                <w:lang w:val="en-US"/>
              </w:rPr>
              <w:t>reserve</w:t>
            </w:r>
            <w:r w:rsidRPr="00C216C8">
              <w:rPr>
                <w:iCs/>
                <w:lang w:val="en-US"/>
              </w:rPr>
              <w:t xml:space="preserve"> </w:t>
            </w:r>
            <w:r w:rsidRPr="00C216C8">
              <w:rPr>
                <w:i/>
                <w:iCs/>
                <w:lang w:val="en-US"/>
              </w:rPr>
              <w:t>offers:</w:t>
            </w:r>
          </w:p>
          <w:p w14:paraId="108BDEFE" w14:textId="77777777" w:rsidR="00BE7AE6" w:rsidRPr="00C216C8" w:rsidRDefault="00BE7AE6" w:rsidP="00D70D20">
            <w:pPr>
              <w:numPr>
                <w:ilvl w:val="0"/>
                <w:numId w:val="49"/>
              </w:numPr>
              <w:rPr>
                <w:iCs/>
                <w:lang w:val="en-US"/>
              </w:rPr>
            </w:pPr>
            <w:r w:rsidRPr="00C216C8">
              <w:rPr>
                <w:iCs/>
                <w:lang w:val="en-US"/>
              </w:rPr>
              <w:t xml:space="preserve">A maximum response level for the relevant </w:t>
            </w:r>
            <w:r w:rsidRPr="00C216C8">
              <w:rPr>
                <w:i/>
                <w:iCs/>
                <w:lang w:val="en-US"/>
              </w:rPr>
              <w:lastRenderedPageBreak/>
              <w:t>reserve</w:t>
            </w:r>
            <w:r w:rsidRPr="00C216C8">
              <w:rPr>
                <w:iCs/>
                <w:lang w:val="en-US"/>
              </w:rPr>
              <w:t xml:space="preserve"> category (MW);</w:t>
            </w:r>
          </w:p>
          <w:p w14:paraId="60F68219" w14:textId="77777777" w:rsidR="00BE7AE6" w:rsidRPr="00C216C8" w:rsidRDefault="00BE7AE6" w:rsidP="00D70D20">
            <w:pPr>
              <w:numPr>
                <w:ilvl w:val="0"/>
                <w:numId w:val="49"/>
              </w:numPr>
              <w:rPr>
                <w:iCs/>
                <w:lang w:val="en-US"/>
              </w:rPr>
            </w:pPr>
            <w:r w:rsidRPr="00C216C8">
              <w:rPr>
                <w:iCs/>
                <w:lang w:val="en-US"/>
              </w:rPr>
              <w:t>A maximum proportion of the forecast/</w:t>
            </w:r>
            <w:r w:rsidRPr="00C216C8">
              <w:rPr>
                <w:i/>
                <w:iCs/>
                <w:lang w:val="en-US"/>
              </w:rPr>
              <w:t>scheduled load</w:t>
            </w:r>
            <w:r w:rsidRPr="00C216C8">
              <w:rPr>
                <w:iCs/>
                <w:lang w:val="en-US"/>
              </w:rPr>
              <w:t>, which may be interrupted;</w:t>
            </w:r>
          </w:p>
          <w:p w14:paraId="6BE9F263" w14:textId="77777777" w:rsidR="00BE7AE6" w:rsidRPr="00C216C8" w:rsidRDefault="00BE7AE6" w:rsidP="00D70D20">
            <w:pPr>
              <w:numPr>
                <w:ilvl w:val="0"/>
                <w:numId w:val="49"/>
              </w:numPr>
              <w:rPr>
                <w:iCs/>
                <w:lang w:val="en-US"/>
              </w:rPr>
            </w:pPr>
            <w:r w:rsidRPr="00C216C8">
              <w:rPr>
                <w:iCs/>
                <w:lang w:val="en-US"/>
              </w:rPr>
              <w:t xml:space="preserve">Up to three (3) </w:t>
            </w:r>
            <w:r w:rsidRPr="00C216C8">
              <w:rPr>
                <w:i/>
                <w:iCs/>
                <w:lang w:val="en-US"/>
              </w:rPr>
              <w:t>reserve offer</w:t>
            </w:r>
            <w:r w:rsidRPr="00C216C8">
              <w:rPr>
                <w:iCs/>
                <w:lang w:val="en-US"/>
              </w:rPr>
              <w:t xml:space="preserve"> blocks (MW/block);</w:t>
            </w:r>
          </w:p>
          <w:p w14:paraId="0904C318" w14:textId="77777777" w:rsidR="00BE7AE6" w:rsidRPr="00C216C8" w:rsidRDefault="00BE7AE6" w:rsidP="00D70D20">
            <w:pPr>
              <w:numPr>
                <w:ilvl w:val="0"/>
                <w:numId w:val="49"/>
              </w:numPr>
              <w:rPr>
                <w:iCs/>
                <w:lang w:val="en-US"/>
              </w:rPr>
            </w:pPr>
            <w:r w:rsidRPr="00C216C8">
              <w:rPr>
                <w:iCs/>
                <w:lang w:val="en-US"/>
              </w:rPr>
              <w:t xml:space="preserve">A minimum block size of one (1) MW; and </w:t>
            </w:r>
          </w:p>
          <w:p w14:paraId="16BD1E67" w14:textId="77777777" w:rsidR="00BE7AE6" w:rsidRPr="00C6524D" w:rsidRDefault="00BE7AE6" w:rsidP="00D70D20">
            <w:pPr>
              <w:numPr>
                <w:ilvl w:val="0"/>
                <w:numId w:val="49"/>
              </w:numPr>
              <w:rPr>
                <w:iCs/>
                <w:lang w:val="en-US"/>
              </w:rPr>
            </w:pPr>
            <w:r w:rsidRPr="00C216C8">
              <w:rPr>
                <w:iCs/>
                <w:lang w:val="en-US"/>
              </w:rPr>
              <w:t>Monotonically increasing prices.</w:t>
            </w:r>
          </w:p>
        </w:tc>
        <w:tc>
          <w:tcPr>
            <w:tcW w:w="3118" w:type="dxa"/>
          </w:tcPr>
          <w:p w14:paraId="70440F1C" w14:textId="77777777" w:rsidR="00BE7AE6" w:rsidRPr="00C216C8" w:rsidRDefault="00BE7AE6" w:rsidP="00BE159C">
            <w:pPr>
              <w:rPr>
                <w:i/>
                <w:iCs/>
                <w:lang w:val="en-US"/>
              </w:rPr>
            </w:pPr>
            <w:r w:rsidRPr="00AE4A12">
              <w:rPr>
                <w:lang w:val="en-US"/>
              </w:rPr>
              <w:lastRenderedPageBreak/>
              <w:t>6.9.4</w:t>
            </w:r>
            <w:r w:rsidRPr="00A13F2C">
              <w:rPr>
                <w:i/>
                <w:iCs/>
                <w:lang w:val="en-US"/>
              </w:rPr>
              <w:t xml:space="preserve"> </w:t>
            </w:r>
            <w:r w:rsidRPr="00C216C8">
              <w:rPr>
                <w:i/>
                <w:iCs/>
                <w:lang w:val="en-US"/>
              </w:rPr>
              <w:t>Trading Participants</w:t>
            </w:r>
            <w:r w:rsidRPr="00C216C8">
              <w:rPr>
                <w:iCs/>
                <w:lang w:val="en-US"/>
              </w:rPr>
              <w:t xml:space="preserve"> shall provide the following information when submitting </w:t>
            </w:r>
            <w:r w:rsidRPr="00C216C8">
              <w:rPr>
                <w:i/>
                <w:iCs/>
                <w:lang w:val="en-US"/>
              </w:rPr>
              <w:t>reserve</w:t>
            </w:r>
            <w:r w:rsidRPr="00C216C8">
              <w:rPr>
                <w:iCs/>
                <w:lang w:val="en-US"/>
              </w:rPr>
              <w:t xml:space="preserve"> </w:t>
            </w:r>
            <w:r w:rsidRPr="00C216C8">
              <w:rPr>
                <w:i/>
                <w:iCs/>
                <w:lang w:val="en-US"/>
              </w:rPr>
              <w:t>offers:</w:t>
            </w:r>
          </w:p>
          <w:p w14:paraId="7E04A020" w14:textId="77777777" w:rsidR="00BE7AE6" w:rsidRPr="00C216C8" w:rsidRDefault="00BE7AE6" w:rsidP="00501570">
            <w:pPr>
              <w:numPr>
                <w:ilvl w:val="0"/>
                <w:numId w:val="50"/>
              </w:numPr>
              <w:ind w:left="971" w:hanging="425"/>
              <w:rPr>
                <w:iCs/>
                <w:lang w:val="en-US"/>
              </w:rPr>
            </w:pPr>
            <w:r w:rsidRPr="00C216C8">
              <w:rPr>
                <w:iCs/>
                <w:lang w:val="en-US"/>
              </w:rPr>
              <w:t xml:space="preserve">A maximum response level for the relevant </w:t>
            </w:r>
            <w:r w:rsidRPr="00C216C8">
              <w:rPr>
                <w:i/>
                <w:iCs/>
                <w:lang w:val="en-US"/>
              </w:rPr>
              <w:lastRenderedPageBreak/>
              <w:t>reserve</w:t>
            </w:r>
            <w:r w:rsidRPr="00C216C8">
              <w:rPr>
                <w:iCs/>
                <w:lang w:val="en-US"/>
              </w:rPr>
              <w:t xml:space="preserve"> category (MW);</w:t>
            </w:r>
          </w:p>
          <w:p w14:paraId="127FEEAD" w14:textId="77777777" w:rsidR="00BE7AE6" w:rsidRPr="00C216C8" w:rsidRDefault="00BE7AE6" w:rsidP="00501570">
            <w:pPr>
              <w:numPr>
                <w:ilvl w:val="0"/>
                <w:numId w:val="50"/>
              </w:numPr>
              <w:ind w:left="971" w:hanging="425"/>
              <w:rPr>
                <w:b/>
                <w:bCs/>
                <w:iCs/>
                <w:u w:val="single"/>
                <w:lang w:val="en-US"/>
              </w:rPr>
            </w:pPr>
            <w:r w:rsidRPr="00C216C8">
              <w:rPr>
                <w:b/>
                <w:bCs/>
                <w:iCs/>
                <w:u w:val="single"/>
                <w:lang w:val="en-US"/>
              </w:rPr>
              <w:t xml:space="preserve">Control mode of operations </w:t>
            </w:r>
          </w:p>
          <w:p w14:paraId="50F430D9" w14:textId="636A3C64" w:rsidR="00BE7AE6" w:rsidRPr="00C216C8" w:rsidRDefault="00BE7AE6" w:rsidP="00501570">
            <w:pPr>
              <w:ind w:left="971" w:hanging="425"/>
              <w:rPr>
                <w:iCs/>
                <w:lang w:val="en-US"/>
              </w:rPr>
            </w:pPr>
            <w:proofErr w:type="spellStart"/>
            <w:r w:rsidRPr="00501570">
              <w:rPr>
                <w:iCs/>
                <w:strike/>
                <w:lang w:val="en-US"/>
              </w:rPr>
              <w:t>b</w:t>
            </w:r>
            <w:r w:rsidRPr="00501570">
              <w:rPr>
                <w:b/>
                <w:bCs/>
                <w:iCs/>
                <w:u w:val="single"/>
                <w:lang w:val="en-US"/>
              </w:rPr>
              <w:t>c</w:t>
            </w:r>
            <w:proofErr w:type="spellEnd"/>
            <w:r w:rsidRPr="00501570">
              <w:rPr>
                <w:iCs/>
                <w:lang w:val="en-US"/>
              </w:rPr>
              <w:t xml:space="preserve">. </w:t>
            </w:r>
            <w:r w:rsidRPr="00C216C8">
              <w:rPr>
                <w:iCs/>
                <w:lang w:val="en-US"/>
              </w:rPr>
              <w:t>A maximum proportion of the forecast/</w:t>
            </w:r>
            <w:r w:rsidRPr="00C216C8">
              <w:rPr>
                <w:i/>
                <w:iCs/>
                <w:lang w:val="en-US"/>
              </w:rPr>
              <w:t>scheduled load</w:t>
            </w:r>
            <w:r w:rsidRPr="00C216C8">
              <w:rPr>
                <w:iCs/>
                <w:lang w:val="en-US"/>
              </w:rPr>
              <w:t>, which may be interrupted;</w:t>
            </w:r>
          </w:p>
          <w:p w14:paraId="4302D20B" w14:textId="7D9BA8C2" w:rsidR="00BE7AE6" w:rsidRPr="00C216C8" w:rsidRDefault="00BE7AE6" w:rsidP="00501570">
            <w:pPr>
              <w:ind w:left="971" w:hanging="425"/>
              <w:rPr>
                <w:iCs/>
                <w:lang w:val="en-US"/>
              </w:rPr>
            </w:pPr>
            <w:r w:rsidRPr="00501570">
              <w:rPr>
                <w:iCs/>
                <w:strike/>
                <w:lang w:val="en-US"/>
              </w:rPr>
              <w:t>c</w:t>
            </w:r>
            <w:r w:rsidRPr="00501570">
              <w:rPr>
                <w:b/>
                <w:bCs/>
                <w:iCs/>
                <w:u w:val="single"/>
                <w:lang w:val="en-US"/>
              </w:rPr>
              <w:t>d</w:t>
            </w:r>
            <w:r w:rsidRPr="00501570">
              <w:rPr>
                <w:iCs/>
                <w:lang w:val="en-US"/>
              </w:rPr>
              <w:t xml:space="preserve">. </w:t>
            </w:r>
            <w:r w:rsidRPr="00C216C8">
              <w:rPr>
                <w:iCs/>
                <w:lang w:val="en-US"/>
              </w:rPr>
              <w:t xml:space="preserve">Up to three (3) </w:t>
            </w:r>
            <w:r w:rsidRPr="00C216C8">
              <w:rPr>
                <w:i/>
                <w:iCs/>
                <w:lang w:val="en-US"/>
              </w:rPr>
              <w:t>reserve offer</w:t>
            </w:r>
            <w:r w:rsidRPr="00C216C8">
              <w:rPr>
                <w:iCs/>
                <w:lang w:val="en-US"/>
              </w:rPr>
              <w:t xml:space="preserve"> blocks (MW/block);</w:t>
            </w:r>
          </w:p>
          <w:p w14:paraId="5E40C856" w14:textId="509C53D0" w:rsidR="00BE7AE6" w:rsidRPr="00C216C8" w:rsidRDefault="00BE7AE6" w:rsidP="00501570">
            <w:pPr>
              <w:ind w:left="971" w:hanging="425"/>
              <w:rPr>
                <w:iCs/>
                <w:lang w:val="en-US"/>
              </w:rPr>
            </w:pPr>
            <w:r w:rsidRPr="00501570">
              <w:rPr>
                <w:iCs/>
                <w:strike/>
                <w:lang w:val="en-US"/>
              </w:rPr>
              <w:t>d</w:t>
            </w:r>
            <w:r w:rsidRPr="00501570">
              <w:rPr>
                <w:b/>
                <w:bCs/>
                <w:iCs/>
                <w:u w:val="single"/>
                <w:lang w:val="en-US"/>
              </w:rPr>
              <w:t>e</w:t>
            </w:r>
            <w:r w:rsidRPr="00501570">
              <w:rPr>
                <w:iCs/>
                <w:lang w:val="en-US"/>
              </w:rPr>
              <w:t xml:space="preserve">. </w:t>
            </w:r>
            <w:r w:rsidRPr="00C216C8">
              <w:rPr>
                <w:iCs/>
                <w:lang w:val="en-US"/>
              </w:rPr>
              <w:t xml:space="preserve">A minimum block size of one (1) MW; and </w:t>
            </w:r>
          </w:p>
          <w:p w14:paraId="52DFBE15" w14:textId="57A611E9" w:rsidR="00BE7AE6" w:rsidRPr="00BE159C" w:rsidRDefault="00BE7AE6" w:rsidP="00501570">
            <w:pPr>
              <w:ind w:left="971" w:hanging="425"/>
              <w:rPr>
                <w:iCs/>
                <w:lang w:val="en-US"/>
              </w:rPr>
            </w:pPr>
            <w:proofErr w:type="spellStart"/>
            <w:r w:rsidRPr="00501570">
              <w:rPr>
                <w:iCs/>
                <w:strike/>
                <w:lang w:val="en-US"/>
              </w:rPr>
              <w:t>e</w:t>
            </w:r>
            <w:r w:rsidRPr="00501570">
              <w:rPr>
                <w:b/>
                <w:bCs/>
                <w:iCs/>
                <w:u w:val="single"/>
                <w:lang w:val="en-US"/>
              </w:rPr>
              <w:t>f</w:t>
            </w:r>
            <w:proofErr w:type="spellEnd"/>
            <w:r w:rsidRPr="00501570">
              <w:rPr>
                <w:b/>
                <w:bCs/>
                <w:iCs/>
                <w:lang w:val="en-US"/>
              </w:rPr>
              <w:t>.</w:t>
            </w:r>
            <w:r w:rsidRPr="00501570">
              <w:rPr>
                <w:iCs/>
                <w:lang w:val="en-US"/>
              </w:rPr>
              <w:t xml:space="preserve"> </w:t>
            </w:r>
            <w:r w:rsidRPr="00C216C8">
              <w:rPr>
                <w:iCs/>
                <w:lang w:val="en-US"/>
              </w:rPr>
              <w:t>Monotonically increasing prices.</w:t>
            </w:r>
          </w:p>
        </w:tc>
        <w:tc>
          <w:tcPr>
            <w:tcW w:w="1985" w:type="dxa"/>
          </w:tcPr>
          <w:p w14:paraId="6C8C18CC" w14:textId="77777777" w:rsidR="00BE7AE6" w:rsidRDefault="00BE7AE6" w:rsidP="00E34897">
            <w:pPr>
              <w:rPr>
                <w:bCs/>
              </w:rPr>
            </w:pPr>
            <w:r>
              <w:rPr>
                <w:bCs/>
              </w:rPr>
              <w:lastRenderedPageBreak/>
              <w:t>To update required inputs for reserve schedule dispatch implementation</w:t>
            </w:r>
          </w:p>
          <w:p w14:paraId="55A03CE6" w14:textId="77777777" w:rsidR="00BE7AE6" w:rsidRDefault="00BE7AE6" w:rsidP="00E34897">
            <w:pPr>
              <w:rPr>
                <w:bCs/>
              </w:rPr>
            </w:pPr>
          </w:p>
          <w:p w14:paraId="7F4D27E1" w14:textId="77777777" w:rsidR="00BE7AE6" w:rsidRPr="00C66B42" w:rsidRDefault="00BE7AE6" w:rsidP="00E34897">
            <w:pPr>
              <w:rPr>
                <w:bCs/>
              </w:rPr>
            </w:pPr>
            <w:r>
              <w:rPr>
                <w:bCs/>
              </w:rPr>
              <w:lastRenderedPageBreak/>
              <w:t>Renumbered.</w:t>
            </w:r>
          </w:p>
        </w:tc>
        <w:tc>
          <w:tcPr>
            <w:tcW w:w="2126" w:type="dxa"/>
          </w:tcPr>
          <w:p w14:paraId="254704E6" w14:textId="77777777" w:rsidR="00BE7AE6" w:rsidRDefault="00BE7AE6" w:rsidP="00E34897">
            <w:pPr>
              <w:rPr>
                <w:bCs/>
              </w:rPr>
            </w:pPr>
          </w:p>
        </w:tc>
        <w:tc>
          <w:tcPr>
            <w:tcW w:w="2126" w:type="dxa"/>
          </w:tcPr>
          <w:p w14:paraId="3CAB4723" w14:textId="0AA2DEB9" w:rsidR="00BE7AE6" w:rsidRDefault="00BE7AE6" w:rsidP="00E34897">
            <w:pPr>
              <w:rPr>
                <w:bCs/>
              </w:rPr>
            </w:pPr>
          </w:p>
        </w:tc>
        <w:tc>
          <w:tcPr>
            <w:tcW w:w="1985" w:type="dxa"/>
          </w:tcPr>
          <w:p w14:paraId="488072D2" w14:textId="2A8EA060" w:rsidR="00BE7AE6" w:rsidRDefault="00BE7AE6" w:rsidP="00E34897">
            <w:pPr>
              <w:rPr>
                <w:bCs/>
              </w:rPr>
            </w:pPr>
          </w:p>
        </w:tc>
        <w:tc>
          <w:tcPr>
            <w:tcW w:w="1988" w:type="dxa"/>
          </w:tcPr>
          <w:p w14:paraId="0304E47B" w14:textId="1A9B07A1" w:rsidR="00BE7AE6" w:rsidRDefault="00BE7AE6" w:rsidP="00E34897">
            <w:pPr>
              <w:rPr>
                <w:bCs/>
              </w:rPr>
            </w:pPr>
          </w:p>
        </w:tc>
      </w:tr>
      <w:tr w:rsidR="00BE7AE6" w:rsidRPr="00C66B42" w14:paraId="1ACD7925" w14:textId="6DBE0298" w:rsidTr="00BE7AE6">
        <w:trPr>
          <w:trHeight w:val="20"/>
        </w:trPr>
        <w:tc>
          <w:tcPr>
            <w:tcW w:w="1413" w:type="dxa"/>
          </w:tcPr>
          <w:p w14:paraId="6DF11B04" w14:textId="77777777" w:rsidR="00BE7AE6" w:rsidRDefault="00BE7AE6" w:rsidP="00E34897">
            <w:pPr>
              <w:rPr>
                <w:bCs/>
              </w:rPr>
            </w:pPr>
            <w:permStart w:id="1128010470" w:edGrp="everyone" w:colFirst="5" w:colLast="5"/>
            <w:permStart w:id="548019759" w:edGrp="everyone" w:colFirst="6" w:colLast="6"/>
            <w:permEnd w:id="1637751057"/>
            <w:permEnd w:id="171189166"/>
            <w:r>
              <w:rPr>
                <w:bCs/>
              </w:rPr>
              <w:lastRenderedPageBreak/>
              <w:t>System Operator Input and Data and Reports - Reserve Requirements</w:t>
            </w:r>
          </w:p>
        </w:tc>
        <w:tc>
          <w:tcPr>
            <w:tcW w:w="992" w:type="dxa"/>
          </w:tcPr>
          <w:p w14:paraId="55A652B3" w14:textId="77777777" w:rsidR="00BE7AE6" w:rsidRDefault="00BE7AE6" w:rsidP="00E34897">
            <w:pPr>
              <w:rPr>
                <w:bCs/>
              </w:rPr>
            </w:pPr>
            <w:r>
              <w:rPr>
                <w:bCs/>
              </w:rPr>
              <w:t>7.8.2</w:t>
            </w:r>
          </w:p>
        </w:tc>
        <w:tc>
          <w:tcPr>
            <w:tcW w:w="2977" w:type="dxa"/>
          </w:tcPr>
          <w:p w14:paraId="68BF8CBE" w14:textId="77777777" w:rsidR="00BE7AE6" w:rsidRPr="00AE4A12" w:rsidRDefault="00BE7AE6" w:rsidP="00BE159C">
            <w:pPr>
              <w:rPr>
                <w:lang w:val="en-US"/>
              </w:rPr>
            </w:pPr>
            <w:r w:rsidRPr="00BC098A">
              <w:rPr>
                <w:lang w:val="en-US"/>
              </w:rPr>
              <w:t xml:space="preserve">The level of </w:t>
            </w:r>
            <w:r w:rsidRPr="00BC098A">
              <w:rPr>
                <w:i/>
                <w:lang w:val="en-US"/>
              </w:rPr>
              <w:t>reserve requirement</w:t>
            </w:r>
            <w:r w:rsidRPr="00BC098A">
              <w:rPr>
                <w:lang w:val="en-US"/>
              </w:rPr>
              <w:t xml:space="preserve"> shall be based on the provisions of the </w:t>
            </w:r>
            <w:r w:rsidRPr="00BC098A">
              <w:rPr>
                <w:i/>
                <w:lang w:val="en-US"/>
              </w:rPr>
              <w:t>Grid Code</w:t>
            </w:r>
            <w:r w:rsidRPr="00BC098A">
              <w:rPr>
                <w:lang w:val="en-US"/>
              </w:rPr>
              <w:t xml:space="preserve"> and the relevant </w:t>
            </w:r>
            <w:r w:rsidRPr="00BC098A">
              <w:rPr>
                <w:i/>
                <w:lang w:val="en-US"/>
              </w:rPr>
              <w:t>ERC</w:t>
            </w:r>
            <w:r w:rsidRPr="00BC098A">
              <w:rPr>
                <w:lang w:val="en-US"/>
              </w:rPr>
              <w:t xml:space="preserve"> issuances on </w:t>
            </w:r>
            <w:r w:rsidRPr="00BC098A">
              <w:rPr>
                <w:i/>
                <w:lang w:val="en-US"/>
              </w:rPr>
              <w:t>ancillary services</w:t>
            </w:r>
            <w:r w:rsidRPr="00BC098A">
              <w:rPr>
                <w:lang w:val="en-US"/>
              </w:rPr>
              <w:t>.</w:t>
            </w:r>
          </w:p>
        </w:tc>
        <w:tc>
          <w:tcPr>
            <w:tcW w:w="3118" w:type="dxa"/>
          </w:tcPr>
          <w:p w14:paraId="17874E8F" w14:textId="77777777" w:rsidR="00BE7AE6" w:rsidRPr="00AE4A12" w:rsidRDefault="00BE7AE6" w:rsidP="00BE159C">
            <w:pPr>
              <w:rPr>
                <w:lang w:val="en-US"/>
              </w:rPr>
            </w:pPr>
            <w:r w:rsidRPr="00BC098A">
              <w:rPr>
                <w:lang w:val="en-US"/>
              </w:rPr>
              <w:t xml:space="preserve">The level of </w:t>
            </w:r>
            <w:r w:rsidRPr="00BC098A">
              <w:rPr>
                <w:i/>
                <w:lang w:val="en-US"/>
              </w:rPr>
              <w:t>reserve requirement</w:t>
            </w:r>
            <w:r w:rsidRPr="00BC098A">
              <w:rPr>
                <w:lang w:val="en-US"/>
              </w:rPr>
              <w:t xml:space="preserve"> shall be based on the provisions of the </w:t>
            </w:r>
            <w:r w:rsidRPr="00BC098A">
              <w:rPr>
                <w:i/>
                <w:lang w:val="en-US"/>
              </w:rPr>
              <w:t>Grid Code</w:t>
            </w:r>
            <w:r w:rsidRPr="00BC098A">
              <w:rPr>
                <w:lang w:val="en-US"/>
              </w:rPr>
              <w:t xml:space="preserve"> and the relevant </w:t>
            </w:r>
            <w:r w:rsidRPr="00BC098A">
              <w:rPr>
                <w:b/>
                <w:bCs/>
                <w:i/>
                <w:strike/>
                <w:lang w:val="en-US"/>
              </w:rPr>
              <w:t>ERC</w:t>
            </w:r>
            <w:r w:rsidRPr="00BC098A">
              <w:rPr>
                <w:strike/>
                <w:lang w:val="en-US"/>
              </w:rPr>
              <w:t xml:space="preserve"> </w:t>
            </w:r>
            <w:r w:rsidRPr="00BC098A">
              <w:rPr>
                <w:lang w:val="en-US"/>
              </w:rPr>
              <w:t xml:space="preserve">issuances on </w:t>
            </w:r>
            <w:r w:rsidRPr="00BC098A">
              <w:rPr>
                <w:i/>
                <w:lang w:val="en-US"/>
              </w:rPr>
              <w:t xml:space="preserve">ancillary services </w:t>
            </w:r>
            <w:r w:rsidRPr="00BC098A">
              <w:rPr>
                <w:b/>
                <w:bCs/>
                <w:iCs/>
                <w:u w:val="single"/>
                <w:lang w:val="en-US"/>
              </w:rPr>
              <w:t xml:space="preserve">from the </w:t>
            </w:r>
            <w:r w:rsidRPr="00BC098A">
              <w:rPr>
                <w:b/>
                <w:bCs/>
                <w:i/>
                <w:u w:val="single"/>
                <w:lang w:val="en-US"/>
              </w:rPr>
              <w:t>DOE</w:t>
            </w:r>
            <w:r w:rsidRPr="00BC098A">
              <w:rPr>
                <w:b/>
                <w:bCs/>
                <w:iCs/>
                <w:u w:val="single"/>
                <w:lang w:val="en-US"/>
              </w:rPr>
              <w:t xml:space="preserve"> and the </w:t>
            </w:r>
            <w:r w:rsidRPr="00BC098A">
              <w:rPr>
                <w:b/>
                <w:bCs/>
                <w:i/>
                <w:u w:val="single"/>
                <w:lang w:val="en-US"/>
              </w:rPr>
              <w:t>ERC</w:t>
            </w:r>
            <w:r w:rsidRPr="00BC098A">
              <w:rPr>
                <w:b/>
                <w:bCs/>
                <w:u w:val="single"/>
                <w:lang w:val="en-US"/>
              </w:rPr>
              <w:t>.</w:t>
            </w:r>
          </w:p>
        </w:tc>
        <w:tc>
          <w:tcPr>
            <w:tcW w:w="1985" w:type="dxa"/>
          </w:tcPr>
          <w:p w14:paraId="3CDD8F41" w14:textId="77777777" w:rsidR="00BE7AE6" w:rsidRPr="00C66B42" w:rsidRDefault="00BE7AE6" w:rsidP="00E34897">
            <w:pPr>
              <w:rPr>
                <w:bCs/>
              </w:rPr>
            </w:pPr>
            <w:r>
              <w:rPr>
                <w:bCs/>
              </w:rPr>
              <w:t>To include DOE issuances as basis for level of reserve requirements</w:t>
            </w:r>
          </w:p>
        </w:tc>
        <w:tc>
          <w:tcPr>
            <w:tcW w:w="2126" w:type="dxa"/>
          </w:tcPr>
          <w:p w14:paraId="2C624F65" w14:textId="77777777" w:rsidR="00BE7AE6" w:rsidRDefault="00BE7AE6" w:rsidP="00E34897">
            <w:pPr>
              <w:rPr>
                <w:bCs/>
              </w:rPr>
            </w:pPr>
          </w:p>
        </w:tc>
        <w:tc>
          <w:tcPr>
            <w:tcW w:w="2126" w:type="dxa"/>
          </w:tcPr>
          <w:p w14:paraId="2C25530C" w14:textId="3093AD0B" w:rsidR="00BE7AE6" w:rsidRDefault="00BE7AE6" w:rsidP="00E34897">
            <w:pPr>
              <w:rPr>
                <w:bCs/>
              </w:rPr>
            </w:pPr>
          </w:p>
        </w:tc>
        <w:tc>
          <w:tcPr>
            <w:tcW w:w="1985" w:type="dxa"/>
          </w:tcPr>
          <w:p w14:paraId="5CE814D5" w14:textId="11D4CF67" w:rsidR="00BE7AE6" w:rsidRDefault="00BE7AE6" w:rsidP="00E34897">
            <w:pPr>
              <w:rPr>
                <w:bCs/>
              </w:rPr>
            </w:pPr>
          </w:p>
        </w:tc>
        <w:tc>
          <w:tcPr>
            <w:tcW w:w="1988" w:type="dxa"/>
          </w:tcPr>
          <w:p w14:paraId="2D767F1A" w14:textId="02C1B923" w:rsidR="00BE7AE6" w:rsidRDefault="00BE7AE6" w:rsidP="00E34897">
            <w:pPr>
              <w:rPr>
                <w:bCs/>
              </w:rPr>
            </w:pPr>
          </w:p>
        </w:tc>
      </w:tr>
      <w:tr w:rsidR="00BE7AE6" w:rsidRPr="00C66B42" w14:paraId="788911D3" w14:textId="35F6D8FF" w:rsidTr="00BE7AE6">
        <w:trPr>
          <w:trHeight w:val="20"/>
        </w:trPr>
        <w:tc>
          <w:tcPr>
            <w:tcW w:w="1413" w:type="dxa"/>
          </w:tcPr>
          <w:p w14:paraId="57AD53B0" w14:textId="77777777" w:rsidR="00BE7AE6" w:rsidRDefault="00BE7AE6" w:rsidP="00E34897">
            <w:pPr>
              <w:rPr>
                <w:bCs/>
              </w:rPr>
            </w:pPr>
            <w:permStart w:id="492532957" w:edGrp="everyone" w:colFirst="5" w:colLast="5"/>
            <w:permStart w:id="173042972" w:edGrp="everyone" w:colFirst="6" w:colLast="6"/>
            <w:permEnd w:id="1128010470"/>
            <w:permEnd w:id="548019759"/>
            <w:r>
              <w:rPr>
                <w:bCs/>
              </w:rPr>
              <w:lastRenderedPageBreak/>
              <w:t>Real-time Dispatch Scheduling - Background</w:t>
            </w:r>
          </w:p>
        </w:tc>
        <w:tc>
          <w:tcPr>
            <w:tcW w:w="992" w:type="dxa"/>
          </w:tcPr>
          <w:p w14:paraId="2F705936" w14:textId="77777777" w:rsidR="00BE7AE6" w:rsidRDefault="00BE7AE6" w:rsidP="00E34897">
            <w:pPr>
              <w:rPr>
                <w:bCs/>
              </w:rPr>
            </w:pPr>
            <w:r>
              <w:rPr>
                <w:bCs/>
              </w:rPr>
              <w:t>9.1.1</w:t>
            </w:r>
          </w:p>
        </w:tc>
        <w:tc>
          <w:tcPr>
            <w:tcW w:w="2977" w:type="dxa"/>
          </w:tcPr>
          <w:p w14:paraId="041B3108" w14:textId="77777777" w:rsidR="00BE7AE6" w:rsidRPr="00BC098A" w:rsidRDefault="00BE7AE6" w:rsidP="00BE159C">
            <w:pPr>
              <w:rPr>
                <w:lang w:val="en-US"/>
              </w:rPr>
            </w:pPr>
            <w:r w:rsidRPr="001C3DAC">
              <w:rPr>
                <w:lang w:val="en-US"/>
              </w:rPr>
              <w:t>9.1.1</w:t>
            </w:r>
            <w:r w:rsidRPr="001C3DAC">
              <w:rPr>
                <w:lang w:val="en-US"/>
              </w:rPr>
              <w:tab/>
            </w:r>
            <w:r w:rsidRPr="00E80227">
              <w:rPr>
                <w:i/>
                <w:iCs/>
                <w:lang w:val="en-US"/>
              </w:rPr>
              <w:t>WESM Rules</w:t>
            </w:r>
            <w:r w:rsidRPr="001C3DAC">
              <w:rPr>
                <w:lang w:val="en-US"/>
              </w:rPr>
              <w:t xml:space="preserve"> Clause 3.8 sets out the responsibilities of the Market Operator in the scheduling of </w:t>
            </w:r>
            <w:r w:rsidRPr="00270AEF">
              <w:rPr>
                <w:i/>
                <w:iCs/>
                <w:lang w:val="en-US"/>
              </w:rPr>
              <w:t>generation</w:t>
            </w:r>
            <w:r w:rsidRPr="001C3DAC">
              <w:rPr>
                <w:lang w:val="en-US"/>
              </w:rPr>
              <w:t xml:space="preserve"> and </w:t>
            </w:r>
            <w:r w:rsidRPr="00270AEF">
              <w:rPr>
                <w:i/>
                <w:iCs/>
                <w:lang w:val="en-US"/>
              </w:rPr>
              <w:t>load</w:t>
            </w:r>
            <w:r w:rsidRPr="001C3DAC">
              <w:rPr>
                <w:lang w:val="en-US"/>
              </w:rPr>
              <w:t xml:space="preserve"> in the </w:t>
            </w:r>
            <w:r w:rsidRPr="00270AEF">
              <w:rPr>
                <w:i/>
                <w:iCs/>
                <w:lang w:val="en-US"/>
              </w:rPr>
              <w:t>WESM</w:t>
            </w:r>
            <w:r w:rsidRPr="001C3DAC">
              <w:rPr>
                <w:lang w:val="en-US"/>
              </w:rPr>
              <w:t xml:space="preserve">. Among other responsibilities, </w:t>
            </w:r>
            <w:r w:rsidRPr="00681A20">
              <w:rPr>
                <w:i/>
                <w:iCs/>
                <w:lang w:val="en-US"/>
              </w:rPr>
              <w:t>WESM Rules</w:t>
            </w:r>
            <w:r w:rsidRPr="001C3DAC">
              <w:rPr>
                <w:lang w:val="en-US"/>
              </w:rPr>
              <w:t xml:space="preserve"> Clause 3.8.1 directs that prior to the commencement of each </w:t>
            </w:r>
            <w:r w:rsidRPr="00772BD3">
              <w:rPr>
                <w:i/>
                <w:iCs/>
                <w:lang w:val="en-US"/>
              </w:rPr>
              <w:t>dispatch interval</w:t>
            </w:r>
            <w:r w:rsidRPr="001C3DAC">
              <w:rPr>
                <w:lang w:val="en-US"/>
              </w:rPr>
              <w:t xml:space="preserve">, the </w:t>
            </w:r>
            <w:r w:rsidRPr="00772BD3">
              <w:rPr>
                <w:i/>
                <w:iCs/>
                <w:lang w:val="en-US"/>
              </w:rPr>
              <w:t>Market Operator</w:t>
            </w:r>
            <w:r w:rsidRPr="001C3DAC">
              <w:rPr>
                <w:lang w:val="en-US"/>
              </w:rPr>
              <w:t xml:space="preserve"> shall use the </w:t>
            </w:r>
            <w:r w:rsidRPr="00D97269">
              <w:rPr>
                <w:i/>
                <w:iCs/>
                <w:lang w:val="en-US"/>
              </w:rPr>
              <w:t>market dispatch optimization model (MDOM)</w:t>
            </w:r>
            <w:r w:rsidRPr="001C3DAC">
              <w:rPr>
                <w:lang w:val="en-US"/>
              </w:rPr>
              <w:t xml:space="preserve"> to determine the target </w:t>
            </w:r>
            <w:r w:rsidRPr="00AB0193">
              <w:rPr>
                <w:i/>
                <w:iCs/>
                <w:lang w:val="en-US"/>
              </w:rPr>
              <w:t>loading level</w:t>
            </w:r>
            <w:r w:rsidRPr="001C3DAC">
              <w:rPr>
                <w:lang w:val="en-US"/>
              </w:rPr>
              <w:t xml:space="preserve"> in MW for each </w:t>
            </w:r>
            <w:r w:rsidRPr="00AB0193">
              <w:rPr>
                <w:i/>
                <w:iCs/>
                <w:lang w:val="en-US"/>
              </w:rPr>
              <w:t>non-scheduled generating unit, must dispatch generating unit, priority dispatch generating unit, scheduled generating unit</w:t>
            </w:r>
            <w:r w:rsidRPr="001C3DAC">
              <w:rPr>
                <w:lang w:val="en-US"/>
              </w:rPr>
              <w:t xml:space="preserve"> or each </w:t>
            </w:r>
            <w:r w:rsidRPr="00E52C0D">
              <w:rPr>
                <w:i/>
                <w:iCs/>
                <w:lang w:val="en-US"/>
              </w:rPr>
              <w:t>scheduled load</w:t>
            </w:r>
            <w:r w:rsidRPr="001C3DAC">
              <w:rPr>
                <w:lang w:val="en-US"/>
              </w:rPr>
              <w:t xml:space="preserve"> and for each </w:t>
            </w:r>
            <w:r w:rsidRPr="00824093">
              <w:rPr>
                <w:i/>
                <w:iCs/>
                <w:lang w:val="en-US"/>
              </w:rPr>
              <w:t>reserve facility</w:t>
            </w:r>
            <w:r w:rsidRPr="001C3DAC">
              <w:rPr>
                <w:lang w:val="en-US"/>
              </w:rPr>
              <w:t xml:space="preserve"> for the end of the </w:t>
            </w:r>
            <w:r w:rsidRPr="00824093">
              <w:rPr>
                <w:i/>
                <w:iCs/>
                <w:lang w:val="en-US"/>
              </w:rPr>
              <w:t>dispatch interval</w:t>
            </w:r>
            <w:r w:rsidRPr="001C3DAC">
              <w:rPr>
                <w:lang w:val="en-US"/>
              </w:rPr>
              <w:t xml:space="preserve"> using the latest data from </w:t>
            </w:r>
            <w:r w:rsidRPr="00824093">
              <w:rPr>
                <w:i/>
                <w:iCs/>
                <w:lang w:val="en-US"/>
              </w:rPr>
              <w:t>the System Operator</w:t>
            </w:r>
            <w:r w:rsidRPr="001C3DAC">
              <w:rPr>
                <w:lang w:val="en-US"/>
              </w:rPr>
              <w:t xml:space="preserve"> and the </w:t>
            </w:r>
            <w:r w:rsidRPr="00824093">
              <w:rPr>
                <w:i/>
                <w:iCs/>
                <w:lang w:val="en-US"/>
              </w:rPr>
              <w:t>Trading Participants</w:t>
            </w:r>
            <w:r w:rsidRPr="001C3DAC">
              <w:rPr>
                <w:lang w:val="en-US"/>
              </w:rPr>
              <w:t xml:space="preserve">. The </w:t>
            </w:r>
            <w:r w:rsidRPr="00824093">
              <w:rPr>
                <w:i/>
                <w:iCs/>
                <w:lang w:val="en-US"/>
              </w:rPr>
              <w:t>Market Operator</w:t>
            </w:r>
            <w:r w:rsidRPr="001C3DAC">
              <w:rPr>
                <w:lang w:val="en-US"/>
              </w:rPr>
              <w:t xml:space="preserve"> shall submit to the </w:t>
            </w:r>
            <w:r w:rsidRPr="00824093">
              <w:rPr>
                <w:i/>
                <w:iCs/>
                <w:lang w:val="en-US"/>
              </w:rPr>
              <w:t>System Operator</w:t>
            </w:r>
            <w:r w:rsidRPr="001C3DAC">
              <w:rPr>
                <w:lang w:val="en-US"/>
              </w:rPr>
              <w:t xml:space="preserve"> the </w:t>
            </w:r>
            <w:r w:rsidRPr="00824093">
              <w:rPr>
                <w:i/>
                <w:iCs/>
                <w:lang w:val="en-US"/>
              </w:rPr>
              <w:t>dispatch schedule</w:t>
            </w:r>
            <w:r w:rsidRPr="001C3DAC">
              <w:rPr>
                <w:lang w:val="en-US"/>
              </w:rPr>
              <w:t xml:space="preserve"> containing </w:t>
            </w:r>
            <w:r w:rsidRPr="00824093">
              <w:rPr>
                <w:i/>
                <w:iCs/>
                <w:lang w:val="en-US"/>
              </w:rPr>
              <w:t xml:space="preserve">the target </w:t>
            </w:r>
            <w:r w:rsidRPr="00824093">
              <w:rPr>
                <w:i/>
                <w:iCs/>
                <w:lang w:val="en-US"/>
              </w:rPr>
              <w:lastRenderedPageBreak/>
              <w:t>loading levels</w:t>
            </w:r>
            <w:r w:rsidRPr="001C3DAC">
              <w:rPr>
                <w:lang w:val="en-US"/>
              </w:rPr>
              <w:t xml:space="preserve"> to be achieved at the end of the </w:t>
            </w:r>
            <w:r w:rsidRPr="00824093">
              <w:rPr>
                <w:i/>
                <w:iCs/>
                <w:lang w:val="en-US"/>
              </w:rPr>
              <w:t>dispatch interval</w:t>
            </w:r>
            <w:r w:rsidRPr="001C3DAC">
              <w:rPr>
                <w:lang w:val="en-US"/>
              </w:rPr>
              <w:t>.</w:t>
            </w:r>
          </w:p>
        </w:tc>
        <w:tc>
          <w:tcPr>
            <w:tcW w:w="3118" w:type="dxa"/>
          </w:tcPr>
          <w:p w14:paraId="2234AD2A" w14:textId="77777777" w:rsidR="00BE7AE6" w:rsidRPr="00B245E1" w:rsidRDefault="00BE7AE6" w:rsidP="00BE159C">
            <w:pPr>
              <w:rPr>
                <w:lang w:val="en-US"/>
              </w:rPr>
            </w:pPr>
            <w:r w:rsidRPr="00B245E1">
              <w:rPr>
                <w:iCs/>
                <w:lang w:val="en-US"/>
              </w:rPr>
              <w:lastRenderedPageBreak/>
              <w:t>9.1.1</w:t>
            </w:r>
            <w:r>
              <w:rPr>
                <w:i/>
                <w:lang w:val="en-US"/>
              </w:rPr>
              <w:t xml:space="preserve">  </w:t>
            </w:r>
            <w:r w:rsidRPr="00B245E1">
              <w:rPr>
                <w:i/>
                <w:lang w:val="en-US"/>
              </w:rPr>
              <w:t>WESM Rules</w:t>
            </w:r>
            <w:r w:rsidRPr="00B245E1">
              <w:rPr>
                <w:lang w:val="en-US"/>
              </w:rPr>
              <w:t xml:space="preserve"> Clause 3.8 sets out the responsibilities of the </w:t>
            </w:r>
            <w:r w:rsidRPr="00B245E1">
              <w:rPr>
                <w:i/>
                <w:lang w:val="en-US"/>
              </w:rPr>
              <w:t>Market Operator</w:t>
            </w:r>
            <w:r w:rsidRPr="00B245E1">
              <w:rPr>
                <w:lang w:val="en-US"/>
              </w:rPr>
              <w:t xml:space="preserve"> in the scheduling of </w:t>
            </w:r>
            <w:r w:rsidRPr="00B245E1">
              <w:rPr>
                <w:i/>
                <w:lang w:val="en-US"/>
              </w:rPr>
              <w:t>generation</w:t>
            </w:r>
            <w:r w:rsidRPr="00B245E1">
              <w:rPr>
                <w:lang w:val="en-US"/>
              </w:rPr>
              <w:t xml:space="preserve"> and </w:t>
            </w:r>
            <w:r w:rsidRPr="00B245E1">
              <w:rPr>
                <w:i/>
                <w:lang w:val="en-US"/>
              </w:rPr>
              <w:t>load</w:t>
            </w:r>
            <w:r w:rsidRPr="00B245E1">
              <w:rPr>
                <w:lang w:val="en-US"/>
              </w:rPr>
              <w:t xml:space="preserve"> in the </w:t>
            </w:r>
            <w:r w:rsidRPr="00B245E1">
              <w:rPr>
                <w:i/>
                <w:lang w:val="en-US"/>
              </w:rPr>
              <w:t>WESM</w:t>
            </w:r>
            <w:r w:rsidRPr="00B245E1">
              <w:rPr>
                <w:lang w:val="en-US"/>
              </w:rPr>
              <w:t xml:space="preserve">. Among other responsibilities, </w:t>
            </w:r>
            <w:r w:rsidRPr="00B245E1">
              <w:rPr>
                <w:i/>
                <w:lang w:val="en-US"/>
              </w:rPr>
              <w:t>WESM Rules</w:t>
            </w:r>
            <w:r w:rsidRPr="00B245E1">
              <w:rPr>
                <w:lang w:val="en-US"/>
              </w:rPr>
              <w:t xml:space="preserve"> Clause 3.8.1 directs that prior to the commencement of each </w:t>
            </w:r>
            <w:r w:rsidRPr="00B245E1">
              <w:rPr>
                <w:i/>
                <w:lang w:val="en-US"/>
              </w:rPr>
              <w:t>dispatch interval,</w:t>
            </w:r>
            <w:r w:rsidRPr="00B245E1">
              <w:rPr>
                <w:lang w:val="en-US"/>
              </w:rPr>
              <w:t xml:space="preserve"> the </w:t>
            </w:r>
            <w:r w:rsidRPr="00B245E1">
              <w:rPr>
                <w:i/>
                <w:lang w:val="en-US"/>
              </w:rPr>
              <w:t>Market Operator</w:t>
            </w:r>
            <w:r w:rsidRPr="00B245E1">
              <w:rPr>
                <w:lang w:val="en-US"/>
              </w:rPr>
              <w:t xml:space="preserve"> shall use the </w:t>
            </w:r>
            <w:r w:rsidRPr="00B245E1">
              <w:rPr>
                <w:i/>
                <w:lang w:val="en-US"/>
              </w:rPr>
              <w:t>market dispatch optimization model</w:t>
            </w:r>
            <w:r w:rsidRPr="00B245E1">
              <w:rPr>
                <w:lang w:val="en-US"/>
              </w:rPr>
              <w:t xml:space="preserve"> (MDOM) to determine the target </w:t>
            </w:r>
            <w:r w:rsidRPr="00B245E1">
              <w:rPr>
                <w:i/>
                <w:lang w:val="en-US"/>
              </w:rPr>
              <w:t>loading level</w:t>
            </w:r>
            <w:r w:rsidRPr="00B245E1">
              <w:rPr>
                <w:lang w:val="en-US"/>
              </w:rPr>
              <w:t xml:space="preserve"> in MW for each </w:t>
            </w:r>
            <w:r w:rsidRPr="00B245E1">
              <w:rPr>
                <w:i/>
                <w:lang w:val="en-US"/>
              </w:rPr>
              <w:t>non-scheduled generating unit, must dispatch generating unit, priority dispatch generating unit, scheduled generating unit</w:t>
            </w:r>
            <w:r w:rsidRPr="00B245E1">
              <w:rPr>
                <w:lang w:val="en-US"/>
              </w:rPr>
              <w:t xml:space="preserve"> or each </w:t>
            </w:r>
            <w:r w:rsidRPr="00B245E1">
              <w:rPr>
                <w:i/>
                <w:lang w:val="en-US"/>
              </w:rPr>
              <w:t>scheduled load</w:t>
            </w:r>
            <w:r w:rsidRPr="00B245E1">
              <w:rPr>
                <w:lang w:val="en-US"/>
              </w:rPr>
              <w:t xml:space="preserve"> and for each </w:t>
            </w:r>
            <w:r w:rsidRPr="00C12B3F">
              <w:rPr>
                <w:b/>
                <w:bCs/>
                <w:strike/>
                <w:lang w:val="en-US"/>
              </w:rPr>
              <w:t>reserve</w:t>
            </w:r>
            <w:r>
              <w:rPr>
                <w:lang w:val="en-US"/>
              </w:rPr>
              <w:t xml:space="preserve"> </w:t>
            </w:r>
            <w:r w:rsidRPr="00B245E1">
              <w:rPr>
                <w:i/>
                <w:lang w:val="en-US"/>
              </w:rPr>
              <w:t>facility</w:t>
            </w:r>
            <w:r w:rsidRPr="00B245E1">
              <w:rPr>
                <w:lang w:val="en-US"/>
              </w:rPr>
              <w:t xml:space="preserve"> for the end of the </w:t>
            </w:r>
            <w:r w:rsidRPr="00B245E1">
              <w:rPr>
                <w:i/>
                <w:lang w:val="en-US"/>
              </w:rPr>
              <w:t>dispatch interval</w:t>
            </w:r>
            <w:r w:rsidRPr="00B245E1">
              <w:rPr>
                <w:lang w:val="en-US"/>
              </w:rPr>
              <w:t xml:space="preserve"> using the latest data from the </w:t>
            </w:r>
            <w:r w:rsidRPr="00B245E1">
              <w:rPr>
                <w:i/>
                <w:lang w:val="en-US"/>
              </w:rPr>
              <w:t>System Operator</w:t>
            </w:r>
            <w:r w:rsidRPr="00B245E1">
              <w:rPr>
                <w:lang w:val="en-US"/>
              </w:rPr>
              <w:t xml:space="preserve"> and the </w:t>
            </w:r>
            <w:r w:rsidRPr="00B245E1">
              <w:rPr>
                <w:i/>
                <w:lang w:val="en-US"/>
              </w:rPr>
              <w:t>Trading Participants</w:t>
            </w:r>
            <w:r w:rsidRPr="00B245E1">
              <w:rPr>
                <w:lang w:val="en-US"/>
              </w:rPr>
              <w:t>.</w:t>
            </w:r>
          </w:p>
          <w:p w14:paraId="59E3F302" w14:textId="77777777" w:rsidR="00BE7AE6" w:rsidRPr="00B245E1" w:rsidRDefault="00BE7AE6" w:rsidP="00BE159C">
            <w:pPr>
              <w:rPr>
                <w:lang w:val="en-US"/>
              </w:rPr>
            </w:pPr>
          </w:p>
          <w:p w14:paraId="0D614BB0" w14:textId="2D47F1BA" w:rsidR="00BE7AE6" w:rsidRPr="00BC098A" w:rsidRDefault="00BE7AE6" w:rsidP="00BE159C">
            <w:pPr>
              <w:rPr>
                <w:lang w:val="en-US"/>
              </w:rPr>
            </w:pPr>
            <w:r>
              <w:rPr>
                <w:b/>
                <w:bCs/>
                <w:u w:val="single"/>
                <w:lang w:val="en-US"/>
              </w:rPr>
              <w:t xml:space="preserve">9.1.2    </w:t>
            </w:r>
            <w:r w:rsidRPr="00B245E1">
              <w:rPr>
                <w:lang w:val="en-US"/>
              </w:rPr>
              <w:t xml:space="preserve">The </w:t>
            </w:r>
            <w:r w:rsidRPr="00B245E1">
              <w:rPr>
                <w:i/>
                <w:lang w:val="en-US"/>
              </w:rPr>
              <w:t>Market Operator</w:t>
            </w:r>
            <w:r w:rsidRPr="00B245E1">
              <w:rPr>
                <w:lang w:val="en-US"/>
              </w:rPr>
              <w:t xml:space="preserve"> shall submit to the </w:t>
            </w:r>
            <w:r w:rsidRPr="00B245E1">
              <w:rPr>
                <w:i/>
                <w:lang w:val="en-US"/>
              </w:rPr>
              <w:t>System Operator</w:t>
            </w:r>
            <w:r w:rsidRPr="00B245E1">
              <w:rPr>
                <w:lang w:val="en-US"/>
              </w:rPr>
              <w:t xml:space="preserve"> </w:t>
            </w:r>
            <w:r w:rsidRPr="00B245E1">
              <w:rPr>
                <w:b/>
                <w:bCs/>
                <w:u w:val="single"/>
                <w:lang w:val="en-US"/>
              </w:rPr>
              <w:t xml:space="preserve">and the </w:t>
            </w:r>
            <w:r w:rsidRPr="00B245E1">
              <w:rPr>
                <w:b/>
                <w:bCs/>
                <w:i/>
                <w:iCs/>
                <w:u w:val="single"/>
                <w:lang w:val="en-US"/>
              </w:rPr>
              <w:t>Trading Participants</w:t>
            </w:r>
            <w:r w:rsidRPr="00B245E1">
              <w:rPr>
                <w:i/>
                <w:iCs/>
                <w:lang w:val="en-US"/>
              </w:rPr>
              <w:t xml:space="preserve"> </w:t>
            </w:r>
            <w:r w:rsidRPr="00B245E1">
              <w:rPr>
                <w:lang w:val="en-US"/>
              </w:rPr>
              <w:t xml:space="preserve">the </w:t>
            </w:r>
            <w:r w:rsidRPr="00B245E1">
              <w:rPr>
                <w:i/>
                <w:lang w:val="en-US"/>
              </w:rPr>
              <w:t>dispatch schedule</w:t>
            </w:r>
            <w:r w:rsidRPr="00B245E1">
              <w:rPr>
                <w:lang w:val="en-US"/>
              </w:rPr>
              <w:t xml:space="preserve"> containing the </w:t>
            </w:r>
            <w:r w:rsidRPr="00B245E1">
              <w:rPr>
                <w:i/>
                <w:lang w:val="en-US"/>
              </w:rPr>
              <w:t>target loading levels</w:t>
            </w:r>
            <w:r w:rsidRPr="00B245E1">
              <w:rPr>
                <w:lang w:val="en-US"/>
              </w:rPr>
              <w:t xml:space="preserve"> to be </w:t>
            </w:r>
            <w:r w:rsidRPr="00B245E1">
              <w:rPr>
                <w:lang w:val="en-US"/>
              </w:rPr>
              <w:lastRenderedPageBreak/>
              <w:t>achieved at the end of the</w:t>
            </w:r>
            <w:r w:rsidRPr="00B245E1">
              <w:rPr>
                <w:i/>
                <w:lang w:val="en-US"/>
              </w:rPr>
              <w:t xml:space="preserve"> dispatch interval.</w:t>
            </w:r>
          </w:p>
        </w:tc>
        <w:tc>
          <w:tcPr>
            <w:tcW w:w="1985" w:type="dxa"/>
          </w:tcPr>
          <w:p w14:paraId="68A15C14" w14:textId="77777777" w:rsidR="00BE7AE6" w:rsidRDefault="00BE7AE6" w:rsidP="00E34897">
            <w:pPr>
              <w:rPr>
                <w:bCs/>
              </w:rPr>
            </w:pPr>
            <w:r>
              <w:rPr>
                <w:bCs/>
              </w:rPr>
              <w:lastRenderedPageBreak/>
              <w:t>To include reserve schedule dispatch implementation by Trading Participants</w:t>
            </w:r>
          </w:p>
          <w:p w14:paraId="11564D80" w14:textId="77777777" w:rsidR="00BE7AE6" w:rsidRDefault="00BE7AE6" w:rsidP="00E34897">
            <w:pPr>
              <w:rPr>
                <w:bCs/>
              </w:rPr>
            </w:pPr>
          </w:p>
          <w:p w14:paraId="36E7DFFF" w14:textId="77777777" w:rsidR="00BE7AE6" w:rsidRPr="00C66B42" w:rsidRDefault="00BE7AE6" w:rsidP="00E34897">
            <w:pPr>
              <w:rPr>
                <w:bCs/>
              </w:rPr>
            </w:pPr>
            <w:r>
              <w:rPr>
                <w:bCs/>
              </w:rPr>
              <w:t>Renumbered.</w:t>
            </w:r>
          </w:p>
        </w:tc>
        <w:tc>
          <w:tcPr>
            <w:tcW w:w="2126" w:type="dxa"/>
          </w:tcPr>
          <w:p w14:paraId="79A42CAC" w14:textId="77777777" w:rsidR="00BE7AE6" w:rsidRDefault="00BE7AE6" w:rsidP="00E34897">
            <w:pPr>
              <w:rPr>
                <w:bCs/>
              </w:rPr>
            </w:pPr>
          </w:p>
        </w:tc>
        <w:tc>
          <w:tcPr>
            <w:tcW w:w="2126" w:type="dxa"/>
          </w:tcPr>
          <w:p w14:paraId="3FF656D4" w14:textId="528CABB5" w:rsidR="00BE7AE6" w:rsidRDefault="00BE7AE6" w:rsidP="00E34897">
            <w:pPr>
              <w:rPr>
                <w:bCs/>
              </w:rPr>
            </w:pPr>
          </w:p>
        </w:tc>
        <w:tc>
          <w:tcPr>
            <w:tcW w:w="1985" w:type="dxa"/>
          </w:tcPr>
          <w:p w14:paraId="56363F23" w14:textId="2EEFC8C7" w:rsidR="00BE7AE6" w:rsidRDefault="00BE7AE6" w:rsidP="00E34897">
            <w:pPr>
              <w:rPr>
                <w:bCs/>
              </w:rPr>
            </w:pPr>
          </w:p>
        </w:tc>
        <w:tc>
          <w:tcPr>
            <w:tcW w:w="1988" w:type="dxa"/>
          </w:tcPr>
          <w:p w14:paraId="59EF6C3A" w14:textId="4E741429" w:rsidR="00BE7AE6" w:rsidRDefault="00BE7AE6" w:rsidP="00E34897">
            <w:pPr>
              <w:rPr>
                <w:bCs/>
              </w:rPr>
            </w:pPr>
          </w:p>
        </w:tc>
      </w:tr>
      <w:tr w:rsidR="00BE7AE6" w:rsidRPr="00C66B42" w14:paraId="13A28BC4" w14:textId="5117D2BF" w:rsidTr="00BE7AE6">
        <w:trPr>
          <w:trHeight w:val="20"/>
        </w:trPr>
        <w:tc>
          <w:tcPr>
            <w:tcW w:w="1413" w:type="dxa"/>
          </w:tcPr>
          <w:p w14:paraId="3D7DC3D6" w14:textId="77777777" w:rsidR="00BE7AE6" w:rsidRDefault="00BE7AE6" w:rsidP="00E34897">
            <w:pPr>
              <w:rPr>
                <w:bCs/>
              </w:rPr>
            </w:pPr>
            <w:permStart w:id="1861705913" w:edGrp="everyone" w:colFirst="5" w:colLast="5"/>
            <w:permStart w:id="100877339" w:edGrp="everyone" w:colFirst="6" w:colLast="6"/>
            <w:permEnd w:id="492532957"/>
            <w:permEnd w:id="173042972"/>
            <w:r>
              <w:rPr>
                <w:bCs/>
              </w:rPr>
              <w:lastRenderedPageBreak/>
              <w:t>Real-time Dispatch Scheduling - Background</w:t>
            </w:r>
          </w:p>
        </w:tc>
        <w:tc>
          <w:tcPr>
            <w:tcW w:w="992" w:type="dxa"/>
          </w:tcPr>
          <w:p w14:paraId="1CCED012" w14:textId="77777777" w:rsidR="00BE7AE6" w:rsidRDefault="00BE7AE6" w:rsidP="00E34897">
            <w:pPr>
              <w:rPr>
                <w:bCs/>
              </w:rPr>
            </w:pPr>
            <w:r>
              <w:rPr>
                <w:bCs/>
              </w:rPr>
              <w:t>9.1.2</w:t>
            </w:r>
          </w:p>
        </w:tc>
        <w:tc>
          <w:tcPr>
            <w:tcW w:w="2977" w:type="dxa"/>
          </w:tcPr>
          <w:p w14:paraId="45110886" w14:textId="77777777" w:rsidR="00BE7AE6" w:rsidRPr="001C3DAC" w:rsidRDefault="00BE7AE6" w:rsidP="00BE159C">
            <w:pPr>
              <w:rPr>
                <w:lang w:val="en-US"/>
              </w:rPr>
            </w:pPr>
            <w:r>
              <w:rPr>
                <w:lang w:val="en-US"/>
              </w:rPr>
              <w:t xml:space="preserve">9.1.2  </w:t>
            </w:r>
            <w:r w:rsidRPr="0016671E">
              <w:rPr>
                <w:lang w:val="en-US"/>
              </w:rPr>
              <w:t xml:space="preserve">The </w:t>
            </w:r>
            <w:r w:rsidRPr="0016671E">
              <w:rPr>
                <w:i/>
                <w:lang w:val="en-US"/>
              </w:rPr>
              <w:t>WESM Rules</w:t>
            </w:r>
            <w:r w:rsidRPr="0016671E">
              <w:rPr>
                <w:lang w:val="en-US"/>
              </w:rPr>
              <w:t xml:space="preserve"> defines </w:t>
            </w:r>
            <w:r w:rsidRPr="0016671E">
              <w:rPr>
                <w:i/>
                <w:lang w:val="en-US"/>
              </w:rPr>
              <w:t>loading level</w:t>
            </w:r>
            <w:r w:rsidRPr="0016671E">
              <w:rPr>
                <w:lang w:val="en-US"/>
              </w:rPr>
              <w:t xml:space="preserve"> as the instantaneous level of output or consumption in MW of a </w:t>
            </w:r>
            <w:r w:rsidRPr="0016671E">
              <w:rPr>
                <w:i/>
                <w:lang w:val="en-US"/>
              </w:rPr>
              <w:t>generating unit</w:t>
            </w:r>
            <w:r w:rsidRPr="0016671E">
              <w:rPr>
                <w:lang w:val="en-US"/>
              </w:rPr>
              <w:t xml:space="preserve"> or </w:t>
            </w:r>
            <w:r w:rsidRPr="0016671E">
              <w:rPr>
                <w:i/>
                <w:lang w:val="en-US"/>
              </w:rPr>
              <w:t>load.</w:t>
            </w:r>
            <w:r w:rsidRPr="0016671E">
              <w:rPr>
                <w:lang w:val="en-US"/>
              </w:rPr>
              <w:t xml:space="preserve"> The</w:t>
            </w:r>
            <w:r w:rsidRPr="0016671E">
              <w:rPr>
                <w:i/>
                <w:lang w:val="en-US"/>
              </w:rPr>
              <w:t xml:space="preserve"> target</w:t>
            </w:r>
            <w:r w:rsidRPr="0016671E">
              <w:rPr>
                <w:lang w:val="en-US"/>
              </w:rPr>
              <w:t xml:space="preserve"> </w:t>
            </w:r>
            <w:r w:rsidRPr="0016671E">
              <w:rPr>
                <w:i/>
                <w:lang w:val="en-US"/>
              </w:rPr>
              <w:t>loading level</w:t>
            </w:r>
            <w:r w:rsidRPr="0016671E">
              <w:rPr>
                <w:lang w:val="en-US"/>
              </w:rPr>
              <w:t xml:space="preserve"> of a </w:t>
            </w:r>
            <w:r w:rsidRPr="0016671E">
              <w:rPr>
                <w:i/>
                <w:lang w:val="en-US"/>
              </w:rPr>
              <w:t>generator</w:t>
            </w:r>
            <w:r w:rsidRPr="0016671E">
              <w:rPr>
                <w:lang w:val="en-US"/>
              </w:rPr>
              <w:t xml:space="preserve"> or </w:t>
            </w:r>
            <w:r w:rsidRPr="0016671E">
              <w:rPr>
                <w:i/>
                <w:lang w:val="en-US"/>
              </w:rPr>
              <w:t>load</w:t>
            </w:r>
            <w:r w:rsidRPr="0016671E">
              <w:rPr>
                <w:lang w:val="en-US"/>
              </w:rPr>
              <w:t xml:space="preserve"> is the </w:t>
            </w:r>
            <w:r w:rsidRPr="0016671E">
              <w:rPr>
                <w:i/>
                <w:lang w:val="en-US"/>
              </w:rPr>
              <w:t>loading level</w:t>
            </w:r>
            <w:r w:rsidRPr="0016671E">
              <w:rPr>
                <w:lang w:val="en-US"/>
              </w:rPr>
              <w:t xml:space="preserve"> determined as an end-of-period target for that scheduled </w:t>
            </w:r>
            <w:r w:rsidRPr="0016671E">
              <w:rPr>
                <w:i/>
                <w:lang w:val="en-US"/>
              </w:rPr>
              <w:t>generator</w:t>
            </w:r>
            <w:r w:rsidRPr="0016671E">
              <w:rPr>
                <w:lang w:val="en-US"/>
              </w:rPr>
              <w:t xml:space="preserve"> or </w:t>
            </w:r>
            <w:r w:rsidRPr="0016671E">
              <w:rPr>
                <w:i/>
                <w:lang w:val="en-US"/>
              </w:rPr>
              <w:t>load</w:t>
            </w:r>
            <w:r w:rsidRPr="0016671E">
              <w:rPr>
                <w:lang w:val="en-US"/>
              </w:rPr>
              <w:t xml:space="preserve">. </w:t>
            </w:r>
          </w:p>
        </w:tc>
        <w:tc>
          <w:tcPr>
            <w:tcW w:w="3118" w:type="dxa"/>
          </w:tcPr>
          <w:p w14:paraId="3980C92F" w14:textId="77777777" w:rsidR="00BE7AE6" w:rsidRPr="00665966" w:rsidRDefault="00BE7AE6" w:rsidP="00BE159C">
            <w:pPr>
              <w:rPr>
                <w:lang w:val="en-US"/>
              </w:rPr>
            </w:pPr>
            <w:r w:rsidRPr="00570004">
              <w:rPr>
                <w:b/>
                <w:bCs/>
                <w:u w:val="single"/>
                <w:lang w:val="en-US"/>
              </w:rPr>
              <w:t>9.1.3</w:t>
            </w:r>
            <w:r w:rsidRPr="001A4481">
              <w:rPr>
                <w:b/>
                <w:bCs/>
                <w:lang w:val="en-US"/>
              </w:rPr>
              <w:t xml:space="preserve"> </w:t>
            </w:r>
            <w:r w:rsidRPr="00501570">
              <w:rPr>
                <w:strike/>
                <w:lang w:val="en-US"/>
              </w:rPr>
              <w:t>9.1.2</w:t>
            </w:r>
            <w:r w:rsidRPr="001A4481">
              <w:rPr>
                <w:strike/>
                <w:lang w:val="en-US"/>
              </w:rPr>
              <w:t xml:space="preserve">  </w:t>
            </w:r>
            <w:r w:rsidRPr="0016671E">
              <w:rPr>
                <w:lang w:val="en-US"/>
              </w:rPr>
              <w:t xml:space="preserve">The </w:t>
            </w:r>
            <w:r w:rsidRPr="0016671E">
              <w:rPr>
                <w:i/>
                <w:lang w:val="en-US"/>
              </w:rPr>
              <w:t>WESM Rules</w:t>
            </w:r>
            <w:r w:rsidRPr="0016671E">
              <w:rPr>
                <w:lang w:val="en-US"/>
              </w:rPr>
              <w:t xml:space="preserve"> defines </w:t>
            </w:r>
            <w:r w:rsidRPr="0016671E">
              <w:rPr>
                <w:i/>
                <w:lang w:val="en-US"/>
              </w:rPr>
              <w:t>loading level</w:t>
            </w:r>
            <w:r w:rsidRPr="0016671E">
              <w:rPr>
                <w:lang w:val="en-US"/>
              </w:rPr>
              <w:t xml:space="preserve"> as the instantaneous level of output or consumption in MW of a </w:t>
            </w:r>
            <w:r w:rsidRPr="0016671E">
              <w:rPr>
                <w:i/>
                <w:lang w:val="en-US"/>
              </w:rPr>
              <w:t>generating unit</w:t>
            </w:r>
            <w:r w:rsidRPr="0016671E">
              <w:rPr>
                <w:lang w:val="en-US"/>
              </w:rPr>
              <w:t xml:space="preserve"> or </w:t>
            </w:r>
            <w:r w:rsidRPr="0016671E">
              <w:rPr>
                <w:i/>
                <w:lang w:val="en-US"/>
              </w:rPr>
              <w:t>load.</w:t>
            </w:r>
            <w:r w:rsidRPr="0016671E">
              <w:rPr>
                <w:lang w:val="en-US"/>
              </w:rPr>
              <w:t xml:space="preserve"> The</w:t>
            </w:r>
            <w:r w:rsidRPr="0016671E">
              <w:rPr>
                <w:i/>
                <w:lang w:val="en-US"/>
              </w:rPr>
              <w:t xml:space="preserve"> target</w:t>
            </w:r>
            <w:r w:rsidRPr="0016671E">
              <w:rPr>
                <w:lang w:val="en-US"/>
              </w:rPr>
              <w:t xml:space="preserve"> </w:t>
            </w:r>
            <w:r w:rsidRPr="0016671E">
              <w:rPr>
                <w:i/>
                <w:lang w:val="en-US"/>
              </w:rPr>
              <w:t>loading level</w:t>
            </w:r>
            <w:r w:rsidRPr="0016671E">
              <w:rPr>
                <w:lang w:val="en-US"/>
              </w:rPr>
              <w:t xml:space="preserve"> of a </w:t>
            </w:r>
            <w:r w:rsidRPr="0016671E">
              <w:rPr>
                <w:i/>
                <w:lang w:val="en-US"/>
              </w:rPr>
              <w:t>generator</w:t>
            </w:r>
            <w:r w:rsidRPr="0016671E">
              <w:rPr>
                <w:lang w:val="en-US"/>
              </w:rPr>
              <w:t xml:space="preserve"> or </w:t>
            </w:r>
            <w:r w:rsidRPr="0016671E">
              <w:rPr>
                <w:i/>
                <w:lang w:val="en-US"/>
              </w:rPr>
              <w:t>load</w:t>
            </w:r>
            <w:r w:rsidRPr="0016671E">
              <w:rPr>
                <w:lang w:val="en-US"/>
              </w:rPr>
              <w:t xml:space="preserve"> is the </w:t>
            </w:r>
            <w:r w:rsidRPr="0016671E">
              <w:rPr>
                <w:i/>
                <w:lang w:val="en-US"/>
              </w:rPr>
              <w:t>loading level</w:t>
            </w:r>
            <w:r w:rsidRPr="0016671E">
              <w:rPr>
                <w:lang w:val="en-US"/>
              </w:rPr>
              <w:t xml:space="preserve"> determined as an end-of-period target for that scheduled </w:t>
            </w:r>
            <w:r w:rsidRPr="0016671E">
              <w:rPr>
                <w:i/>
                <w:lang w:val="en-US"/>
              </w:rPr>
              <w:t>generator</w:t>
            </w:r>
            <w:r w:rsidRPr="0016671E">
              <w:rPr>
                <w:lang w:val="en-US"/>
              </w:rPr>
              <w:t xml:space="preserve"> or </w:t>
            </w:r>
            <w:r w:rsidRPr="0016671E">
              <w:rPr>
                <w:i/>
                <w:lang w:val="en-US"/>
              </w:rPr>
              <w:t>load</w:t>
            </w:r>
            <w:r w:rsidRPr="0016671E">
              <w:rPr>
                <w:lang w:val="en-US"/>
              </w:rPr>
              <w:t xml:space="preserve">. </w:t>
            </w:r>
          </w:p>
        </w:tc>
        <w:tc>
          <w:tcPr>
            <w:tcW w:w="1985" w:type="dxa"/>
          </w:tcPr>
          <w:p w14:paraId="1CB2D503" w14:textId="77777777" w:rsidR="00BE7AE6" w:rsidRPr="00C66B42" w:rsidRDefault="00BE7AE6" w:rsidP="00E34897">
            <w:pPr>
              <w:rPr>
                <w:bCs/>
              </w:rPr>
            </w:pPr>
            <w:r>
              <w:rPr>
                <w:bCs/>
              </w:rPr>
              <w:t>Renumbered.</w:t>
            </w:r>
          </w:p>
        </w:tc>
        <w:tc>
          <w:tcPr>
            <w:tcW w:w="2126" w:type="dxa"/>
          </w:tcPr>
          <w:p w14:paraId="40F2EF11" w14:textId="77777777" w:rsidR="00BE7AE6" w:rsidRDefault="00BE7AE6" w:rsidP="00E34897">
            <w:pPr>
              <w:rPr>
                <w:bCs/>
              </w:rPr>
            </w:pPr>
          </w:p>
        </w:tc>
        <w:tc>
          <w:tcPr>
            <w:tcW w:w="2126" w:type="dxa"/>
          </w:tcPr>
          <w:p w14:paraId="5B9E99A2" w14:textId="2A52AE3C" w:rsidR="00BE7AE6" w:rsidRDefault="00BE7AE6" w:rsidP="00E34897">
            <w:pPr>
              <w:rPr>
                <w:bCs/>
              </w:rPr>
            </w:pPr>
          </w:p>
        </w:tc>
        <w:tc>
          <w:tcPr>
            <w:tcW w:w="1985" w:type="dxa"/>
          </w:tcPr>
          <w:p w14:paraId="5EC3E3BB" w14:textId="686DE95E" w:rsidR="00BE7AE6" w:rsidRDefault="00BE7AE6" w:rsidP="00E34897">
            <w:pPr>
              <w:rPr>
                <w:bCs/>
              </w:rPr>
            </w:pPr>
          </w:p>
        </w:tc>
        <w:tc>
          <w:tcPr>
            <w:tcW w:w="1988" w:type="dxa"/>
          </w:tcPr>
          <w:p w14:paraId="19FCD5E3" w14:textId="7A20FE2C" w:rsidR="00BE7AE6" w:rsidRDefault="00BE7AE6" w:rsidP="00E34897">
            <w:pPr>
              <w:rPr>
                <w:bCs/>
              </w:rPr>
            </w:pPr>
          </w:p>
        </w:tc>
      </w:tr>
      <w:tr w:rsidR="00BE7AE6" w:rsidRPr="00C66B42" w14:paraId="71ABF37F" w14:textId="13A6198B" w:rsidTr="00BE7AE6">
        <w:trPr>
          <w:trHeight w:val="20"/>
        </w:trPr>
        <w:tc>
          <w:tcPr>
            <w:tcW w:w="1413" w:type="dxa"/>
          </w:tcPr>
          <w:p w14:paraId="5DD8901B" w14:textId="77777777" w:rsidR="00BE7AE6" w:rsidRDefault="00BE7AE6" w:rsidP="00E34897">
            <w:pPr>
              <w:rPr>
                <w:bCs/>
              </w:rPr>
            </w:pPr>
            <w:permStart w:id="1366778381" w:edGrp="everyone" w:colFirst="5" w:colLast="5"/>
            <w:permStart w:id="44530949" w:edGrp="everyone" w:colFirst="6" w:colLast="6"/>
            <w:permEnd w:id="1861705913"/>
            <w:permEnd w:id="100877339"/>
            <w:r>
              <w:rPr>
                <w:bCs/>
              </w:rPr>
              <w:t>Real-time Dispatch Scheduling - Background</w:t>
            </w:r>
          </w:p>
        </w:tc>
        <w:tc>
          <w:tcPr>
            <w:tcW w:w="992" w:type="dxa"/>
          </w:tcPr>
          <w:p w14:paraId="581D3499" w14:textId="77777777" w:rsidR="00BE7AE6" w:rsidRDefault="00BE7AE6" w:rsidP="00E34897">
            <w:pPr>
              <w:rPr>
                <w:bCs/>
              </w:rPr>
            </w:pPr>
            <w:r>
              <w:rPr>
                <w:bCs/>
              </w:rPr>
              <w:t>(new)</w:t>
            </w:r>
          </w:p>
        </w:tc>
        <w:tc>
          <w:tcPr>
            <w:tcW w:w="2977" w:type="dxa"/>
          </w:tcPr>
          <w:p w14:paraId="7377B4C9" w14:textId="77777777" w:rsidR="00BE7AE6" w:rsidRDefault="00BE7AE6" w:rsidP="00501570">
            <w:pPr>
              <w:jc w:val="center"/>
              <w:rPr>
                <w:lang w:val="en-US"/>
              </w:rPr>
            </w:pPr>
            <w:r>
              <w:rPr>
                <w:lang w:val="en-US"/>
              </w:rPr>
              <w:t>(new)</w:t>
            </w:r>
          </w:p>
        </w:tc>
        <w:tc>
          <w:tcPr>
            <w:tcW w:w="3118" w:type="dxa"/>
          </w:tcPr>
          <w:p w14:paraId="525F6FBD" w14:textId="77777777" w:rsidR="00BE7AE6" w:rsidRPr="008015EF" w:rsidRDefault="00BE7AE6" w:rsidP="00BE159C">
            <w:pPr>
              <w:rPr>
                <w:b/>
                <w:bCs/>
                <w:u w:val="single"/>
                <w:lang w:val="en-US"/>
              </w:rPr>
            </w:pPr>
            <w:r>
              <w:rPr>
                <w:b/>
                <w:bCs/>
                <w:u w:val="single"/>
                <w:lang w:val="en-US"/>
              </w:rPr>
              <w:t xml:space="preserve">9.1.4   </w:t>
            </w:r>
            <w:r w:rsidRPr="008015EF">
              <w:rPr>
                <w:b/>
                <w:bCs/>
                <w:u w:val="single"/>
                <w:lang w:val="en-US"/>
              </w:rPr>
              <w:t xml:space="preserve">The </w:t>
            </w:r>
            <w:r w:rsidRPr="008015EF">
              <w:rPr>
                <w:b/>
                <w:bCs/>
                <w:i/>
                <w:u w:val="single"/>
                <w:lang w:val="en-US"/>
              </w:rPr>
              <w:t>Market Operator</w:t>
            </w:r>
            <w:r w:rsidRPr="008015EF">
              <w:rPr>
                <w:b/>
                <w:bCs/>
                <w:u w:val="single"/>
                <w:lang w:val="en-US"/>
              </w:rPr>
              <w:t xml:space="preserve"> shall submit to the </w:t>
            </w:r>
            <w:r w:rsidRPr="008015EF">
              <w:rPr>
                <w:b/>
                <w:bCs/>
                <w:i/>
                <w:u w:val="single"/>
                <w:lang w:val="en-US"/>
              </w:rPr>
              <w:t>System Operator</w:t>
            </w:r>
            <w:r w:rsidRPr="008015EF">
              <w:rPr>
                <w:b/>
                <w:bCs/>
                <w:u w:val="single"/>
                <w:lang w:val="en-US"/>
              </w:rPr>
              <w:t xml:space="preserve"> and the </w:t>
            </w:r>
            <w:r w:rsidRPr="008015EF">
              <w:rPr>
                <w:b/>
                <w:bCs/>
                <w:i/>
                <w:iCs/>
                <w:u w:val="single"/>
                <w:lang w:val="en-US"/>
              </w:rPr>
              <w:t xml:space="preserve">Trading Participants </w:t>
            </w:r>
            <w:r w:rsidRPr="008015EF">
              <w:rPr>
                <w:b/>
                <w:bCs/>
                <w:u w:val="single"/>
                <w:lang w:val="en-US"/>
              </w:rPr>
              <w:t xml:space="preserve">the </w:t>
            </w:r>
            <w:r w:rsidRPr="008015EF">
              <w:rPr>
                <w:b/>
                <w:bCs/>
                <w:i/>
                <w:u w:val="single"/>
                <w:lang w:val="en-US"/>
              </w:rPr>
              <w:t>reserve schedule</w:t>
            </w:r>
            <w:r w:rsidRPr="008015EF">
              <w:rPr>
                <w:b/>
                <w:bCs/>
                <w:u w:val="single"/>
                <w:lang w:val="en-US"/>
              </w:rPr>
              <w:t xml:space="preserve"> containing the </w:t>
            </w:r>
            <w:r w:rsidRPr="008015EF">
              <w:rPr>
                <w:b/>
                <w:bCs/>
                <w:i/>
                <w:u w:val="single"/>
                <w:lang w:val="en-US"/>
              </w:rPr>
              <w:t xml:space="preserve">capacity </w:t>
            </w:r>
            <w:r w:rsidRPr="008015EF">
              <w:rPr>
                <w:b/>
                <w:bCs/>
                <w:u w:val="single"/>
              </w:rPr>
              <w:t xml:space="preserve">that can be used by the </w:t>
            </w:r>
            <w:r w:rsidRPr="008015EF">
              <w:rPr>
                <w:b/>
                <w:bCs/>
                <w:i/>
                <w:u w:val="single"/>
              </w:rPr>
              <w:t>System Operator</w:t>
            </w:r>
            <w:r w:rsidRPr="008015EF">
              <w:rPr>
                <w:b/>
                <w:bCs/>
                <w:u w:val="single"/>
              </w:rPr>
              <w:t xml:space="preserve"> to maintain the </w:t>
            </w:r>
            <w:r w:rsidRPr="008015EF">
              <w:rPr>
                <w:b/>
                <w:bCs/>
                <w:i/>
                <w:u w:val="single"/>
              </w:rPr>
              <w:t>frequency</w:t>
            </w:r>
            <w:r w:rsidRPr="008015EF">
              <w:rPr>
                <w:b/>
                <w:bCs/>
                <w:u w:val="single"/>
              </w:rPr>
              <w:t xml:space="preserve"> of the </w:t>
            </w:r>
            <w:r w:rsidRPr="008015EF">
              <w:rPr>
                <w:b/>
                <w:bCs/>
                <w:i/>
                <w:u w:val="single"/>
              </w:rPr>
              <w:t xml:space="preserve">grid </w:t>
            </w:r>
            <w:r w:rsidRPr="008015EF">
              <w:rPr>
                <w:b/>
                <w:bCs/>
                <w:u w:val="single"/>
              </w:rPr>
              <w:t xml:space="preserve">within the limits prescribed by the </w:t>
            </w:r>
            <w:r w:rsidRPr="008015EF">
              <w:rPr>
                <w:b/>
                <w:bCs/>
                <w:i/>
                <w:u w:val="single"/>
              </w:rPr>
              <w:t>Grid Code</w:t>
            </w:r>
            <w:r w:rsidRPr="008015EF">
              <w:rPr>
                <w:b/>
                <w:bCs/>
                <w:u w:val="single"/>
              </w:rPr>
              <w:t xml:space="preserve"> for </w:t>
            </w:r>
            <w:r w:rsidRPr="008015EF">
              <w:rPr>
                <w:b/>
                <w:bCs/>
                <w:u w:val="single"/>
                <w:lang w:val="en-US"/>
              </w:rPr>
              <w:t>the entire</w:t>
            </w:r>
            <w:r w:rsidRPr="008015EF">
              <w:rPr>
                <w:b/>
                <w:bCs/>
                <w:i/>
                <w:u w:val="single"/>
                <w:lang w:val="en-US"/>
              </w:rPr>
              <w:t xml:space="preserve"> dispatch interval.</w:t>
            </w:r>
          </w:p>
          <w:p w14:paraId="324E9514" w14:textId="77777777" w:rsidR="00BE7AE6" w:rsidRPr="001A4481" w:rsidRDefault="00BE7AE6" w:rsidP="00BE159C">
            <w:pPr>
              <w:rPr>
                <w:b/>
                <w:bCs/>
                <w:lang w:val="en-US"/>
              </w:rPr>
            </w:pPr>
          </w:p>
        </w:tc>
        <w:tc>
          <w:tcPr>
            <w:tcW w:w="1985" w:type="dxa"/>
          </w:tcPr>
          <w:p w14:paraId="794F48E2" w14:textId="3C11425D" w:rsidR="00BE7AE6" w:rsidRPr="00C66B42" w:rsidRDefault="00BE7AE6" w:rsidP="00E34897">
            <w:pPr>
              <w:rPr>
                <w:bCs/>
              </w:rPr>
            </w:pPr>
            <w:r>
              <w:rPr>
                <w:bCs/>
              </w:rPr>
              <w:t>To update required information to be provided by IEMOP for reserve schedule dispatch implementation</w:t>
            </w:r>
          </w:p>
        </w:tc>
        <w:tc>
          <w:tcPr>
            <w:tcW w:w="2126" w:type="dxa"/>
          </w:tcPr>
          <w:p w14:paraId="611FD576" w14:textId="77777777" w:rsidR="00BE7AE6" w:rsidRDefault="00BE7AE6" w:rsidP="00E34897">
            <w:pPr>
              <w:rPr>
                <w:bCs/>
              </w:rPr>
            </w:pPr>
          </w:p>
        </w:tc>
        <w:tc>
          <w:tcPr>
            <w:tcW w:w="2126" w:type="dxa"/>
          </w:tcPr>
          <w:p w14:paraId="2826F5BE" w14:textId="42CA2CA7" w:rsidR="00BE7AE6" w:rsidRDefault="00BE7AE6" w:rsidP="00E34897">
            <w:pPr>
              <w:rPr>
                <w:bCs/>
              </w:rPr>
            </w:pPr>
          </w:p>
        </w:tc>
        <w:tc>
          <w:tcPr>
            <w:tcW w:w="1985" w:type="dxa"/>
          </w:tcPr>
          <w:p w14:paraId="6ED4EC57" w14:textId="6E78B790" w:rsidR="00BE7AE6" w:rsidRDefault="00BE7AE6" w:rsidP="00E34897">
            <w:pPr>
              <w:rPr>
                <w:bCs/>
              </w:rPr>
            </w:pPr>
          </w:p>
        </w:tc>
        <w:tc>
          <w:tcPr>
            <w:tcW w:w="1988" w:type="dxa"/>
          </w:tcPr>
          <w:p w14:paraId="662EA630" w14:textId="1C045F9E" w:rsidR="00BE7AE6" w:rsidRDefault="00BE7AE6" w:rsidP="00E34897">
            <w:pPr>
              <w:rPr>
                <w:bCs/>
              </w:rPr>
            </w:pPr>
          </w:p>
        </w:tc>
      </w:tr>
      <w:tr w:rsidR="00BE7AE6" w:rsidRPr="00C66B42" w14:paraId="55D9C6AA" w14:textId="26AA5E39" w:rsidTr="00BE7AE6">
        <w:trPr>
          <w:trHeight w:val="20"/>
        </w:trPr>
        <w:tc>
          <w:tcPr>
            <w:tcW w:w="1413" w:type="dxa"/>
          </w:tcPr>
          <w:p w14:paraId="6CA93077" w14:textId="77777777" w:rsidR="00BE7AE6" w:rsidRDefault="00BE7AE6" w:rsidP="00E34897">
            <w:pPr>
              <w:rPr>
                <w:bCs/>
              </w:rPr>
            </w:pPr>
            <w:permStart w:id="149714588" w:edGrp="everyone" w:colFirst="5" w:colLast="5"/>
            <w:permStart w:id="1553532586" w:edGrp="everyone" w:colFirst="6" w:colLast="6"/>
            <w:permEnd w:id="1366778381"/>
            <w:permEnd w:id="44530949"/>
            <w:r>
              <w:rPr>
                <w:bCs/>
              </w:rPr>
              <w:t xml:space="preserve">Real-time Dispatch </w:t>
            </w:r>
            <w:r>
              <w:rPr>
                <w:bCs/>
              </w:rPr>
              <w:lastRenderedPageBreak/>
              <w:t>Scheduling - Background</w:t>
            </w:r>
          </w:p>
        </w:tc>
        <w:tc>
          <w:tcPr>
            <w:tcW w:w="992" w:type="dxa"/>
          </w:tcPr>
          <w:p w14:paraId="31B543A3" w14:textId="77777777" w:rsidR="00BE7AE6" w:rsidRDefault="00BE7AE6" w:rsidP="00E34897">
            <w:pPr>
              <w:rPr>
                <w:bCs/>
              </w:rPr>
            </w:pPr>
            <w:r>
              <w:rPr>
                <w:bCs/>
              </w:rPr>
              <w:lastRenderedPageBreak/>
              <w:t>9.1.3</w:t>
            </w:r>
          </w:p>
        </w:tc>
        <w:tc>
          <w:tcPr>
            <w:tcW w:w="2977" w:type="dxa"/>
          </w:tcPr>
          <w:p w14:paraId="11F0882E" w14:textId="77777777" w:rsidR="00BE7AE6" w:rsidRDefault="00BE7AE6" w:rsidP="00BE159C">
            <w:pPr>
              <w:rPr>
                <w:lang w:val="en-US"/>
              </w:rPr>
            </w:pPr>
            <w:r>
              <w:rPr>
                <w:lang w:val="en-US"/>
              </w:rPr>
              <w:t xml:space="preserve">9.1.3  </w:t>
            </w:r>
            <w:r w:rsidRPr="004E44E6">
              <w:rPr>
                <w:lang w:val="en-US"/>
              </w:rPr>
              <w:t xml:space="preserve">Additionally, the </w:t>
            </w:r>
            <w:r w:rsidRPr="004E44E6">
              <w:rPr>
                <w:i/>
                <w:lang w:val="en-US"/>
              </w:rPr>
              <w:t>Market Operator</w:t>
            </w:r>
            <w:r w:rsidRPr="004E44E6">
              <w:rPr>
                <w:lang w:val="en-US"/>
              </w:rPr>
              <w:t xml:space="preserve"> is required </w:t>
            </w:r>
            <w:r w:rsidRPr="004E44E6">
              <w:rPr>
                <w:lang w:val="en-US"/>
              </w:rPr>
              <w:lastRenderedPageBreak/>
              <w:t xml:space="preserve">under </w:t>
            </w:r>
            <w:r w:rsidRPr="004E44E6">
              <w:rPr>
                <w:i/>
                <w:lang w:val="en-US"/>
              </w:rPr>
              <w:t>WESM Rules</w:t>
            </w:r>
            <w:r w:rsidRPr="004E44E6">
              <w:rPr>
                <w:lang w:val="en-US"/>
              </w:rPr>
              <w:t xml:space="preserve"> Clause 3.10 to calculate and publish the RTD prices.</w:t>
            </w:r>
          </w:p>
        </w:tc>
        <w:tc>
          <w:tcPr>
            <w:tcW w:w="3118" w:type="dxa"/>
          </w:tcPr>
          <w:p w14:paraId="53A4F685" w14:textId="77777777" w:rsidR="00BE7AE6" w:rsidRDefault="00BE7AE6" w:rsidP="00BE159C">
            <w:pPr>
              <w:rPr>
                <w:b/>
                <w:bCs/>
                <w:u w:val="single"/>
                <w:lang w:val="en-US"/>
              </w:rPr>
            </w:pPr>
            <w:r w:rsidRPr="00570004">
              <w:rPr>
                <w:b/>
                <w:bCs/>
                <w:u w:val="single"/>
                <w:lang w:val="en-US"/>
              </w:rPr>
              <w:lastRenderedPageBreak/>
              <w:t>9.1.5</w:t>
            </w:r>
            <w:r w:rsidRPr="00570004">
              <w:rPr>
                <w:b/>
                <w:bCs/>
                <w:lang w:val="en-US"/>
              </w:rPr>
              <w:t xml:space="preserve">  </w:t>
            </w:r>
            <w:r w:rsidRPr="00501570">
              <w:rPr>
                <w:strike/>
                <w:lang w:val="en-US"/>
              </w:rPr>
              <w:t>9.1.3</w:t>
            </w:r>
            <w:r>
              <w:rPr>
                <w:lang w:val="en-US"/>
              </w:rPr>
              <w:t xml:space="preserve">  </w:t>
            </w:r>
            <w:r w:rsidRPr="004E44E6">
              <w:rPr>
                <w:lang w:val="en-US"/>
              </w:rPr>
              <w:t xml:space="preserve">Additionally, the </w:t>
            </w:r>
            <w:r w:rsidRPr="004E44E6">
              <w:rPr>
                <w:i/>
                <w:lang w:val="en-US"/>
              </w:rPr>
              <w:t>Market Operator</w:t>
            </w:r>
            <w:r w:rsidRPr="004E44E6">
              <w:rPr>
                <w:lang w:val="en-US"/>
              </w:rPr>
              <w:t xml:space="preserve"> is required </w:t>
            </w:r>
            <w:r w:rsidRPr="004E44E6">
              <w:rPr>
                <w:lang w:val="en-US"/>
              </w:rPr>
              <w:lastRenderedPageBreak/>
              <w:t xml:space="preserve">under </w:t>
            </w:r>
            <w:r w:rsidRPr="004E44E6">
              <w:rPr>
                <w:i/>
                <w:lang w:val="en-US"/>
              </w:rPr>
              <w:t>WESM Rules</w:t>
            </w:r>
            <w:r w:rsidRPr="004E44E6">
              <w:rPr>
                <w:lang w:val="en-US"/>
              </w:rPr>
              <w:t xml:space="preserve"> Clause 3.10 to calculate and publish the RTD prices.</w:t>
            </w:r>
          </w:p>
        </w:tc>
        <w:tc>
          <w:tcPr>
            <w:tcW w:w="1985" w:type="dxa"/>
          </w:tcPr>
          <w:p w14:paraId="7A9233CA" w14:textId="77777777" w:rsidR="00BE7AE6" w:rsidRPr="00C66B42" w:rsidRDefault="00BE7AE6" w:rsidP="00E34897">
            <w:pPr>
              <w:rPr>
                <w:bCs/>
              </w:rPr>
            </w:pPr>
            <w:r>
              <w:rPr>
                <w:bCs/>
              </w:rPr>
              <w:lastRenderedPageBreak/>
              <w:t>Renumbered.</w:t>
            </w:r>
          </w:p>
        </w:tc>
        <w:tc>
          <w:tcPr>
            <w:tcW w:w="2126" w:type="dxa"/>
          </w:tcPr>
          <w:p w14:paraId="2EC7C739" w14:textId="77777777" w:rsidR="00BE7AE6" w:rsidRDefault="00BE7AE6" w:rsidP="00E34897">
            <w:pPr>
              <w:rPr>
                <w:bCs/>
              </w:rPr>
            </w:pPr>
          </w:p>
        </w:tc>
        <w:tc>
          <w:tcPr>
            <w:tcW w:w="2126" w:type="dxa"/>
          </w:tcPr>
          <w:p w14:paraId="2BD4C500" w14:textId="1D4D050F" w:rsidR="00BE7AE6" w:rsidRDefault="00BE7AE6" w:rsidP="00E34897">
            <w:pPr>
              <w:rPr>
                <w:bCs/>
              </w:rPr>
            </w:pPr>
          </w:p>
        </w:tc>
        <w:tc>
          <w:tcPr>
            <w:tcW w:w="1985" w:type="dxa"/>
          </w:tcPr>
          <w:p w14:paraId="186C9579" w14:textId="79AE392F" w:rsidR="00BE7AE6" w:rsidRDefault="00BE7AE6" w:rsidP="00E34897">
            <w:pPr>
              <w:rPr>
                <w:bCs/>
              </w:rPr>
            </w:pPr>
          </w:p>
        </w:tc>
        <w:tc>
          <w:tcPr>
            <w:tcW w:w="1988" w:type="dxa"/>
          </w:tcPr>
          <w:p w14:paraId="70ED81ED" w14:textId="797BAB6E" w:rsidR="00BE7AE6" w:rsidRDefault="00BE7AE6" w:rsidP="00E34897">
            <w:pPr>
              <w:rPr>
                <w:bCs/>
              </w:rPr>
            </w:pPr>
          </w:p>
        </w:tc>
      </w:tr>
      <w:tr w:rsidR="00BE7AE6" w:rsidRPr="00C66B42" w14:paraId="5AD896B1" w14:textId="629E5D67" w:rsidTr="00BE7AE6">
        <w:trPr>
          <w:trHeight w:val="20"/>
        </w:trPr>
        <w:tc>
          <w:tcPr>
            <w:tcW w:w="1413" w:type="dxa"/>
          </w:tcPr>
          <w:p w14:paraId="1EA75262" w14:textId="77777777" w:rsidR="00BE7AE6" w:rsidRDefault="00BE7AE6" w:rsidP="00E34897">
            <w:pPr>
              <w:rPr>
                <w:bCs/>
              </w:rPr>
            </w:pPr>
            <w:permStart w:id="1087707665" w:edGrp="everyone" w:colFirst="5" w:colLast="5"/>
            <w:permStart w:id="497248183" w:edGrp="everyone" w:colFirst="6" w:colLast="6"/>
            <w:permEnd w:id="149714588"/>
            <w:permEnd w:id="1553532586"/>
            <w:r>
              <w:rPr>
                <w:bCs/>
              </w:rPr>
              <w:lastRenderedPageBreak/>
              <w:t>Real-time Dispatch Scheduling – Responsibilities</w:t>
            </w:r>
          </w:p>
        </w:tc>
        <w:tc>
          <w:tcPr>
            <w:tcW w:w="992" w:type="dxa"/>
          </w:tcPr>
          <w:p w14:paraId="14103F4A" w14:textId="77777777" w:rsidR="00BE7AE6" w:rsidRDefault="00BE7AE6" w:rsidP="00E34897">
            <w:pPr>
              <w:rPr>
                <w:bCs/>
              </w:rPr>
            </w:pPr>
            <w:r>
              <w:rPr>
                <w:bCs/>
              </w:rPr>
              <w:t>9.3.1.c</w:t>
            </w:r>
          </w:p>
        </w:tc>
        <w:tc>
          <w:tcPr>
            <w:tcW w:w="2977" w:type="dxa"/>
          </w:tcPr>
          <w:p w14:paraId="4E58AA83" w14:textId="77777777" w:rsidR="00BE7AE6" w:rsidRDefault="00BE7AE6" w:rsidP="00BE159C">
            <w:pPr>
              <w:rPr>
                <w:lang w:val="en-US"/>
              </w:rPr>
            </w:pPr>
            <w:r w:rsidRPr="00A47C57">
              <w:rPr>
                <w:lang w:val="en-US"/>
              </w:rPr>
              <w:t xml:space="preserve">Preparing and ensuring timely submission to the </w:t>
            </w:r>
            <w:r w:rsidRPr="00A47C57">
              <w:rPr>
                <w:i/>
                <w:lang w:val="en-US"/>
              </w:rPr>
              <w:t>System Operator</w:t>
            </w:r>
            <w:r w:rsidRPr="00A47C57">
              <w:rPr>
                <w:lang w:val="en-US"/>
              </w:rPr>
              <w:t xml:space="preserve"> of the </w:t>
            </w:r>
            <w:r w:rsidRPr="00A47C57">
              <w:rPr>
                <w:i/>
                <w:lang w:val="en-US"/>
              </w:rPr>
              <w:t>real-time dispatch schedule,</w:t>
            </w:r>
            <w:r w:rsidRPr="00A47C57">
              <w:rPr>
                <w:lang w:val="en-US"/>
              </w:rPr>
              <w:t xml:space="preserve"> including the </w:t>
            </w:r>
            <w:r w:rsidRPr="00A47C57">
              <w:rPr>
                <w:i/>
                <w:lang w:val="en-US"/>
              </w:rPr>
              <w:t>WMOT,</w:t>
            </w:r>
            <w:r w:rsidRPr="00A47C57">
              <w:rPr>
                <w:lang w:val="en-US"/>
              </w:rPr>
              <w:t xml:space="preserve"> in preparation for the </w:t>
            </w:r>
            <w:r w:rsidRPr="00A47C57">
              <w:rPr>
                <w:i/>
                <w:lang w:val="en-US"/>
              </w:rPr>
              <w:t>dispatch</w:t>
            </w:r>
            <w:r w:rsidRPr="00A47C57">
              <w:rPr>
                <w:lang w:val="en-US"/>
              </w:rPr>
              <w:t xml:space="preserve"> implementation as set out in the </w:t>
            </w:r>
            <w:r w:rsidRPr="00A47C57">
              <w:rPr>
                <w:i/>
                <w:lang w:val="en-US"/>
              </w:rPr>
              <w:t>WESM Rules</w:t>
            </w:r>
            <w:r w:rsidRPr="00A47C57">
              <w:rPr>
                <w:lang w:val="en-US"/>
              </w:rPr>
              <w:t xml:space="preserve"> and this Dispatch Protocol; and </w:t>
            </w:r>
          </w:p>
        </w:tc>
        <w:tc>
          <w:tcPr>
            <w:tcW w:w="3118" w:type="dxa"/>
          </w:tcPr>
          <w:p w14:paraId="3A923902" w14:textId="77777777" w:rsidR="00BE7AE6" w:rsidRPr="007D3446" w:rsidRDefault="00BE7AE6" w:rsidP="00BE159C">
            <w:pPr>
              <w:rPr>
                <w:lang w:val="en-US"/>
              </w:rPr>
            </w:pPr>
            <w:r w:rsidRPr="00A47C57">
              <w:rPr>
                <w:lang w:val="en-US"/>
              </w:rPr>
              <w:t xml:space="preserve">Preparing and ensuring timely submission to the </w:t>
            </w:r>
            <w:r w:rsidRPr="00A47C57">
              <w:rPr>
                <w:i/>
                <w:lang w:val="en-US"/>
              </w:rPr>
              <w:t>System Operator</w:t>
            </w:r>
            <w:r w:rsidRPr="00A47C57">
              <w:rPr>
                <w:lang w:val="en-US"/>
              </w:rPr>
              <w:t xml:space="preserve"> of the </w:t>
            </w:r>
            <w:r w:rsidRPr="00A47C57">
              <w:rPr>
                <w:i/>
                <w:lang w:val="en-US"/>
              </w:rPr>
              <w:t>real-time dispatch schedule,</w:t>
            </w:r>
            <w:r w:rsidRPr="00A47C57">
              <w:rPr>
                <w:lang w:val="en-US"/>
              </w:rPr>
              <w:t xml:space="preserve"> including the </w:t>
            </w:r>
            <w:r w:rsidRPr="00A47C57">
              <w:rPr>
                <w:b/>
                <w:bCs/>
                <w:i/>
                <w:iCs/>
                <w:u w:val="single"/>
                <w:lang w:val="en-US"/>
              </w:rPr>
              <w:t>reserve</w:t>
            </w:r>
            <w:r w:rsidRPr="00A47C57">
              <w:rPr>
                <w:b/>
                <w:bCs/>
                <w:u w:val="single"/>
                <w:lang w:val="en-US"/>
              </w:rPr>
              <w:t xml:space="preserve"> schedules and</w:t>
            </w:r>
            <w:r w:rsidRPr="00A47C57">
              <w:rPr>
                <w:lang w:val="en-US"/>
              </w:rPr>
              <w:t xml:space="preserve"> </w:t>
            </w:r>
            <w:r w:rsidRPr="00A47C57">
              <w:rPr>
                <w:i/>
                <w:lang w:val="en-US"/>
              </w:rPr>
              <w:t>WMOT,</w:t>
            </w:r>
            <w:r w:rsidRPr="00A47C57">
              <w:rPr>
                <w:lang w:val="en-US"/>
              </w:rPr>
              <w:t xml:space="preserve"> in preparation for the </w:t>
            </w:r>
            <w:r w:rsidRPr="00A47C57">
              <w:rPr>
                <w:i/>
                <w:lang w:val="en-US"/>
              </w:rPr>
              <w:t>dispatch</w:t>
            </w:r>
            <w:r w:rsidRPr="00A47C57">
              <w:rPr>
                <w:lang w:val="en-US"/>
              </w:rPr>
              <w:t xml:space="preserve"> implementation as set out in the </w:t>
            </w:r>
            <w:r w:rsidRPr="00A47C57">
              <w:rPr>
                <w:i/>
                <w:lang w:val="en-US"/>
              </w:rPr>
              <w:t>WESM Rules</w:t>
            </w:r>
            <w:r w:rsidRPr="00A47C57">
              <w:rPr>
                <w:lang w:val="en-US"/>
              </w:rPr>
              <w:t xml:space="preserve"> and this Dispatch Protocol; and </w:t>
            </w:r>
          </w:p>
        </w:tc>
        <w:tc>
          <w:tcPr>
            <w:tcW w:w="1985" w:type="dxa"/>
          </w:tcPr>
          <w:p w14:paraId="16A1DE44" w14:textId="77777777" w:rsidR="00BE7AE6" w:rsidRPr="00C66B42" w:rsidRDefault="00BE7AE6" w:rsidP="00E34897">
            <w:pPr>
              <w:rPr>
                <w:bCs/>
              </w:rPr>
            </w:pPr>
            <w:r>
              <w:rPr>
                <w:bCs/>
              </w:rPr>
              <w:t>To update required information to be provided by IEMOP for reserve schedule dispatch implementation</w:t>
            </w:r>
          </w:p>
        </w:tc>
        <w:tc>
          <w:tcPr>
            <w:tcW w:w="2126" w:type="dxa"/>
          </w:tcPr>
          <w:p w14:paraId="4F408E25" w14:textId="77777777" w:rsidR="00BE7AE6" w:rsidRDefault="00BE7AE6" w:rsidP="00E34897">
            <w:pPr>
              <w:rPr>
                <w:bCs/>
              </w:rPr>
            </w:pPr>
          </w:p>
        </w:tc>
        <w:tc>
          <w:tcPr>
            <w:tcW w:w="2126" w:type="dxa"/>
          </w:tcPr>
          <w:p w14:paraId="4D26BE79" w14:textId="4132A714" w:rsidR="00BE7AE6" w:rsidRDefault="00BE7AE6" w:rsidP="00E34897">
            <w:pPr>
              <w:rPr>
                <w:bCs/>
              </w:rPr>
            </w:pPr>
          </w:p>
        </w:tc>
        <w:tc>
          <w:tcPr>
            <w:tcW w:w="1985" w:type="dxa"/>
          </w:tcPr>
          <w:p w14:paraId="0B19D309" w14:textId="1C964D78" w:rsidR="00BE7AE6" w:rsidRDefault="00BE7AE6" w:rsidP="00E34897">
            <w:pPr>
              <w:rPr>
                <w:bCs/>
              </w:rPr>
            </w:pPr>
          </w:p>
        </w:tc>
        <w:tc>
          <w:tcPr>
            <w:tcW w:w="1988" w:type="dxa"/>
          </w:tcPr>
          <w:p w14:paraId="70721F71" w14:textId="18AEF5D6" w:rsidR="00BE7AE6" w:rsidRDefault="00BE7AE6" w:rsidP="00E34897">
            <w:pPr>
              <w:rPr>
                <w:bCs/>
              </w:rPr>
            </w:pPr>
          </w:p>
        </w:tc>
      </w:tr>
      <w:tr w:rsidR="00BE7AE6" w:rsidRPr="00C66B42" w14:paraId="7EE2E44B" w14:textId="652D28E3" w:rsidTr="00BE7AE6">
        <w:trPr>
          <w:trHeight w:val="20"/>
        </w:trPr>
        <w:tc>
          <w:tcPr>
            <w:tcW w:w="1413" w:type="dxa"/>
          </w:tcPr>
          <w:p w14:paraId="4219E2C9" w14:textId="77777777" w:rsidR="00BE7AE6" w:rsidRDefault="00BE7AE6" w:rsidP="00E34897">
            <w:pPr>
              <w:rPr>
                <w:bCs/>
              </w:rPr>
            </w:pPr>
            <w:permStart w:id="1392649009" w:edGrp="everyone" w:colFirst="5" w:colLast="5"/>
            <w:permStart w:id="1788686851" w:edGrp="everyone" w:colFirst="6" w:colLast="6"/>
            <w:permEnd w:id="1087707665"/>
            <w:permEnd w:id="497248183"/>
            <w:r>
              <w:rPr>
                <w:bCs/>
              </w:rPr>
              <w:t>Real-time Dispatch Scheduling – Responsibilities</w:t>
            </w:r>
          </w:p>
        </w:tc>
        <w:tc>
          <w:tcPr>
            <w:tcW w:w="992" w:type="dxa"/>
          </w:tcPr>
          <w:p w14:paraId="761E14BB" w14:textId="77777777" w:rsidR="00BE7AE6" w:rsidRDefault="00BE7AE6" w:rsidP="00E34897">
            <w:pPr>
              <w:rPr>
                <w:bCs/>
              </w:rPr>
            </w:pPr>
            <w:r>
              <w:rPr>
                <w:bCs/>
              </w:rPr>
              <w:t>9.3.3</w:t>
            </w:r>
          </w:p>
        </w:tc>
        <w:tc>
          <w:tcPr>
            <w:tcW w:w="2977" w:type="dxa"/>
          </w:tcPr>
          <w:p w14:paraId="7B0E305B" w14:textId="77777777" w:rsidR="00BE7AE6" w:rsidRPr="00146183" w:rsidRDefault="00BE7AE6" w:rsidP="00BE159C">
            <w:pPr>
              <w:rPr>
                <w:lang w:val="en-US"/>
              </w:rPr>
            </w:pPr>
            <w:r w:rsidRPr="00146183">
              <w:rPr>
                <w:i/>
                <w:lang w:val="en-US"/>
              </w:rPr>
              <w:t>Trading Participants</w:t>
            </w:r>
            <w:r w:rsidRPr="00146183">
              <w:rPr>
                <w:lang w:val="en-US"/>
              </w:rPr>
              <w:t xml:space="preserve"> shall be responsible for: </w:t>
            </w:r>
          </w:p>
          <w:p w14:paraId="6A621EF3" w14:textId="77777777" w:rsidR="00BE7AE6" w:rsidRPr="00146183" w:rsidRDefault="00BE7AE6" w:rsidP="00D70D20">
            <w:pPr>
              <w:numPr>
                <w:ilvl w:val="0"/>
                <w:numId w:val="51"/>
              </w:numPr>
              <w:ind w:left="561"/>
              <w:rPr>
                <w:lang w:val="en-US"/>
              </w:rPr>
            </w:pPr>
            <w:r w:rsidRPr="00146183">
              <w:rPr>
                <w:lang w:val="en-US"/>
              </w:rPr>
              <w:t xml:space="preserve">Ensuring submission of </w:t>
            </w:r>
            <w:r w:rsidRPr="00146183">
              <w:rPr>
                <w:i/>
                <w:lang w:val="en-US"/>
              </w:rPr>
              <w:t>market offers</w:t>
            </w:r>
            <w:r w:rsidRPr="00146183">
              <w:rPr>
                <w:lang w:val="en-US"/>
              </w:rPr>
              <w:t xml:space="preserve"> and </w:t>
            </w:r>
            <w:r w:rsidRPr="00146183">
              <w:rPr>
                <w:i/>
                <w:lang w:val="en-US"/>
              </w:rPr>
              <w:t>reserve</w:t>
            </w:r>
            <w:r w:rsidRPr="00146183">
              <w:rPr>
                <w:lang w:val="en-US"/>
              </w:rPr>
              <w:t xml:space="preserve"> </w:t>
            </w:r>
            <w:r w:rsidRPr="00146183">
              <w:rPr>
                <w:i/>
                <w:lang w:val="en-US"/>
              </w:rPr>
              <w:t>offers</w:t>
            </w:r>
            <w:r w:rsidRPr="00146183">
              <w:rPr>
                <w:lang w:val="en-US"/>
              </w:rPr>
              <w:t xml:space="preserve"> as set out in the </w:t>
            </w:r>
            <w:r w:rsidRPr="00146183">
              <w:rPr>
                <w:i/>
                <w:lang w:val="en-US"/>
              </w:rPr>
              <w:t>WESM Rules</w:t>
            </w:r>
            <w:r w:rsidRPr="00146183">
              <w:rPr>
                <w:lang w:val="en-US"/>
              </w:rPr>
              <w:t xml:space="preserve"> and in accordance with the </w:t>
            </w:r>
            <w:r w:rsidRPr="00146183">
              <w:rPr>
                <w:i/>
                <w:lang w:val="en-US"/>
              </w:rPr>
              <w:t>WESM</w:t>
            </w:r>
            <w:r w:rsidRPr="00146183">
              <w:rPr>
                <w:lang w:val="en-US"/>
              </w:rPr>
              <w:t xml:space="preserve"> </w:t>
            </w:r>
            <w:r w:rsidRPr="00146183">
              <w:rPr>
                <w:i/>
                <w:lang w:val="en-US"/>
              </w:rPr>
              <w:t>timetable</w:t>
            </w:r>
            <w:r w:rsidRPr="00146183">
              <w:rPr>
                <w:lang w:val="en-US"/>
              </w:rPr>
              <w:t xml:space="preserve"> and the procedures and requirements set forth in this Dispatch Protocol.</w:t>
            </w:r>
          </w:p>
          <w:p w14:paraId="514A2EE9" w14:textId="77777777" w:rsidR="00BE7AE6" w:rsidRPr="00146183" w:rsidRDefault="00BE7AE6" w:rsidP="00D70D20">
            <w:pPr>
              <w:numPr>
                <w:ilvl w:val="0"/>
                <w:numId w:val="51"/>
              </w:numPr>
              <w:ind w:left="561"/>
              <w:rPr>
                <w:i/>
                <w:lang w:val="en-US"/>
              </w:rPr>
            </w:pPr>
            <w:r w:rsidRPr="00146183">
              <w:rPr>
                <w:lang w:val="en-US"/>
              </w:rPr>
              <w:t xml:space="preserve">For </w:t>
            </w:r>
            <w:r w:rsidRPr="00146183">
              <w:rPr>
                <w:i/>
                <w:lang w:val="en-US"/>
              </w:rPr>
              <w:t>scheduled generating units</w:t>
            </w:r>
            <w:r w:rsidRPr="00146183">
              <w:rPr>
                <w:lang w:val="en-US"/>
              </w:rPr>
              <w:t xml:space="preserve"> and </w:t>
            </w:r>
            <w:r w:rsidRPr="00146183">
              <w:rPr>
                <w:i/>
                <w:lang w:val="en-US"/>
              </w:rPr>
              <w:t>priority dispatch generating units</w:t>
            </w:r>
            <w:r w:rsidRPr="00146183">
              <w:rPr>
                <w:lang w:val="en-US"/>
              </w:rPr>
              <w:t xml:space="preserve"> who </w:t>
            </w:r>
            <w:r w:rsidRPr="00146183">
              <w:rPr>
                <w:lang w:val="en-US"/>
              </w:rPr>
              <w:lastRenderedPageBreak/>
              <w:t xml:space="preserve">are </w:t>
            </w:r>
            <w:r w:rsidRPr="00146183">
              <w:rPr>
                <w:i/>
                <w:lang w:val="en-US"/>
              </w:rPr>
              <w:t>dispatch</w:t>
            </w:r>
            <w:r w:rsidRPr="00146183">
              <w:rPr>
                <w:lang w:val="en-US"/>
              </w:rPr>
              <w:t xml:space="preserve">ed, generating in accordance with the </w:t>
            </w:r>
            <w:r w:rsidRPr="00146183">
              <w:rPr>
                <w:i/>
                <w:lang w:val="en-US"/>
              </w:rPr>
              <w:t>dispatch schedule</w:t>
            </w:r>
            <w:r w:rsidRPr="00146183">
              <w:rPr>
                <w:lang w:val="en-US"/>
              </w:rPr>
              <w:t xml:space="preserve"> communicated and within </w:t>
            </w:r>
            <w:r w:rsidRPr="00146183">
              <w:rPr>
                <w:i/>
                <w:lang w:val="en-US"/>
              </w:rPr>
              <w:t xml:space="preserve">dispatch conformance </w:t>
            </w:r>
            <w:r w:rsidRPr="00146183">
              <w:rPr>
                <w:iCs/>
                <w:lang w:val="en-US"/>
              </w:rPr>
              <w:t>the</w:t>
            </w:r>
            <w:r>
              <w:rPr>
                <w:iCs/>
                <w:lang w:val="en-US"/>
              </w:rPr>
              <w:t xml:space="preserve"> </w:t>
            </w:r>
            <w:r w:rsidRPr="00146183">
              <w:rPr>
                <w:i/>
                <w:lang w:val="en-US"/>
              </w:rPr>
              <w:t>standards</w:t>
            </w:r>
            <w:r w:rsidRPr="00146183">
              <w:rPr>
                <w:lang w:val="en-US"/>
              </w:rPr>
              <w:t xml:space="preserve"> set forth in this </w:t>
            </w:r>
            <w:r w:rsidRPr="00146183">
              <w:rPr>
                <w:i/>
                <w:lang w:val="en-US"/>
              </w:rPr>
              <w:t>Market Manual.</w:t>
            </w:r>
          </w:p>
          <w:p w14:paraId="25F68A4C" w14:textId="77777777" w:rsidR="00BE7AE6" w:rsidRPr="00C6524D" w:rsidRDefault="00BE7AE6" w:rsidP="00D70D20">
            <w:pPr>
              <w:numPr>
                <w:ilvl w:val="0"/>
                <w:numId w:val="51"/>
              </w:numPr>
              <w:ind w:left="561"/>
              <w:rPr>
                <w:lang w:val="en-US"/>
              </w:rPr>
            </w:pPr>
            <w:r w:rsidRPr="00146183">
              <w:rPr>
                <w:lang w:val="en-US"/>
              </w:rPr>
              <w:t xml:space="preserve">Maintaining their respective infrastructure to ensure access to the Market Participant Interface of the </w:t>
            </w:r>
            <w:r w:rsidRPr="00146183">
              <w:rPr>
                <w:i/>
                <w:lang w:val="en-US"/>
              </w:rPr>
              <w:t>MMS</w:t>
            </w:r>
            <w:r w:rsidRPr="00146183">
              <w:rPr>
                <w:lang w:val="en-US"/>
              </w:rPr>
              <w:t>.</w:t>
            </w:r>
          </w:p>
        </w:tc>
        <w:tc>
          <w:tcPr>
            <w:tcW w:w="3118" w:type="dxa"/>
          </w:tcPr>
          <w:p w14:paraId="7E243D6D" w14:textId="77777777" w:rsidR="00BE7AE6" w:rsidRPr="00146183" w:rsidRDefault="00BE7AE6" w:rsidP="00BE159C">
            <w:pPr>
              <w:rPr>
                <w:lang w:val="en-US"/>
              </w:rPr>
            </w:pPr>
            <w:r w:rsidRPr="00146183">
              <w:rPr>
                <w:i/>
                <w:lang w:val="en-US"/>
              </w:rPr>
              <w:lastRenderedPageBreak/>
              <w:t>Trading Participants</w:t>
            </w:r>
            <w:r w:rsidRPr="00146183">
              <w:rPr>
                <w:lang w:val="en-US"/>
              </w:rPr>
              <w:t xml:space="preserve"> shall be responsible for: </w:t>
            </w:r>
          </w:p>
          <w:p w14:paraId="4F558B2A" w14:textId="77777777" w:rsidR="00BE7AE6" w:rsidRPr="00146183" w:rsidRDefault="00BE7AE6" w:rsidP="00D70D20">
            <w:pPr>
              <w:numPr>
                <w:ilvl w:val="0"/>
                <w:numId w:val="52"/>
              </w:numPr>
              <w:ind w:left="547"/>
              <w:rPr>
                <w:lang w:val="en-US"/>
              </w:rPr>
            </w:pPr>
            <w:r w:rsidRPr="00146183">
              <w:rPr>
                <w:lang w:val="en-US"/>
              </w:rPr>
              <w:t xml:space="preserve">Ensuring submission of </w:t>
            </w:r>
            <w:r w:rsidRPr="00146183">
              <w:rPr>
                <w:i/>
                <w:lang w:val="en-US"/>
              </w:rPr>
              <w:t>market offers</w:t>
            </w:r>
            <w:r w:rsidRPr="00146183">
              <w:rPr>
                <w:lang w:val="en-US"/>
              </w:rPr>
              <w:t xml:space="preserve"> and </w:t>
            </w:r>
            <w:r w:rsidRPr="00146183">
              <w:rPr>
                <w:i/>
                <w:lang w:val="en-US"/>
              </w:rPr>
              <w:t>reserve</w:t>
            </w:r>
            <w:r w:rsidRPr="00146183">
              <w:rPr>
                <w:lang w:val="en-US"/>
              </w:rPr>
              <w:t xml:space="preserve"> </w:t>
            </w:r>
            <w:r w:rsidRPr="00146183">
              <w:rPr>
                <w:i/>
                <w:lang w:val="en-US"/>
              </w:rPr>
              <w:t>offers</w:t>
            </w:r>
            <w:r w:rsidRPr="00146183">
              <w:rPr>
                <w:lang w:val="en-US"/>
              </w:rPr>
              <w:t xml:space="preserve"> as set out in the </w:t>
            </w:r>
            <w:r w:rsidRPr="00146183">
              <w:rPr>
                <w:i/>
                <w:lang w:val="en-US"/>
              </w:rPr>
              <w:t>WESM Rules</w:t>
            </w:r>
            <w:r w:rsidRPr="00146183">
              <w:rPr>
                <w:lang w:val="en-US"/>
              </w:rPr>
              <w:t xml:space="preserve"> and in accordance with the </w:t>
            </w:r>
            <w:r w:rsidRPr="00146183">
              <w:rPr>
                <w:i/>
                <w:lang w:val="en-US"/>
              </w:rPr>
              <w:t>WESM</w:t>
            </w:r>
            <w:r w:rsidRPr="00146183">
              <w:rPr>
                <w:lang w:val="en-US"/>
              </w:rPr>
              <w:t xml:space="preserve"> </w:t>
            </w:r>
            <w:r w:rsidRPr="00146183">
              <w:rPr>
                <w:i/>
                <w:lang w:val="en-US"/>
              </w:rPr>
              <w:t>timetable</w:t>
            </w:r>
            <w:r w:rsidRPr="00146183">
              <w:rPr>
                <w:lang w:val="en-US"/>
              </w:rPr>
              <w:t xml:space="preserve"> and the procedures and requirements set forth in this Dispatch Protocol.</w:t>
            </w:r>
          </w:p>
          <w:p w14:paraId="1FC89ACF" w14:textId="608F3265" w:rsidR="00BE7AE6" w:rsidRPr="00146183" w:rsidRDefault="00BE7AE6" w:rsidP="00D70D20">
            <w:pPr>
              <w:numPr>
                <w:ilvl w:val="0"/>
                <w:numId w:val="52"/>
              </w:numPr>
              <w:ind w:left="561"/>
              <w:rPr>
                <w:i/>
                <w:lang w:val="en-US"/>
              </w:rPr>
            </w:pPr>
            <w:r w:rsidRPr="00146183">
              <w:rPr>
                <w:lang w:val="en-US"/>
              </w:rPr>
              <w:t xml:space="preserve">For </w:t>
            </w:r>
            <w:r w:rsidRPr="00146183">
              <w:rPr>
                <w:i/>
                <w:lang w:val="en-US"/>
              </w:rPr>
              <w:t>scheduled generating units</w:t>
            </w:r>
            <w:r w:rsidRPr="00146183">
              <w:rPr>
                <w:lang w:val="en-US"/>
              </w:rPr>
              <w:t xml:space="preserve"> and </w:t>
            </w:r>
            <w:r w:rsidRPr="00146183">
              <w:rPr>
                <w:i/>
                <w:lang w:val="en-US"/>
              </w:rPr>
              <w:t>priority dispatch generating units</w:t>
            </w:r>
            <w:r w:rsidRPr="00146183">
              <w:rPr>
                <w:lang w:val="en-US"/>
              </w:rPr>
              <w:t xml:space="preserve"> who are </w:t>
            </w:r>
            <w:r w:rsidRPr="00146183">
              <w:rPr>
                <w:i/>
                <w:lang w:val="en-US"/>
              </w:rPr>
              <w:t>dispatch</w:t>
            </w:r>
            <w:r w:rsidRPr="00146183">
              <w:rPr>
                <w:lang w:val="en-US"/>
              </w:rPr>
              <w:t xml:space="preserve">ed, </w:t>
            </w:r>
            <w:r w:rsidRPr="00146183">
              <w:rPr>
                <w:lang w:val="en-US"/>
              </w:rPr>
              <w:lastRenderedPageBreak/>
              <w:t xml:space="preserve">generating in accordance with the </w:t>
            </w:r>
            <w:r w:rsidRPr="00146183">
              <w:rPr>
                <w:i/>
                <w:lang w:val="en-US"/>
              </w:rPr>
              <w:t>dispatch schedule</w:t>
            </w:r>
            <w:r w:rsidRPr="00146183">
              <w:rPr>
                <w:lang w:val="en-US"/>
              </w:rPr>
              <w:t xml:space="preserve"> communicated and within </w:t>
            </w:r>
            <w:r w:rsidRPr="00146183">
              <w:rPr>
                <w:b/>
                <w:bCs/>
                <w:i/>
                <w:u w:val="single"/>
                <w:lang w:val="en-US"/>
              </w:rPr>
              <w:t>the</w:t>
            </w:r>
            <w:r w:rsidRPr="00146183">
              <w:rPr>
                <w:i/>
                <w:lang w:val="en-US"/>
              </w:rPr>
              <w:t xml:space="preserve"> dispatch conformance </w:t>
            </w:r>
            <w:r w:rsidRPr="00501570">
              <w:rPr>
                <w:iCs/>
                <w:strike/>
                <w:lang w:val="en-US"/>
              </w:rPr>
              <w:t>the</w:t>
            </w:r>
            <w:r>
              <w:rPr>
                <w:i/>
                <w:lang w:val="en-US"/>
              </w:rPr>
              <w:t xml:space="preserve"> </w:t>
            </w:r>
            <w:r w:rsidRPr="00146183">
              <w:rPr>
                <w:i/>
                <w:lang w:val="en-US"/>
              </w:rPr>
              <w:t>standards</w:t>
            </w:r>
            <w:r w:rsidRPr="00146183">
              <w:rPr>
                <w:lang w:val="en-US"/>
              </w:rPr>
              <w:t xml:space="preserve"> set forth in this </w:t>
            </w:r>
            <w:r w:rsidRPr="00146183">
              <w:rPr>
                <w:i/>
                <w:lang w:val="en-US"/>
              </w:rPr>
              <w:t>Market Manual.</w:t>
            </w:r>
          </w:p>
          <w:p w14:paraId="6DE7B4CA" w14:textId="77777777" w:rsidR="00BE7AE6" w:rsidRPr="00146183" w:rsidRDefault="00BE7AE6" w:rsidP="00D70D20">
            <w:pPr>
              <w:numPr>
                <w:ilvl w:val="0"/>
                <w:numId w:val="52"/>
              </w:numPr>
              <w:ind w:left="561"/>
              <w:rPr>
                <w:b/>
                <w:bCs/>
                <w:i/>
                <w:u w:val="single"/>
                <w:lang w:val="en-US"/>
              </w:rPr>
            </w:pPr>
            <w:r w:rsidRPr="00146183">
              <w:rPr>
                <w:b/>
                <w:bCs/>
                <w:u w:val="single"/>
                <w:lang w:val="en-US"/>
              </w:rPr>
              <w:t xml:space="preserve">For </w:t>
            </w:r>
            <w:r w:rsidRPr="00146183">
              <w:rPr>
                <w:b/>
                <w:bCs/>
                <w:i/>
                <w:u w:val="single"/>
                <w:lang w:val="en-US"/>
              </w:rPr>
              <w:t>ancillary service providers</w:t>
            </w:r>
            <w:r w:rsidRPr="00146183">
              <w:rPr>
                <w:b/>
                <w:bCs/>
                <w:u w:val="single"/>
                <w:lang w:val="en-US"/>
              </w:rPr>
              <w:t xml:space="preserve"> who are </w:t>
            </w:r>
            <w:r w:rsidRPr="00146183">
              <w:rPr>
                <w:b/>
                <w:bCs/>
                <w:i/>
                <w:u w:val="single"/>
                <w:lang w:val="en-US"/>
              </w:rPr>
              <w:t>scheduled</w:t>
            </w:r>
            <w:r w:rsidRPr="00146183">
              <w:rPr>
                <w:b/>
                <w:bCs/>
                <w:u w:val="single"/>
                <w:lang w:val="en-US"/>
              </w:rPr>
              <w:t xml:space="preserve">, ensure </w:t>
            </w:r>
            <w:r w:rsidRPr="00146183">
              <w:rPr>
                <w:b/>
                <w:bCs/>
                <w:i/>
                <w:iCs/>
                <w:u w:val="single"/>
                <w:lang w:val="en-US"/>
              </w:rPr>
              <w:t>reserve</w:t>
            </w:r>
            <w:r w:rsidRPr="00146183">
              <w:rPr>
                <w:b/>
                <w:bCs/>
                <w:u w:val="single"/>
                <w:lang w:val="en-US"/>
              </w:rPr>
              <w:t xml:space="preserve"> schedules</w:t>
            </w:r>
            <w:r w:rsidRPr="00146183">
              <w:rPr>
                <w:b/>
                <w:bCs/>
                <w:i/>
                <w:iCs/>
                <w:u w:val="single"/>
                <w:lang w:val="en-US"/>
              </w:rPr>
              <w:t xml:space="preserve"> </w:t>
            </w:r>
            <w:r w:rsidRPr="00146183">
              <w:rPr>
                <w:b/>
                <w:bCs/>
                <w:u w:val="single"/>
                <w:lang w:val="en-US"/>
              </w:rPr>
              <w:t xml:space="preserve">are available and respond in accordance with the technical </w:t>
            </w:r>
            <w:r w:rsidRPr="00146183">
              <w:rPr>
                <w:b/>
                <w:bCs/>
                <w:iCs/>
                <w:u w:val="single"/>
                <w:lang w:val="en-US"/>
              </w:rPr>
              <w:t>requirements</w:t>
            </w:r>
            <w:r w:rsidRPr="00146183">
              <w:rPr>
                <w:b/>
                <w:bCs/>
                <w:i/>
                <w:u w:val="single"/>
                <w:lang w:val="en-US"/>
              </w:rPr>
              <w:t xml:space="preserve"> </w:t>
            </w:r>
            <w:r w:rsidRPr="00146183">
              <w:rPr>
                <w:b/>
                <w:bCs/>
                <w:iCs/>
                <w:u w:val="single"/>
                <w:lang w:val="en-US"/>
              </w:rPr>
              <w:t>expected</w:t>
            </w:r>
            <w:r w:rsidRPr="00146183">
              <w:rPr>
                <w:b/>
                <w:bCs/>
                <w:i/>
                <w:u w:val="single"/>
                <w:lang w:val="en-US"/>
              </w:rPr>
              <w:t xml:space="preserve"> </w:t>
            </w:r>
            <w:r w:rsidRPr="00146183">
              <w:rPr>
                <w:b/>
                <w:bCs/>
                <w:u w:val="single"/>
                <w:lang w:val="en-US"/>
              </w:rPr>
              <w:t xml:space="preserve">for each reserve category and within </w:t>
            </w:r>
            <w:r w:rsidRPr="00146183">
              <w:rPr>
                <w:b/>
                <w:bCs/>
                <w:iCs/>
                <w:u w:val="single"/>
                <w:lang w:val="en-US"/>
              </w:rPr>
              <w:t>the</w:t>
            </w:r>
            <w:r w:rsidRPr="00146183">
              <w:rPr>
                <w:b/>
                <w:bCs/>
                <w:i/>
                <w:u w:val="single"/>
                <w:lang w:val="en-US"/>
              </w:rPr>
              <w:t xml:space="preserve"> reserve </w:t>
            </w:r>
            <w:r w:rsidRPr="00146183">
              <w:rPr>
                <w:b/>
                <w:bCs/>
                <w:iCs/>
                <w:u w:val="single"/>
                <w:lang w:val="en-US"/>
              </w:rPr>
              <w:t>conformance</w:t>
            </w:r>
            <w:r w:rsidRPr="00146183">
              <w:rPr>
                <w:b/>
                <w:bCs/>
                <w:i/>
                <w:u w:val="single"/>
                <w:lang w:val="en-US"/>
              </w:rPr>
              <w:t xml:space="preserve"> </w:t>
            </w:r>
            <w:r w:rsidRPr="00146183">
              <w:rPr>
                <w:b/>
                <w:bCs/>
                <w:iCs/>
                <w:u w:val="single"/>
                <w:lang w:val="en-US"/>
              </w:rPr>
              <w:t>standards</w:t>
            </w:r>
            <w:r w:rsidRPr="00146183">
              <w:rPr>
                <w:b/>
                <w:bCs/>
                <w:u w:val="single"/>
                <w:lang w:val="en-US"/>
              </w:rPr>
              <w:t xml:space="preserve"> set forth in this </w:t>
            </w:r>
            <w:r w:rsidRPr="00146183">
              <w:rPr>
                <w:b/>
                <w:bCs/>
                <w:i/>
                <w:u w:val="single"/>
                <w:lang w:val="en-US"/>
              </w:rPr>
              <w:t>Market Manual.</w:t>
            </w:r>
          </w:p>
          <w:p w14:paraId="6D0F8F0F" w14:textId="68F66262" w:rsidR="00BE7AE6" w:rsidRPr="00D33CA6" w:rsidRDefault="00BE7AE6" w:rsidP="00501570">
            <w:pPr>
              <w:ind w:left="546" w:hanging="345"/>
              <w:rPr>
                <w:lang w:val="en-US"/>
              </w:rPr>
            </w:pPr>
            <w:r w:rsidRPr="00501570">
              <w:rPr>
                <w:strike/>
                <w:lang w:val="en-US"/>
              </w:rPr>
              <w:t>c</w:t>
            </w:r>
            <w:r w:rsidRPr="00501570">
              <w:rPr>
                <w:b/>
                <w:bCs/>
                <w:u w:val="single"/>
                <w:lang w:val="en-US"/>
              </w:rPr>
              <w:t>d</w:t>
            </w:r>
            <w:r>
              <w:rPr>
                <w:b/>
                <w:bCs/>
                <w:u w:val="single"/>
                <w:lang w:val="en-US"/>
              </w:rPr>
              <w:t xml:space="preserve">. </w:t>
            </w:r>
            <w:r w:rsidRPr="00146183">
              <w:rPr>
                <w:lang w:val="en-US"/>
              </w:rPr>
              <w:t xml:space="preserve">Maintaining their respective infrastructure to ensure access to the Market Participant Interface of the </w:t>
            </w:r>
            <w:r w:rsidRPr="00146183">
              <w:rPr>
                <w:i/>
                <w:lang w:val="en-US"/>
              </w:rPr>
              <w:t>MMS</w:t>
            </w:r>
            <w:r w:rsidRPr="00146183">
              <w:rPr>
                <w:lang w:val="en-US"/>
              </w:rPr>
              <w:t>.</w:t>
            </w:r>
          </w:p>
        </w:tc>
        <w:tc>
          <w:tcPr>
            <w:tcW w:w="1985" w:type="dxa"/>
          </w:tcPr>
          <w:p w14:paraId="08F01F06" w14:textId="77777777" w:rsidR="00BE7AE6" w:rsidRPr="00C66B42" w:rsidRDefault="00BE7AE6" w:rsidP="00E34897">
            <w:pPr>
              <w:rPr>
                <w:bCs/>
              </w:rPr>
            </w:pPr>
            <w:r>
              <w:rPr>
                <w:bCs/>
              </w:rPr>
              <w:lastRenderedPageBreak/>
              <w:t>To clarify that Ancillary Service providers are required to conform with reserve schedules. Development of reserve conformance standards is consistent with Section 10.3 of DC2021-03-0009</w:t>
            </w:r>
          </w:p>
        </w:tc>
        <w:tc>
          <w:tcPr>
            <w:tcW w:w="2126" w:type="dxa"/>
          </w:tcPr>
          <w:p w14:paraId="0104A26D" w14:textId="77777777" w:rsidR="00BE7AE6" w:rsidRDefault="00BE7AE6" w:rsidP="00E34897">
            <w:pPr>
              <w:rPr>
                <w:bCs/>
              </w:rPr>
            </w:pPr>
          </w:p>
        </w:tc>
        <w:tc>
          <w:tcPr>
            <w:tcW w:w="2126" w:type="dxa"/>
          </w:tcPr>
          <w:p w14:paraId="7EEF7A50" w14:textId="7A9A0026" w:rsidR="00BE7AE6" w:rsidRDefault="00BE7AE6" w:rsidP="00E34897">
            <w:pPr>
              <w:rPr>
                <w:bCs/>
              </w:rPr>
            </w:pPr>
          </w:p>
        </w:tc>
        <w:tc>
          <w:tcPr>
            <w:tcW w:w="1985" w:type="dxa"/>
          </w:tcPr>
          <w:p w14:paraId="39394226" w14:textId="6266058A" w:rsidR="00BE7AE6" w:rsidRDefault="00BE7AE6" w:rsidP="00E34897">
            <w:pPr>
              <w:rPr>
                <w:bCs/>
              </w:rPr>
            </w:pPr>
          </w:p>
        </w:tc>
        <w:tc>
          <w:tcPr>
            <w:tcW w:w="1988" w:type="dxa"/>
          </w:tcPr>
          <w:p w14:paraId="1086699B" w14:textId="78C1ADE6" w:rsidR="00BE7AE6" w:rsidRDefault="00BE7AE6" w:rsidP="00E34897">
            <w:pPr>
              <w:rPr>
                <w:bCs/>
              </w:rPr>
            </w:pPr>
          </w:p>
        </w:tc>
      </w:tr>
      <w:tr w:rsidR="00BE7AE6" w:rsidRPr="00C66B42" w14:paraId="6598CE45" w14:textId="0F8E0A52" w:rsidTr="00BE7AE6">
        <w:trPr>
          <w:trHeight w:val="20"/>
        </w:trPr>
        <w:tc>
          <w:tcPr>
            <w:tcW w:w="1413" w:type="dxa"/>
          </w:tcPr>
          <w:p w14:paraId="615D1D83" w14:textId="77777777" w:rsidR="00BE7AE6" w:rsidRDefault="00BE7AE6" w:rsidP="00E34897">
            <w:pPr>
              <w:rPr>
                <w:bCs/>
              </w:rPr>
            </w:pPr>
            <w:permStart w:id="1207249940" w:edGrp="everyone" w:colFirst="5" w:colLast="5"/>
            <w:permStart w:id="274742959" w:edGrp="everyone" w:colFirst="6" w:colLast="6"/>
            <w:permEnd w:id="1392649009"/>
            <w:permEnd w:id="1788686851"/>
            <w:r>
              <w:rPr>
                <w:bCs/>
              </w:rPr>
              <w:lastRenderedPageBreak/>
              <w:t xml:space="preserve">Real-time Dispatch Scheduling – </w:t>
            </w:r>
            <w:r>
              <w:rPr>
                <w:bCs/>
              </w:rPr>
              <w:lastRenderedPageBreak/>
              <w:t>Outputs/Results of Real-time Scheduling</w:t>
            </w:r>
          </w:p>
        </w:tc>
        <w:tc>
          <w:tcPr>
            <w:tcW w:w="992" w:type="dxa"/>
          </w:tcPr>
          <w:p w14:paraId="4C4205A1" w14:textId="77777777" w:rsidR="00BE7AE6" w:rsidRDefault="00BE7AE6" w:rsidP="00E34897">
            <w:pPr>
              <w:rPr>
                <w:bCs/>
              </w:rPr>
            </w:pPr>
            <w:r>
              <w:rPr>
                <w:bCs/>
              </w:rPr>
              <w:lastRenderedPageBreak/>
              <w:t>9.6.1</w:t>
            </w:r>
          </w:p>
        </w:tc>
        <w:tc>
          <w:tcPr>
            <w:tcW w:w="2977" w:type="dxa"/>
          </w:tcPr>
          <w:p w14:paraId="1BDEBF91" w14:textId="77777777" w:rsidR="00BE7AE6" w:rsidRPr="0064424A" w:rsidRDefault="00BE7AE6" w:rsidP="00BE159C">
            <w:pPr>
              <w:pStyle w:val="Heading3"/>
              <w:keepNext w:val="0"/>
              <w:keepLines w:val="0"/>
              <w:numPr>
                <w:ilvl w:val="0"/>
                <w:numId w:val="0"/>
              </w:numPr>
              <w:tabs>
                <w:tab w:val="left" w:pos="651"/>
              </w:tabs>
              <w:spacing w:before="0"/>
              <w:ind w:left="21" w:hanging="21"/>
              <w:contextualSpacing/>
              <w:jc w:val="left"/>
              <w:rPr>
                <w:rFonts w:ascii="Arial" w:hAnsi="Arial" w:cs="Arial"/>
                <w:color w:val="auto"/>
                <w:sz w:val="22"/>
              </w:rPr>
            </w:pPr>
            <w:r w:rsidRPr="0064424A">
              <w:rPr>
                <w:rFonts w:ascii="Arial" w:hAnsi="Arial" w:cs="Arial"/>
                <w:color w:val="auto"/>
                <w:sz w:val="22"/>
              </w:rPr>
              <w:t xml:space="preserve">The MDOM simultaneously determines the following: </w:t>
            </w:r>
          </w:p>
          <w:p w14:paraId="4B67DB7E" w14:textId="77777777" w:rsidR="00BE7AE6" w:rsidRPr="0064424A" w:rsidRDefault="00BE7AE6" w:rsidP="00BE159C">
            <w:pPr>
              <w:contextualSpacing/>
            </w:pPr>
          </w:p>
          <w:p w14:paraId="6A5C44FE" w14:textId="77777777" w:rsidR="00BE7AE6" w:rsidRPr="0064424A" w:rsidRDefault="00BE7AE6" w:rsidP="00D70D20">
            <w:pPr>
              <w:numPr>
                <w:ilvl w:val="0"/>
                <w:numId w:val="53"/>
              </w:numPr>
              <w:spacing w:after="0" w:line="240" w:lineRule="auto"/>
              <w:ind w:left="741" w:hanging="720"/>
              <w:contextualSpacing/>
            </w:pPr>
            <w:r w:rsidRPr="0064424A">
              <w:rPr>
                <w:i/>
              </w:rPr>
              <w:lastRenderedPageBreak/>
              <w:t>Target loading levels</w:t>
            </w:r>
            <w:r w:rsidRPr="0064424A">
              <w:t xml:space="preserve"> in MW for the end of a </w:t>
            </w:r>
            <w:r w:rsidRPr="0064424A">
              <w:rPr>
                <w:i/>
              </w:rPr>
              <w:t>dispatch interval</w:t>
            </w:r>
            <w:r w:rsidRPr="0064424A">
              <w:t xml:space="preserve">, identified as the RTD schedule  </w:t>
            </w:r>
          </w:p>
          <w:p w14:paraId="70CFA467" w14:textId="77777777" w:rsidR="00BE7AE6" w:rsidRPr="0064424A" w:rsidRDefault="00BE7AE6" w:rsidP="00D70D20">
            <w:pPr>
              <w:numPr>
                <w:ilvl w:val="0"/>
                <w:numId w:val="53"/>
              </w:numPr>
              <w:spacing w:after="0" w:line="240" w:lineRule="auto"/>
              <w:ind w:left="741" w:hanging="720"/>
              <w:contextualSpacing/>
            </w:pPr>
            <w:r w:rsidRPr="0064424A">
              <w:rPr>
                <w:i/>
              </w:rPr>
              <w:t>Reserve</w:t>
            </w:r>
            <w:r w:rsidRPr="0064424A">
              <w:t xml:space="preserve"> </w:t>
            </w:r>
            <w:r w:rsidRPr="00722C18">
              <w:t xml:space="preserve">allocations </w:t>
            </w:r>
            <w:r w:rsidRPr="00722C18">
              <w:tab/>
              <w:t>for</w:t>
            </w:r>
            <w:r w:rsidRPr="0064424A">
              <w:t xml:space="preserve"> the </w:t>
            </w:r>
            <w:r w:rsidRPr="0064424A">
              <w:rPr>
                <w:i/>
              </w:rPr>
              <w:t>dispatch interval</w:t>
            </w:r>
            <w:r w:rsidRPr="0064424A">
              <w:t>;</w:t>
            </w:r>
          </w:p>
          <w:p w14:paraId="68E30557" w14:textId="77777777" w:rsidR="00BE7AE6" w:rsidRPr="0064424A" w:rsidRDefault="00BE7AE6" w:rsidP="00D70D20">
            <w:pPr>
              <w:numPr>
                <w:ilvl w:val="0"/>
                <w:numId w:val="53"/>
              </w:numPr>
              <w:spacing w:after="0" w:line="240" w:lineRule="auto"/>
              <w:ind w:left="741" w:hanging="720"/>
              <w:contextualSpacing/>
            </w:pPr>
            <w:r w:rsidRPr="0064424A">
              <w:t xml:space="preserve">Associated </w:t>
            </w:r>
            <w:r w:rsidRPr="0064424A">
              <w:rPr>
                <w:i/>
              </w:rPr>
              <w:t>energy</w:t>
            </w:r>
            <w:r w:rsidRPr="0064424A">
              <w:t xml:space="preserve"> prices at all </w:t>
            </w:r>
            <w:r w:rsidRPr="0064424A">
              <w:rPr>
                <w:i/>
              </w:rPr>
              <w:t>market trading nodes</w:t>
            </w:r>
            <w:r w:rsidRPr="0064424A">
              <w:t xml:space="preserve">, and </w:t>
            </w:r>
          </w:p>
          <w:p w14:paraId="00B90AF2" w14:textId="05AF8777" w:rsidR="00BE7AE6" w:rsidRPr="00BE159C" w:rsidRDefault="00BE7AE6" w:rsidP="00D70D20">
            <w:pPr>
              <w:numPr>
                <w:ilvl w:val="0"/>
                <w:numId w:val="53"/>
              </w:numPr>
              <w:spacing w:after="0" w:line="240" w:lineRule="auto"/>
              <w:ind w:left="741" w:hanging="720"/>
              <w:contextualSpacing/>
            </w:pPr>
            <w:r w:rsidRPr="0064424A">
              <w:t xml:space="preserve">When applicable, </w:t>
            </w:r>
            <w:r w:rsidRPr="0064424A">
              <w:rPr>
                <w:i/>
              </w:rPr>
              <w:t>reserve prices</w:t>
            </w:r>
            <w:r w:rsidRPr="0064424A">
              <w:t xml:space="preserve"> for all </w:t>
            </w:r>
            <w:r w:rsidRPr="0064424A">
              <w:rPr>
                <w:i/>
              </w:rPr>
              <w:t>reserve regions</w:t>
            </w:r>
            <w:r w:rsidRPr="0064424A">
              <w:t xml:space="preserve">.  </w:t>
            </w:r>
          </w:p>
        </w:tc>
        <w:tc>
          <w:tcPr>
            <w:tcW w:w="3118" w:type="dxa"/>
          </w:tcPr>
          <w:p w14:paraId="55E58E26" w14:textId="77777777" w:rsidR="00BE7AE6" w:rsidRDefault="00BE7AE6" w:rsidP="00BE159C">
            <w:pPr>
              <w:pStyle w:val="Heading3"/>
              <w:keepNext w:val="0"/>
              <w:keepLines w:val="0"/>
              <w:numPr>
                <w:ilvl w:val="0"/>
                <w:numId w:val="0"/>
              </w:numPr>
              <w:tabs>
                <w:tab w:val="left" w:pos="651"/>
              </w:tabs>
              <w:spacing w:before="0"/>
              <w:ind w:left="21" w:hanging="21"/>
              <w:contextualSpacing/>
              <w:jc w:val="left"/>
              <w:rPr>
                <w:rFonts w:ascii="Arial" w:hAnsi="Arial" w:cs="Arial"/>
                <w:color w:val="auto"/>
                <w:sz w:val="22"/>
              </w:rPr>
            </w:pPr>
            <w:r w:rsidRPr="0064424A">
              <w:rPr>
                <w:rFonts w:ascii="Arial" w:hAnsi="Arial" w:cs="Arial"/>
                <w:color w:val="auto"/>
                <w:sz w:val="22"/>
              </w:rPr>
              <w:lastRenderedPageBreak/>
              <w:t xml:space="preserve">The MDOM simultaneously determines the following: </w:t>
            </w:r>
          </w:p>
          <w:p w14:paraId="628B3666" w14:textId="77777777" w:rsidR="00BE7AE6" w:rsidRPr="00C6524D" w:rsidRDefault="00BE7AE6" w:rsidP="00BE159C">
            <w:pPr>
              <w:rPr>
                <w:lang w:val="en-US"/>
              </w:rPr>
            </w:pPr>
          </w:p>
          <w:p w14:paraId="11B2D042" w14:textId="77777777" w:rsidR="00BE7AE6" w:rsidRPr="0064424A" w:rsidRDefault="00BE7AE6" w:rsidP="00D70D20">
            <w:pPr>
              <w:numPr>
                <w:ilvl w:val="0"/>
                <w:numId w:val="54"/>
              </w:numPr>
              <w:spacing w:after="0" w:line="240" w:lineRule="auto"/>
              <w:ind w:left="727" w:hanging="720"/>
              <w:contextualSpacing/>
            </w:pPr>
            <w:r w:rsidRPr="0064424A">
              <w:rPr>
                <w:i/>
              </w:rPr>
              <w:lastRenderedPageBreak/>
              <w:t>Target loading levels</w:t>
            </w:r>
            <w:r w:rsidRPr="0064424A">
              <w:t xml:space="preserve"> in MW for the end of a </w:t>
            </w:r>
            <w:r w:rsidRPr="0064424A">
              <w:rPr>
                <w:i/>
              </w:rPr>
              <w:t>dispatch interval</w:t>
            </w:r>
            <w:r w:rsidRPr="0064424A">
              <w:t xml:space="preserve">, identified as the RTD schedule  </w:t>
            </w:r>
          </w:p>
          <w:p w14:paraId="13EC285B" w14:textId="77777777" w:rsidR="00BE7AE6" w:rsidRPr="0064424A" w:rsidRDefault="00BE7AE6" w:rsidP="00D70D20">
            <w:pPr>
              <w:numPr>
                <w:ilvl w:val="0"/>
                <w:numId w:val="54"/>
              </w:numPr>
              <w:spacing w:after="0" w:line="240" w:lineRule="auto"/>
              <w:ind w:left="741" w:hanging="720"/>
              <w:contextualSpacing/>
            </w:pPr>
            <w:r w:rsidRPr="0064424A">
              <w:rPr>
                <w:i/>
              </w:rPr>
              <w:t>Reserve</w:t>
            </w:r>
            <w:r w:rsidRPr="0064424A">
              <w:t xml:space="preserve"> </w:t>
            </w:r>
            <w:r w:rsidRPr="0064424A">
              <w:rPr>
                <w:b/>
                <w:bCs/>
                <w:strike/>
              </w:rPr>
              <w:t xml:space="preserve">allocations </w:t>
            </w:r>
            <w:r w:rsidRPr="0064424A">
              <w:tab/>
            </w:r>
            <w:r w:rsidRPr="0064424A">
              <w:rPr>
                <w:b/>
                <w:bCs/>
                <w:u w:val="single"/>
              </w:rPr>
              <w:t>schedules</w:t>
            </w:r>
            <w:r w:rsidRPr="0064424A">
              <w:t xml:space="preserve"> for the </w:t>
            </w:r>
            <w:r w:rsidRPr="0064424A">
              <w:rPr>
                <w:b/>
                <w:bCs/>
                <w:u w:val="single"/>
              </w:rPr>
              <w:t>entire</w:t>
            </w:r>
            <w:r w:rsidRPr="0064424A">
              <w:t xml:space="preserve"> </w:t>
            </w:r>
            <w:r w:rsidRPr="0064424A">
              <w:rPr>
                <w:i/>
              </w:rPr>
              <w:t>dispatch interval</w:t>
            </w:r>
            <w:r w:rsidRPr="0064424A">
              <w:t xml:space="preserve">; </w:t>
            </w:r>
          </w:p>
          <w:p w14:paraId="65D4DD42" w14:textId="77777777" w:rsidR="00BE7AE6" w:rsidRPr="0064424A" w:rsidRDefault="00BE7AE6" w:rsidP="00D70D20">
            <w:pPr>
              <w:numPr>
                <w:ilvl w:val="0"/>
                <w:numId w:val="54"/>
              </w:numPr>
              <w:spacing w:after="0" w:line="240" w:lineRule="auto"/>
              <w:ind w:left="741" w:hanging="720"/>
              <w:contextualSpacing/>
            </w:pPr>
            <w:r w:rsidRPr="0064424A">
              <w:t xml:space="preserve">Associated </w:t>
            </w:r>
            <w:r w:rsidRPr="0064424A">
              <w:rPr>
                <w:i/>
              </w:rPr>
              <w:t>energy</w:t>
            </w:r>
            <w:r w:rsidRPr="0064424A">
              <w:t xml:space="preserve"> prices at all </w:t>
            </w:r>
            <w:r w:rsidRPr="0064424A">
              <w:rPr>
                <w:i/>
              </w:rPr>
              <w:t>market trading nodes</w:t>
            </w:r>
            <w:r w:rsidRPr="0064424A">
              <w:t xml:space="preserve">, and </w:t>
            </w:r>
          </w:p>
          <w:p w14:paraId="54CC634C" w14:textId="6031005C" w:rsidR="00BE7AE6" w:rsidRPr="00BE159C" w:rsidRDefault="00BE7AE6" w:rsidP="00D70D20">
            <w:pPr>
              <w:numPr>
                <w:ilvl w:val="0"/>
                <w:numId w:val="54"/>
              </w:numPr>
              <w:spacing w:after="0" w:line="240" w:lineRule="auto"/>
              <w:ind w:left="741" w:hanging="720"/>
              <w:contextualSpacing/>
            </w:pPr>
            <w:r w:rsidRPr="0064424A">
              <w:t xml:space="preserve">When applicable, </w:t>
            </w:r>
            <w:r w:rsidRPr="0064424A">
              <w:rPr>
                <w:i/>
              </w:rPr>
              <w:t>reserve prices</w:t>
            </w:r>
            <w:r w:rsidRPr="0064424A">
              <w:t xml:space="preserve"> for all </w:t>
            </w:r>
            <w:r w:rsidRPr="0064424A">
              <w:rPr>
                <w:i/>
              </w:rPr>
              <w:t>reserve regions</w:t>
            </w:r>
            <w:r w:rsidRPr="0064424A">
              <w:t xml:space="preserve">.  </w:t>
            </w:r>
          </w:p>
        </w:tc>
        <w:tc>
          <w:tcPr>
            <w:tcW w:w="1985" w:type="dxa"/>
          </w:tcPr>
          <w:p w14:paraId="400A48D4" w14:textId="77777777" w:rsidR="00BE7AE6" w:rsidRPr="00C66B42" w:rsidRDefault="00BE7AE6" w:rsidP="00E34897">
            <w:pPr>
              <w:rPr>
                <w:bCs/>
              </w:rPr>
            </w:pPr>
            <w:r>
              <w:rPr>
                <w:bCs/>
              </w:rPr>
              <w:lastRenderedPageBreak/>
              <w:t>Clerical revisions</w:t>
            </w:r>
          </w:p>
        </w:tc>
        <w:tc>
          <w:tcPr>
            <w:tcW w:w="2126" w:type="dxa"/>
          </w:tcPr>
          <w:p w14:paraId="5A3AA10F" w14:textId="77777777" w:rsidR="00BE7AE6" w:rsidRDefault="00BE7AE6" w:rsidP="00E34897">
            <w:pPr>
              <w:rPr>
                <w:bCs/>
              </w:rPr>
            </w:pPr>
          </w:p>
        </w:tc>
        <w:tc>
          <w:tcPr>
            <w:tcW w:w="2126" w:type="dxa"/>
          </w:tcPr>
          <w:p w14:paraId="239E4ECD" w14:textId="29D7E360" w:rsidR="00BE7AE6" w:rsidRDefault="00BE7AE6" w:rsidP="00E34897">
            <w:pPr>
              <w:rPr>
                <w:bCs/>
              </w:rPr>
            </w:pPr>
          </w:p>
        </w:tc>
        <w:tc>
          <w:tcPr>
            <w:tcW w:w="1985" w:type="dxa"/>
          </w:tcPr>
          <w:p w14:paraId="1F8F8684" w14:textId="44344094" w:rsidR="00BE7AE6" w:rsidRDefault="00BE7AE6" w:rsidP="00E34897">
            <w:pPr>
              <w:rPr>
                <w:bCs/>
              </w:rPr>
            </w:pPr>
          </w:p>
        </w:tc>
        <w:tc>
          <w:tcPr>
            <w:tcW w:w="1988" w:type="dxa"/>
          </w:tcPr>
          <w:p w14:paraId="572EA94E" w14:textId="64AB6D5D" w:rsidR="00BE7AE6" w:rsidRDefault="00BE7AE6" w:rsidP="00E34897">
            <w:pPr>
              <w:rPr>
                <w:bCs/>
              </w:rPr>
            </w:pPr>
          </w:p>
        </w:tc>
      </w:tr>
      <w:tr w:rsidR="00BE7AE6" w:rsidRPr="00C66B42" w14:paraId="261DB300" w14:textId="3421F40C" w:rsidTr="00BE7AE6">
        <w:trPr>
          <w:trHeight w:val="20"/>
        </w:trPr>
        <w:tc>
          <w:tcPr>
            <w:tcW w:w="1413" w:type="dxa"/>
          </w:tcPr>
          <w:p w14:paraId="322E246E" w14:textId="77777777" w:rsidR="00BE7AE6" w:rsidRDefault="00BE7AE6" w:rsidP="00E34897">
            <w:pPr>
              <w:rPr>
                <w:bCs/>
              </w:rPr>
            </w:pPr>
            <w:permStart w:id="879391579" w:edGrp="everyone" w:colFirst="5" w:colLast="5"/>
            <w:permStart w:id="1157724526" w:edGrp="everyone" w:colFirst="6" w:colLast="6"/>
            <w:permEnd w:id="1207249940"/>
            <w:permEnd w:id="274742959"/>
            <w:r>
              <w:rPr>
                <w:bCs/>
              </w:rPr>
              <w:lastRenderedPageBreak/>
              <w:t>Dispatch Implementation - Background</w:t>
            </w:r>
          </w:p>
        </w:tc>
        <w:tc>
          <w:tcPr>
            <w:tcW w:w="992" w:type="dxa"/>
          </w:tcPr>
          <w:p w14:paraId="2F385100" w14:textId="77777777" w:rsidR="00BE7AE6" w:rsidRDefault="00BE7AE6" w:rsidP="00E34897">
            <w:pPr>
              <w:rPr>
                <w:bCs/>
              </w:rPr>
            </w:pPr>
            <w:r>
              <w:rPr>
                <w:bCs/>
              </w:rPr>
              <w:t>(new)</w:t>
            </w:r>
          </w:p>
        </w:tc>
        <w:tc>
          <w:tcPr>
            <w:tcW w:w="2977" w:type="dxa"/>
          </w:tcPr>
          <w:p w14:paraId="1E8839F4" w14:textId="77777777" w:rsidR="00BE7AE6" w:rsidRPr="0064424A" w:rsidRDefault="00BE7AE6" w:rsidP="00501570">
            <w:pPr>
              <w:pStyle w:val="Heading3"/>
              <w:keepNext w:val="0"/>
              <w:keepLines w:val="0"/>
              <w:numPr>
                <w:ilvl w:val="0"/>
                <w:numId w:val="0"/>
              </w:numPr>
              <w:tabs>
                <w:tab w:val="left" w:pos="651"/>
              </w:tabs>
              <w:spacing w:before="0"/>
              <w:ind w:left="21" w:hanging="21"/>
              <w:contextualSpacing/>
              <w:jc w:val="center"/>
              <w:rPr>
                <w:rFonts w:ascii="Arial" w:hAnsi="Arial" w:cs="Arial"/>
                <w:color w:val="auto"/>
                <w:sz w:val="22"/>
              </w:rPr>
            </w:pPr>
            <w:r>
              <w:rPr>
                <w:rFonts w:ascii="Arial" w:hAnsi="Arial" w:cs="Arial"/>
                <w:color w:val="auto"/>
                <w:sz w:val="22"/>
              </w:rPr>
              <w:t>(new)</w:t>
            </w:r>
          </w:p>
        </w:tc>
        <w:tc>
          <w:tcPr>
            <w:tcW w:w="3118" w:type="dxa"/>
          </w:tcPr>
          <w:p w14:paraId="6B240E05" w14:textId="6F0B07A7" w:rsidR="00BE7AE6" w:rsidRPr="00C6524D" w:rsidRDefault="00BE7AE6" w:rsidP="00BE159C">
            <w:pPr>
              <w:pStyle w:val="Heading3"/>
              <w:keepNext w:val="0"/>
              <w:keepLines w:val="0"/>
              <w:numPr>
                <w:ilvl w:val="0"/>
                <w:numId w:val="0"/>
              </w:numPr>
              <w:spacing w:before="0"/>
              <w:ind w:left="727" w:hanging="720"/>
              <w:contextualSpacing/>
              <w:jc w:val="left"/>
              <w:rPr>
                <w:rFonts w:ascii="Arial" w:hAnsi="Arial" w:cs="Arial"/>
                <w:b/>
                <w:bCs/>
                <w:color w:val="auto"/>
                <w:sz w:val="22"/>
                <w:szCs w:val="22"/>
                <w:u w:val="single"/>
              </w:rPr>
            </w:pPr>
            <w:r w:rsidRPr="00C6524D">
              <w:rPr>
                <w:rFonts w:ascii="Arial" w:hAnsi="Arial" w:cs="Arial"/>
                <w:b/>
                <w:bCs/>
                <w:color w:val="auto"/>
                <w:sz w:val="22"/>
                <w:u w:val="single"/>
              </w:rPr>
              <w:t xml:space="preserve">11.1.7 Dispatch of scheduled </w:t>
            </w:r>
            <w:r w:rsidRPr="00C6524D">
              <w:rPr>
                <w:rFonts w:ascii="Arial" w:hAnsi="Arial" w:cs="Arial"/>
                <w:b/>
                <w:bCs/>
                <w:i/>
                <w:iCs/>
                <w:color w:val="auto"/>
                <w:sz w:val="22"/>
                <w:u w:val="single"/>
              </w:rPr>
              <w:t xml:space="preserve">reserves </w:t>
            </w:r>
            <w:r w:rsidRPr="00C6524D">
              <w:rPr>
                <w:rFonts w:ascii="Arial" w:hAnsi="Arial" w:cs="Arial"/>
                <w:b/>
                <w:bCs/>
                <w:color w:val="auto"/>
                <w:sz w:val="22"/>
                <w:u w:val="single"/>
              </w:rPr>
              <w:t xml:space="preserve">shall be in accordance with </w:t>
            </w:r>
            <w:r w:rsidRPr="00C6524D">
              <w:rPr>
                <w:rFonts w:ascii="Arial" w:hAnsi="Arial" w:cs="Arial"/>
                <w:b/>
                <w:bCs/>
                <w:color w:val="auto"/>
                <w:sz w:val="22"/>
                <w:u w:val="single"/>
              </w:rPr>
              <w:fldChar w:fldCharType="begin"/>
            </w:r>
            <w:r w:rsidRPr="00C6524D">
              <w:rPr>
                <w:rFonts w:ascii="Arial" w:hAnsi="Arial" w:cs="Arial"/>
                <w:b/>
                <w:bCs/>
                <w:color w:val="auto"/>
                <w:sz w:val="22"/>
                <w:u w:val="single"/>
              </w:rPr>
              <w:instrText xml:space="preserve"> REF _Ref79748799 \r \h  \* MERGEFORMAT </w:instrText>
            </w:r>
            <w:r w:rsidRPr="00C6524D">
              <w:rPr>
                <w:rFonts w:ascii="Arial" w:hAnsi="Arial" w:cs="Arial"/>
                <w:b/>
                <w:bCs/>
                <w:color w:val="auto"/>
                <w:sz w:val="22"/>
                <w:u w:val="single"/>
              </w:rPr>
            </w:r>
            <w:r w:rsidRPr="00C6524D">
              <w:rPr>
                <w:rFonts w:ascii="Arial" w:hAnsi="Arial" w:cs="Arial"/>
                <w:b/>
                <w:bCs/>
                <w:color w:val="auto"/>
                <w:sz w:val="22"/>
                <w:u w:val="single"/>
              </w:rPr>
              <w:fldChar w:fldCharType="separate"/>
            </w:r>
            <w:r>
              <w:rPr>
                <w:rFonts w:ascii="Arial" w:hAnsi="Arial" w:cs="Arial"/>
                <w:color w:val="auto"/>
                <w:sz w:val="22"/>
                <w:u w:val="single"/>
              </w:rPr>
              <w:t>Error! Reference source not found.</w:t>
            </w:r>
            <w:r w:rsidRPr="00C6524D">
              <w:rPr>
                <w:rFonts w:ascii="Arial" w:hAnsi="Arial" w:cs="Arial"/>
                <w:b/>
                <w:bCs/>
                <w:color w:val="auto"/>
                <w:sz w:val="22"/>
                <w:u w:val="single"/>
              </w:rPr>
              <w:fldChar w:fldCharType="end"/>
            </w:r>
            <w:r w:rsidRPr="00C6524D">
              <w:rPr>
                <w:rFonts w:ascii="Arial" w:hAnsi="Arial" w:cs="Arial"/>
                <w:b/>
                <w:bCs/>
                <w:color w:val="auto"/>
                <w:sz w:val="22"/>
                <w:u w:val="single"/>
              </w:rPr>
              <w:t xml:space="preserve"> of this </w:t>
            </w:r>
            <w:r w:rsidRPr="00C6524D">
              <w:rPr>
                <w:rFonts w:ascii="Arial" w:hAnsi="Arial" w:cs="Arial"/>
                <w:b/>
                <w:bCs/>
                <w:i/>
                <w:iCs/>
                <w:color w:val="auto"/>
                <w:sz w:val="22"/>
                <w:u w:val="single"/>
              </w:rPr>
              <w:t>Manual</w:t>
            </w:r>
            <w:r w:rsidRPr="00C6524D">
              <w:rPr>
                <w:rFonts w:ascii="Arial" w:hAnsi="Arial" w:cs="Arial"/>
                <w:b/>
                <w:bCs/>
                <w:color w:val="auto"/>
                <w:sz w:val="22"/>
                <w:u w:val="single"/>
              </w:rPr>
              <w:t>.</w:t>
            </w:r>
          </w:p>
        </w:tc>
        <w:tc>
          <w:tcPr>
            <w:tcW w:w="1985" w:type="dxa"/>
          </w:tcPr>
          <w:p w14:paraId="613AC17D" w14:textId="77777777" w:rsidR="00BE7AE6" w:rsidRPr="00C66B42" w:rsidRDefault="00BE7AE6" w:rsidP="00E34897">
            <w:pPr>
              <w:rPr>
                <w:bCs/>
              </w:rPr>
            </w:pPr>
            <w:r>
              <w:rPr>
                <w:bCs/>
              </w:rPr>
              <w:t>For clarity.</w:t>
            </w:r>
          </w:p>
        </w:tc>
        <w:tc>
          <w:tcPr>
            <w:tcW w:w="2126" w:type="dxa"/>
          </w:tcPr>
          <w:p w14:paraId="6C5EFFF7" w14:textId="77777777" w:rsidR="00BE7AE6" w:rsidRDefault="00BE7AE6" w:rsidP="00E34897">
            <w:pPr>
              <w:rPr>
                <w:bCs/>
              </w:rPr>
            </w:pPr>
          </w:p>
        </w:tc>
        <w:tc>
          <w:tcPr>
            <w:tcW w:w="2126" w:type="dxa"/>
          </w:tcPr>
          <w:p w14:paraId="7604EA13" w14:textId="164190DC" w:rsidR="00BE7AE6" w:rsidRDefault="00BE7AE6" w:rsidP="00E34897">
            <w:pPr>
              <w:rPr>
                <w:bCs/>
              </w:rPr>
            </w:pPr>
          </w:p>
        </w:tc>
        <w:tc>
          <w:tcPr>
            <w:tcW w:w="1985" w:type="dxa"/>
          </w:tcPr>
          <w:p w14:paraId="04593E21" w14:textId="0B41CA92" w:rsidR="00BE7AE6" w:rsidRDefault="00BE7AE6" w:rsidP="00E34897">
            <w:pPr>
              <w:rPr>
                <w:bCs/>
              </w:rPr>
            </w:pPr>
          </w:p>
        </w:tc>
        <w:tc>
          <w:tcPr>
            <w:tcW w:w="1988" w:type="dxa"/>
          </w:tcPr>
          <w:p w14:paraId="159C3A9E" w14:textId="602847D9" w:rsidR="00BE7AE6" w:rsidRDefault="00BE7AE6" w:rsidP="00E34897">
            <w:pPr>
              <w:rPr>
                <w:bCs/>
              </w:rPr>
            </w:pPr>
          </w:p>
        </w:tc>
      </w:tr>
      <w:tr w:rsidR="00BE7AE6" w:rsidRPr="00C66B42" w14:paraId="20FED8CE" w14:textId="2581731A" w:rsidTr="00BE7AE6">
        <w:trPr>
          <w:trHeight w:val="20"/>
        </w:trPr>
        <w:tc>
          <w:tcPr>
            <w:tcW w:w="1413" w:type="dxa"/>
          </w:tcPr>
          <w:p w14:paraId="5C68D1A1" w14:textId="77777777" w:rsidR="00BE7AE6" w:rsidRDefault="00BE7AE6" w:rsidP="00E34897">
            <w:pPr>
              <w:rPr>
                <w:bCs/>
              </w:rPr>
            </w:pPr>
            <w:permStart w:id="970092249" w:edGrp="everyone" w:colFirst="5" w:colLast="5"/>
            <w:permStart w:id="1794529945" w:edGrp="everyone" w:colFirst="6" w:colLast="6"/>
            <w:permEnd w:id="879391579"/>
            <w:permEnd w:id="1157724526"/>
            <w:r>
              <w:rPr>
                <w:bCs/>
              </w:rPr>
              <w:t>Scheduling and Dispatch of Reserves - Responsibilities</w:t>
            </w:r>
          </w:p>
        </w:tc>
        <w:tc>
          <w:tcPr>
            <w:tcW w:w="992" w:type="dxa"/>
          </w:tcPr>
          <w:p w14:paraId="3C3EE408" w14:textId="77777777" w:rsidR="00BE7AE6" w:rsidRDefault="00BE7AE6" w:rsidP="00E34897">
            <w:pPr>
              <w:rPr>
                <w:bCs/>
              </w:rPr>
            </w:pPr>
            <w:r>
              <w:rPr>
                <w:bCs/>
              </w:rPr>
              <w:t>15.3.1</w:t>
            </w:r>
          </w:p>
        </w:tc>
        <w:tc>
          <w:tcPr>
            <w:tcW w:w="2977" w:type="dxa"/>
          </w:tcPr>
          <w:p w14:paraId="53BED8E0" w14:textId="77777777" w:rsidR="00BE7AE6" w:rsidRPr="00D95ECC" w:rsidRDefault="00BE7AE6" w:rsidP="00BE159C">
            <w:pPr>
              <w:pStyle w:val="Heading3"/>
              <w:numPr>
                <w:ilvl w:val="0"/>
                <w:numId w:val="0"/>
              </w:numPr>
              <w:ind w:left="21"/>
              <w:contextualSpacing/>
              <w:jc w:val="left"/>
              <w:rPr>
                <w:rFonts w:ascii="Arial" w:hAnsi="Arial" w:cs="Arial"/>
                <w:color w:val="auto"/>
                <w:sz w:val="22"/>
                <w:szCs w:val="22"/>
              </w:rPr>
            </w:pPr>
            <w:r w:rsidRPr="00D95ECC">
              <w:rPr>
                <w:rFonts w:ascii="Arial" w:hAnsi="Arial" w:cs="Arial"/>
                <w:color w:val="auto"/>
                <w:sz w:val="22"/>
                <w:szCs w:val="22"/>
              </w:rPr>
              <w:t xml:space="preserve">The </w:t>
            </w:r>
            <w:r w:rsidRPr="00D95ECC">
              <w:rPr>
                <w:rFonts w:ascii="Arial" w:hAnsi="Arial" w:cs="Arial"/>
                <w:i/>
                <w:color w:val="auto"/>
                <w:sz w:val="22"/>
                <w:szCs w:val="22"/>
              </w:rPr>
              <w:t>System Operator</w:t>
            </w:r>
            <w:r w:rsidRPr="00D95ECC">
              <w:rPr>
                <w:rFonts w:ascii="Arial" w:hAnsi="Arial" w:cs="Arial"/>
                <w:color w:val="auto"/>
                <w:sz w:val="22"/>
                <w:szCs w:val="22"/>
              </w:rPr>
              <w:t xml:space="preserve"> is responsible for monitoring the compliance of each </w:t>
            </w:r>
            <w:r w:rsidRPr="00D95ECC">
              <w:rPr>
                <w:rFonts w:ascii="Arial" w:hAnsi="Arial" w:cs="Arial"/>
                <w:i/>
                <w:color w:val="auto"/>
                <w:sz w:val="22"/>
                <w:szCs w:val="22"/>
              </w:rPr>
              <w:t>reserve</w:t>
            </w:r>
            <w:r w:rsidRPr="00D95ECC">
              <w:rPr>
                <w:rFonts w:ascii="Arial" w:hAnsi="Arial" w:cs="Arial"/>
                <w:color w:val="auto"/>
                <w:sz w:val="22"/>
                <w:szCs w:val="22"/>
              </w:rPr>
              <w:t xml:space="preserve"> provider in the </w:t>
            </w:r>
            <w:r w:rsidRPr="00D95ECC">
              <w:rPr>
                <w:rFonts w:ascii="Arial" w:hAnsi="Arial" w:cs="Arial"/>
                <w:i/>
                <w:color w:val="auto"/>
                <w:sz w:val="22"/>
                <w:szCs w:val="22"/>
              </w:rPr>
              <w:t>WESM</w:t>
            </w:r>
            <w:r w:rsidRPr="00D95ECC">
              <w:rPr>
                <w:rFonts w:ascii="Arial" w:hAnsi="Arial" w:cs="Arial"/>
                <w:color w:val="auto"/>
                <w:sz w:val="22"/>
                <w:szCs w:val="22"/>
              </w:rPr>
              <w:t xml:space="preserve">. This compliance monitoring report shall be submitted to the </w:t>
            </w:r>
            <w:r w:rsidRPr="00D95ECC">
              <w:rPr>
                <w:rFonts w:ascii="Arial" w:hAnsi="Arial" w:cs="Arial"/>
                <w:i/>
                <w:color w:val="auto"/>
                <w:sz w:val="22"/>
                <w:szCs w:val="22"/>
              </w:rPr>
              <w:t>Market Operator</w:t>
            </w:r>
            <w:r>
              <w:rPr>
                <w:rFonts w:ascii="Arial" w:hAnsi="Arial" w:cs="Arial"/>
                <w:i/>
                <w:color w:val="auto"/>
                <w:sz w:val="22"/>
                <w:szCs w:val="22"/>
              </w:rPr>
              <w:t>.</w:t>
            </w:r>
          </w:p>
          <w:p w14:paraId="5B92FEA3" w14:textId="77777777" w:rsidR="00BE7AE6" w:rsidRPr="00D95ECC" w:rsidRDefault="00BE7AE6" w:rsidP="00BE159C">
            <w:pPr>
              <w:pStyle w:val="Heading3"/>
              <w:keepNext w:val="0"/>
              <w:keepLines w:val="0"/>
              <w:numPr>
                <w:ilvl w:val="0"/>
                <w:numId w:val="0"/>
              </w:numPr>
              <w:tabs>
                <w:tab w:val="left" w:pos="651"/>
              </w:tabs>
              <w:spacing w:before="0"/>
              <w:ind w:left="21" w:hanging="21"/>
              <w:contextualSpacing/>
              <w:jc w:val="left"/>
              <w:rPr>
                <w:rFonts w:ascii="Arial" w:hAnsi="Arial" w:cs="Arial"/>
                <w:color w:val="auto"/>
                <w:sz w:val="22"/>
              </w:rPr>
            </w:pPr>
          </w:p>
        </w:tc>
        <w:tc>
          <w:tcPr>
            <w:tcW w:w="3118" w:type="dxa"/>
          </w:tcPr>
          <w:p w14:paraId="313F9752" w14:textId="2594195A" w:rsidR="00BE7AE6" w:rsidRPr="00D95ECC" w:rsidRDefault="00BE7AE6" w:rsidP="00BE159C">
            <w:pPr>
              <w:pStyle w:val="Heading3"/>
              <w:numPr>
                <w:ilvl w:val="0"/>
                <w:numId w:val="0"/>
              </w:numPr>
              <w:ind w:left="21"/>
              <w:contextualSpacing/>
              <w:jc w:val="left"/>
              <w:rPr>
                <w:rFonts w:ascii="Arial" w:hAnsi="Arial" w:cs="Arial"/>
                <w:color w:val="auto"/>
                <w:sz w:val="22"/>
                <w:szCs w:val="22"/>
              </w:rPr>
            </w:pPr>
            <w:r w:rsidRPr="00D95ECC">
              <w:rPr>
                <w:rFonts w:ascii="Arial" w:hAnsi="Arial" w:cs="Arial"/>
                <w:color w:val="auto"/>
                <w:sz w:val="22"/>
                <w:szCs w:val="22"/>
              </w:rPr>
              <w:t xml:space="preserve">The </w:t>
            </w:r>
            <w:r w:rsidRPr="00D95ECC">
              <w:rPr>
                <w:rFonts w:ascii="Arial" w:hAnsi="Arial" w:cs="Arial"/>
                <w:i/>
                <w:color w:val="auto"/>
                <w:sz w:val="22"/>
                <w:szCs w:val="22"/>
              </w:rPr>
              <w:t>System Operator</w:t>
            </w:r>
            <w:r w:rsidRPr="00D95ECC">
              <w:rPr>
                <w:rFonts w:ascii="Arial" w:hAnsi="Arial" w:cs="Arial"/>
                <w:color w:val="auto"/>
                <w:sz w:val="22"/>
                <w:szCs w:val="22"/>
              </w:rPr>
              <w:t xml:space="preserve"> is responsible for monitoring the compliance of each </w:t>
            </w:r>
            <w:r w:rsidRPr="00D95ECC">
              <w:rPr>
                <w:rFonts w:ascii="Arial" w:hAnsi="Arial" w:cs="Arial"/>
                <w:i/>
                <w:color w:val="auto"/>
                <w:sz w:val="22"/>
                <w:szCs w:val="22"/>
              </w:rPr>
              <w:t>reserve</w:t>
            </w:r>
            <w:r w:rsidRPr="00D95ECC">
              <w:rPr>
                <w:rFonts w:ascii="Arial" w:hAnsi="Arial" w:cs="Arial"/>
                <w:color w:val="auto"/>
                <w:sz w:val="22"/>
                <w:szCs w:val="22"/>
              </w:rPr>
              <w:t xml:space="preserve"> provider in the </w:t>
            </w:r>
            <w:r w:rsidRPr="00D95ECC">
              <w:rPr>
                <w:rFonts w:ascii="Arial" w:hAnsi="Arial" w:cs="Arial"/>
                <w:i/>
                <w:color w:val="auto"/>
                <w:sz w:val="22"/>
                <w:szCs w:val="22"/>
              </w:rPr>
              <w:t>WESM</w:t>
            </w:r>
            <w:r w:rsidRPr="00D95ECC">
              <w:rPr>
                <w:rFonts w:ascii="Arial" w:hAnsi="Arial" w:cs="Arial"/>
                <w:color w:val="auto"/>
                <w:sz w:val="22"/>
                <w:szCs w:val="22"/>
              </w:rPr>
              <w:t xml:space="preserve">. This compliance monitoring report shall be submitted to the </w:t>
            </w:r>
            <w:r w:rsidRPr="00D95ECC">
              <w:rPr>
                <w:rFonts w:ascii="Arial" w:hAnsi="Arial" w:cs="Arial"/>
                <w:i/>
                <w:color w:val="auto"/>
                <w:sz w:val="22"/>
                <w:szCs w:val="22"/>
              </w:rPr>
              <w:t>Market Operator</w:t>
            </w:r>
            <w:r w:rsidRPr="00D95ECC">
              <w:rPr>
                <w:rFonts w:ascii="Arial" w:hAnsi="Arial" w:cs="Arial"/>
                <w:iCs/>
                <w:color w:val="auto"/>
                <w:sz w:val="22"/>
                <w:szCs w:val="22"/>
              </w:rPr>
              <w:t xml:space="preserve"> </w:t>
            </w:r>
            <w:r w:rsidRPr="00D95ECC">
              <w:rPr>
                <w:rFonts w:ascii="Arial" w:hAnsi="Arial" w:cs="Arial"/>
                <w:b/>
                <w:bCs/>
                <w:iCs/>
                <w:color w:val="auto"/>
                <w:sz w:val="22"/>
                <w:szCs w:val="22"/>
                <w:u w:val="single"/>
              </w:rPr>
              <w:t xml:space="preserve">based on the provisions of </w:t>
            </w:r>
            <w:r w:rsidRPr="00D95ECC">
              <w:rPr>
                <w:rFonts w:ascii="Arial" w:hAnsi="Arial" w:cs="Arial"/>
                <w:b/>
                <w:bCs/>
                <w:iCs/>
                <w:color w:val="auto"/>
                <w:sz w:val="22"/>
                <w:szCs w:val="22"/>
                <w:u w:val="single"/>
              </w:rPr>
              <w:fldChar w:fldCharType="begin"/>
            </w:r>
            <w:r w:rsidRPr="00D95ECC">
              <w:rPr>
                <w:rFonts w:ascii="Arial" w:hAnsi="Arial" w:cs="Arial"/>
                <w:b/>
                <w:bCs/>
                <w:iCs/>
                <w:color w:val="auto"/>
                <w:sz w:val="22"/>
                <w:szCs w:val="22"/>
                <w:u w:val="single"/>
              </w:rPr>
              <w:instrText xml:space="preserve"> REF _Ref79748887 \r \h  \* MERGEFORMAT </w:instrText>
            </w:r>
            <w:r w:rsidRPr="00D95ECC">
              <w:rPr>
                <w:rFonts w:ascii="Arial" w:hAnsi="Arial" w:cs="Arial"/>
                <w:b/>
                <w:bCs/>
                <w:iCs/>
                <w:color w:val="auto"/>
                <w:sz w:val="22"/>
                <w:szCs w:val="22"/>
                <w:u w:val="single"/>
              </w:rPr>
            </w:r>
            <w:r w:rsidRPr="00D95ECC">
              <w:rPr>
                <w:rFonts w:ascii="Arial" w:hAnsi="Arial" w:cs="Arial"/>
                <w:b/>
                <w:bCs/>
                <w:iCs/>
                <w:color w:val="auto"/>
                <w:sz w:val="22"/>
                <w:szCs w:val="22"/>
                <w:u w:val="single"/>
              </w:rPr>
              <w:fldChar w:fldCharType="separate"/>
            </w:r>
            <w:r>
              <w:rPr>
                <w:rFonts w:ascii="Arial" w:hAnsi="Arial" w:cs="Arial"/>
                <w:b/>
                <w:bCs/>
                <w:iCs/>
                <w:color w:val="auto"/>
                <w:sz w:val="22"/>
                <w:szCs w:val="22"/>
                <w:u w:val="single"/>
              </w:rPr>
              <w:t>0</w:t>
            </w:r>
            <w:r w:rsidRPr="00D95ECC">
              <w:rPr>
                <w:rFonts w:ascii="Arial" w:hAnsi="Arial" w:cs="Arial"/>
                <w:b/>
                <w:bCs/>
                <w:iCs/>
                <w:color w:val="auto"/>
                <w:sz w:val="22"/>
                <w:szCs w:val="22"/>
                <w:u w:val="single"/>
              </w:rPr>
              <w:fldChar w:fldCharType="end"/>
            </w:r>
            <w:r w:rsidRPr="00D95ECC">
              <w:rPr>
                <w:rFonts w:ascii="Arial" w:hAnsi="Arial" w:cs="Arial"/>
                <w:b/>
                <w:bCs/>
                <w:iCs/>
                <w:color w:val="auto"/>
                <w:sz w:val="22"/>
                <w:szCs w:val="22"/>
                <w:u w:val="single"/>
              </w:rPr>
              <w:t xml:space="preserve"> of this </w:t>
            </w:r>
            <w:r w:rsidRPr="00D95ECC">
              <w:rPr>
                <w:rFonts w:ascii="Arial" w:hAnsi="Arial" w:cs="Arial"/>
                <w:b/>
                <w:bCs/>
                <w:i/>
                <w:color w:val="auto"/>
                <w:sz w:val="22"/>
                <w:szCs w:val="22"/>
                <w:u w:val="single"/>
              </w:rPr>
              <w:t>Manual</w:t>
            </w:r>
            <w:r w:rsidRPr="00D95ECC">
              <w:rPr>
                <w:rFonts w:ascii="Arial" w:hAnsi="Arial" w:cs="Arial"/>
                <w:b/>
                <w:bCs/>
                <w:color w:val="auto"/>
                <w:sz w:val="22"/>
                <w:szCs w:val="22"/>
                <w:u w:val="single"/>
              </w:rPr>
              <w:t>.</w:t>
            </w:r>
          </w:p>
          <w:p w14:paraId="6F9CF20A" w14:textId="77777777" w:rsidR="00BE7AE6" w:rsidRDefault="00BE7AE6" w:rsidP="00BE159C">
            <w:pPr>
              <w:pStyle w:val="Heading3"/>
              <w:keepNext w:val="0"/>
              <w:keepLines w:val="0"/>
              <w:numPr>
                <w:ilvl w:val="0"/>
                <w:numId w:val="0"/>
              </w:numPr>
              <w:spacing w:before="0"/>
              <w:ind w:left="727" w:hanging="720"/>
              <w:contextualSpacing/>
              <w:jc w:val="left"/>
              <w:rPr>
                <w:rFonts w:ascii="Arial" w:hAnsi="Arial" w:cs="Arial"/>
                <w:b/>
                <w:bCs/>
                <w:color w:val="FF0000"/>
                <w:sz w:val="22"/>
                <w:u w:val="single"/>
              </w:rPr>
            </w:pPr>
          </w:p>
        </w:tc>
        <w:tc>
          <w:tcPr>
            <w:tcW w:w="1985" w:type="dxa"/>
          </w:tcPr>
          <w:p w14:paraId="72FE4DE2" w14:textId="77777777" w:rsidR="00BE7AE6" w:rsidRPr="00C66B42" w:rsidRDefault="00BE7AE6" w:rsidP="00E34897">
            <w:pPr>
              <w:rPr>
                <w:bCs/>
              </w:rPr>
            </w:pPr>
            <w:r>
              <w:rPr>
                <w:bCs/>
              </w:rPr>
              <w:t>For clarity.</w:t>
            </w:r>
          </w:p>
        </w:tc>
        <w:tc>
          <w:tcPr>
            <w:tcW w:w="2126" w:type="dxa"/>
          </w:tcPr>
          <w:p w14:paraId="61E3795D" w14:textId="77777777" w:rsidR="00BE7AE6" w:rsidRDefault="00BE7AE6" w:rsidP="00E34897">
            <w:pPr>
              <w:rPr>
                <w:bCs/>
              </w:rPr>
            </w:pPr>
          </w:p>
        </w:tc>
        <w:tc>
          <w:tcPr>
            <w:tcW w:w="2126" w:type="dxa"/>
          </w:tcPr>
          <w:p w14:paraId="288CE4AB" w14:textId="138EA1D7" w:rsidR="00BE7AE6" w:rsidRDefault="00BE7AE6" w:rsidP="00E34897">
            <w:pPr>
              <w:rPr>
                <w:bCs/>
              </w:rPr>
            </w:pPr>
          </w:p>
        </w:tc>
        <w:tc>
          <w:tcPr>
            <w:tcW w:w="1985" w:type="dxa"/>
          </w:tcPr>
          <w:p w14:paraId="20052D13" w14:textId="3594CD18" w:rsidR="00BE7AE6" w:rsidRDefault="00BE7AE6" w:rsidP="00E34897">
            <w:pPr>
              <w:rPr>
                <w:bCs/>
              </w:rPr>
            </w:pPr>
          </w:p>
        </w:tc>
        <w:tc>
          <w:tcPr>
            <w:tcW w:w="1988" w:type="dxa"/>
          </w:tcPr>
          <w:p w14:paraId="72296CA8" w14:textId="6EB139D9" w:rsidR="00BE7AE6" w:rsidRDefault="00BE7AE6" w:rsidP="00E34897">
            <w:pPr>
              <w:rPr>
                <w:bCs/>
              </w:rPr>
            </w:pPr>
          </w:p>
        </w:tc>
      </w:tr>
      <w:tr w:rsidR="00BE7AE6" w:rsidRPr="00C66B42" w14:paraId="44EDEF62" w14:textId="3A3A5C6C" w:rsidTr="00BE7AE6">
        <w:trPr>
          <w:trHeight w:val="20"/>
        </w:trPr>
        <w:tc>
          <w:tcPr>
            <w:tcW w:w="1413" w:type="dxa"/>
          </w:tcPr>
          <w:p w14:paraId="6BD01A7E" w14:textId="77777777" w:rsidR="00BE7AE6" w:rsidRDefault="00BE7AE6" w:rsidP="00E34897">
            <w:pPr>
              <w:rPr>
                <w:bCs/>
              </w:rPr>
            </w:pPr>
            <w:permStart w:id="2107914543" w:edGrp="everyone" w:colFirst="5" w:colLast="5"/>
            <w:permStart w:id="1768373928" w:edGrp="everyone" w:colFirst="6" w:colLast="6"/>
            <w:permEnd w:id="970092249"/>
            <w:permEnd w:id="1794529945"/>
            <w:r>
              <w:rPr>
                <w:bCs/>
              </w:rPr>
              <w:t xml:space="preserve">Scheduling and </w:t>
            </w:r>
            <w:r>
              <w:rPr>
                <w:bCs/>
              </w:rPr>
              <w:lastRenderedPageBreak/>
              <w:t>Dispatch of Reserves - Responsibilities</w:t>
            </w:r>
          </w:p>
        </w:tc>
        <w:tc>
          <w:tcPr>
            <w:tcW w:w="992" w:type="dxa"/>
          </w:tcPr>
          <w:p w14:paraId="299554CD" w14:textId="77777777" w:rsidR="00BE7AE6" w:rsidRDefault="00BE7AE6" w:rsidP="00E34897">
            <w:pPr>
              <w:rPr>
                <w:bCs/>
              </w:rPr>
            </w:pPr>
            <w:r>
              <w:rPr>
                <w:bCs/>
              </w:rPr>
              <w:lastRenderedPageBreak/>
              <w:t>15.3.2</w:t>
            </w:r>
          </w:p>
        </w:tc>
        <w:tc>
          <w:tcPr>
            <w:tcW w:w="2977" w:type="dxa"/>
          </w:tcPr>
          <w:p w14:paraId="60E30E38" w14:textId="77777777" w:rsidR="00BE7AE6" w:rsidRPr="00746CB7" w:rsidRDefault="00BE7AE6" w:rsidP="00BE159C">
            <w:pPr>
              <w:pStyle w:val="Heading3"/>
              <w:keepNext w:val="0"/>
              <w:keepLines w:val="0"/>
              <w:numPr>
                <w:ilvl w:val="0"/>
                <w:numId w:val="0"/>
              </w:numPr>
              <w:spacing w:before="0"/>
              <w:contextualSpacing/>
              <w:jc w:val="left"/>
              <w:rPr>
                <w:rFonts w:ascii="Arial" w:hAnsi="Arial" w:cs="Arial"/>
                <w:color w:val="auto"/>
                <w:sz w:val="22"/>
                <w:szCs w:val="22"/>
              </w:rPr>
            </w:pPr>
            <w:r w:rsidRPr="00746CB7">
              <w:rPr>
                <w:rFonts w:ascii="Arial" w:hAnsi="Arial" w:cs="Arial"/>
                <w:color w:val="auto"/>
                <w:sz w:val="22"/>
                <w:szCs w:val="22"/>
              </w:rPr>
              <w:t xml:space="preserve">The </w:t>
            </w:r>
            <w:r w:rsidRPr="00746CB7">
              <w:rPr>
                <w:rFonts w:ascii="Arial" w:hAnsi="Arial" w:cs="Arial"/>
                <w:i/>
                <w:color w:val="auto"/>
                <w:sz w:val="22"/>
                <w:szCs w:val="22"/>
              </w:rPr>
              <w:t>Market Operator</w:t>
            </w:r>
            <w:r w:rsidRPr="00746CB7">
              <w:rPr>
                <w:rFonts w:ascii="Arial" w:hAnsi="Arial" w:cs="Arial"/>
                <w:color w:val="auto"/>
                <w:sz w:val="22"/>
                <w:szCs w:val="22"/>
              </w:rPr>
              <w:t xml:space="preserve"> is responsible for ensuring </w:t>
            </w:r>
            <w:r w:rsidRPr="00746CB7">
              <w:rPr>
                <w:rFonts w:ascii="Arial" w:hAnsi="Arial" w:cs="Arial"/>
                <w:color w:val="auto"/>
                <w:sz w:val="22"/>
                <w:szCs w:val="22"/>
              </w:rPr>
              <w:lastRenderedPageBreak/>
              <w:t xml:space="preserve">that the required </w:t>
            </w:r>
            <w:r w:rsidRPr="00746CB7">
              <w:rPr>
                <w:rFonts w:ascii="Arial" w:hAnsi="Arial" w:cs="Arial"/>
                <w:i/>
                <w:color w:val="auto"/>
                <w:sz w:val="22"/>
                <w:szCs w:val="22"/>
              </w:rPr>
              <w:t>reserve</w:t>
            </w:r>
            <w:r w:rsidRPr="00746CB7">
              <w:rPr>
                <w:rFonts w:ascii="Arial" w:hAnsi="Arial" w:cs="Arial"/>
                <w:color w:val="auto"/>
                <w:sz w:val="22"/>
                <w:szCs w:val="22"/>
              </w:rPr>
              <w:t xml:space="preserve"> levels per</w:t>
            </w:r>
            <w:r w:rsidRPr="00746CB7">
              <w:rPr>
                <w:rFonts w:ascii="Arial" w:hAnsi="Arial" w:cs="Arial"/>
                <w:b/>
                <w:bCs/>
                <w:color w:val="auto"/>
                <w:sz w:val="22"/>
                <w:szCs w:val="22"/>
              </w:rPr>
              <w:t xml:space="preserve"> </w:t>
            </w:r>
            <w:r w:rsidRPr="00746CB7">
              <w:rPr>
                <w:rFonts w:ascii="Arial" w:hAnsi="Arial" w:cs="Arial"/>
                <w:i/>
                <w:color w:val="auto"/>
                <w:sz w:val="22"/>
                <w:szCs w:val="22"/>
              </w:rPr>
              <w:t>System Operator</w:t>
            </w:r>
            <w:r w:rsidRPr="00746CB7">
              <w:rPr>
                <w:rFonts w:ascii="Arial" w:hAnsi="Arial" w:cs="Arial"/>
                <w:color w:val="auto"/>
                <w:sz w:val="22"/>
                <w:szCs w:val="22"/>
              </w:rPr>
              <w:t xml:space="preserve"> are used as inputs in pre-dispatch </w:t>
            </w:r>
            <w:r w:rsidRPr="00746CB7">
              <w:rPr>
                <w:rFonts w:ascii="Arial" w:hAnsi="Arial" w:cs="Arial"/>
                <w:i/>
                <w:color w:val="auto"/>
                <w:sz w:val="22"/>
                <w:szCs w:val="22"/>
              </w:rPr>
              <w:t>market projections</w:t>
            </w:r>
            <w:r w:rsidRPr="00746CB7">
              <w:rPr>
                <w:rFonts w:ascii="Arial" w:hAnsi="Arial" w:cs="Arial"/>
                <w:color w:val="auto"/>
                <w:sz w:val="22"/>
                <w:szCs w:val="22"/>
              </w:rPr>
              <w:t xml:space="preserve"> and </w:t>
            </w:r>
            <w:r w:rsidRPr="00746CB7">
              <w:rPr>
                <w:rFonts w:ascii="Arial" w:hAnsi="Arial" w:cs="Arial"/>
                <w:i/>
                <w:color w:val="auto"/>
                <w:sz w:val="22"/>
                <w:szCs w:val="22"/>
              </w:rPr>
              <w:t>real-time dispatch</w:t>
            </w:r>
            <w:r w:rsidRPr="00746CB7">
              <w:rPr>
                <w:rFonts w:ascii="Arial" w:hAnsi="Arial" w:cs="Arial"/>
                <w:color w:val="auto"/>
                <w:sz w:val="22"/>
                <w:szCs w:val="22"/>
              </w:rPr>
              <w:t xml:space="preserve"> scheduling processes in the </w:t>
            </w:r>
            <w:r w:rsidRPr="00746CB7">
              <w:rPr>
                <w:rFonts w:ascii="Arial" w:hAnsi="Arial" w:cs="Arial"/>
                <w:i/>
                <w:color w:val="auto"/>
                <w:sz w:val="22"/>
                <w:szCs w:val="22"/>
              </w:rPr>
              <w:t>WESM</w:t>
            </w:r>
            <w:r w:rsidRPr="00746CB7">
              <w:rPr>
                <w:rFonts w:ascii="Arial" w:hAnsi="Arial" w:cs="Arial"/>
                <w:color w:val="auto"/>
                <w:sz w:val="22"/>
                <w:szCs w:val="22"/>
              </w:rPr>
              <w:t xml:space="preserve">. It is also responsible for providing and maintaining the facility for timely receipt of submissions from the </w:t>
            </w:r>
            <w:r w:rsidRPr="00746CB7">
              <w:rPr>
                <w:rFonts w:ascii="Arial" w:hAnsi="Arial" w:cs="Arial"/>
                <w:i/>
                <w:color w:val="auto"/>
                <w:sz w:val="22"/>
                <w:szCs w:val="22"/>
              </w:rPr>
              <w:t>System Operator</w:t>
            </w:r>
            <w:r w:rsidRPr="00746CB7">
              <w:rPr>
                <w:rFonts w:ascii="Arial" w:hAnsi="Arial" w:cs="Arial"/>
                <w:color w:val="auto"/>
                <w:sz w:val="22"/>
                <w:szCs w:val="22"/>
              </w:rPr>
              <w:t>.</w:t>
            </w:r>
          </w:p>
          <w:p w14:paraId="01A55AB5" w14:textId="77777777" w:rsidR="00BE7AE6" w:rsidRPr="00D95ECC" w:rsidRDefault="00BE7AE6" w:rsidP="00BE159C">
            <w:pPr>
              <w:pStyle w:val="Heading3"/>
              <w:numPr>
                <w:ilvl w:val="0"/>
                <w:numId w:val="0"/>
              </w:numPr>
              <w:ind w:left="21"/>
              <w:contextualSpacing/>
              <w:jc w:val="left"/>
              <w:rPr>
                <w:rFonts w:ascii="Arial" w:hAnsi="Arial" w:cs="Arial"/>
                <w:color w:val="auto"/>
                <w:sz w:val="22"/>
                <w:szCs w:val="22"/>
              </w:rPr>
            </w:pPr>
          </w:p>
        </w:tc>
        <w:tc>
          <w:tcPr>
            <w:tcW w:w="3118" w:type="dxa"/>
          </w:tcPr>
          <w:p w14:paraId="3F95757F" w14:textId="77777777" w:rsidR="00BE7AE6" w:rsidRPr="00746CB7" w:rsidRDefault="00BE7AE6" w:rsidP="00BE159C">
            <w:pPr>
              <w:pStyle w:val="Heading3"/>
              <w:keepNext w:val="0"/>
              <w:keepLines w:val="0"/>
              <w:numPr>
                <w:ilvl w:val="0"/>
                <w:numId w:val="0"/>
              </w:numPr>
              <w:spacing w:before="0"/>
              <w:contextualSpacing/>
              <w:jc w:val="left"/>
              <w:rPr>
                <w:rFonts w:ascii="Arial" w:hAnsi="Arial" w:cs="Arial"/>
                <w:color w:val="auto"/>
                <w:sz w:val="22"/>
                <w:szCs w:val="22"/>
              </w:rPr>
            </w:pPr>
            <w:r w:rsidRPr="00746CB7">
              <w:rPr>
                <w:rFonts w:ascii="Arial" w:hAnsi="Arial" w:cs="Arial"/>
                <w:color w:val="auto"/>
                <w:sz w:val="22"/>
                <w:szCs w:val="22"/>
              </w:rPr>
              <w:lastRenderedPageBreak/>
              <w:t xml:space="preserve">The </w:t>
            </w:r>
            <w:r w:rsidRPr="00746CB7">
              <w:rPr>
                <w:rFonts w:ascii="Arial" w:hAnsi="Arial" w:cs="Arial"/>
                <w:i/>
                <w:color w:val="auto"/>
                <w:sz w:val="22"/>
                <w:szCs w:val="22"/>
              </w:rPr>
              <w:t>Market Operator</w:t>
            </w:r>
            <w:r w:rsidRPr="00746CB7">
              <w:rPr>
                <w:rFonts w:ascii="Arial" w:hAnsi="Arial" w:cs="Arial"/>
                <w:color w:val="auto"/>
                <w:sz w:val="22"/>
                <w:szCs w:val="22"/>
              </w:rPr>
              <w:t xml:space="preserve"> is responsible for ensuring that </w:t>
            </w:r>
            <w:r w:rsidRPr="00746CB7">
              <w:rPr>
                <w:rFonts w:ascii="Arial" w:hAnsi="Arial" w:cs="Arial"/>
                <w:color w:val="auto"/>
                <w:sz w:val="22"/>
                <w:szCs w:val="22"/>
              </w:rPr>
              <w:lastRenderedPageBreak/>
              <w:t xml:space="preserve">the required </w:t>
            </w:r>
            <w:r w:rsidRPr="00746CB7">
              <w:rPr>
                <w:rFonts w:ascii="Arial" w:hAnsi="Arial" w:cs="Arial"/>
                <w:i/>
                <w:color w:val="auto"/>
                <w:sz w:val="22"/>
                <w:szCs w:val="22"/>
              </w:rPr>
              <w:t>reserve</w:t>
            </w:r>
            <w:r w:rsidRPr="00746CB7">
              <w:rPr>
                <w:rFonts w:ascii="Arial" w:hAnsi="Arial" w:cs="Arial"/>
                <w:color w:val="auto"/>
                <w:sz w:val="22"/>
                <w:szCs w:val="22"/>
              </w:rPr>
              <w:t xml:space="preserve"> levels (</w:t>
            </w:r>
            <w:r w:rsidRPr="00746CB7">
              <w:rPr>
                <w:rFonts w:ascii="Arial" w:hAnsi="Arial" w:cs="Arial"/>
                <w:b/>
                <w:bCs/>
                <w:color w:val="auto"/>
                <w:sz w:val="22"/>
                <w:szCs w:val="22"/>
              </w:rPr>
              <w:t xml:space="preserve">or reserve requirements) </w:t>
            </w:r>
            <w:r w:rsidRPr="00501570">
              <w:rPr>
                <w:rFonts w:ascii="Arial" w:hAnsi="Arial" w:cs="Arial"/>
                <w:strike/>
                <w:color w:val="auto"/>
                <w:sz w:val="22"/>
                <w:szCs w:val="22"/>
              </w:rPr>
              <w:t>per</w:t>
            </w:r>
            <w:r w:rsidRPr="00746CB7">
              <w:rPr>
                <w:rFonts w:ascii="Arial" w:hAnsi="Arial" w:cs="Arial"/>
                <w:b/>
                <w:bCs/>
                <w:color w:val="auto"/>
                <w:sz w:val="22"/>
                <w:szCs w:val="22"/>
              </w:rPr>
              <w:t xml:space="preserve"> from the</w:t>
            </w:r>
            <w:r w:rsidRPr="00746CB7">
              <w:rPr>
                <w:rFonts w:ascii="Arial" w:hAnsi="Arial" w:cs="Arial"/>
                <w:color w:val="auto"/>
                <w:sz w:val="22"/>
                <w:szCs w:val="22"/>
              </w:rPr>
              <w:t xml:space="preserve"> </w:t>
            </w:r>
            <w:r w:rsidRPr="00746CB7">
              <w:rPr>
                <w:rFonts w:ascii="Arial" w:hAnsi="Arial" w:cs="Arial"/>
                <w:i/>
                <w:color w:val="auto"/>
                <w:sz w:val="22"/>
                <w:szCs w:val="22"/>
              </w:rPr>
              <w:t>System Operator</w:t>
            </w:r>
            <w:r w:rsidRPr="00746CB7">
              <w:rPr>
                <w:rFonts w:ascii="Arial" w:hAnsi="Arial" w:cs="Arial"/>
                <w:color w:val="auto"/>
                <w:sz w:val="22"/>
                <w:szCs w:val="22"/>
              </w:rPr>
              <w:t xml:space="preserve"> are used as inputs in pre-dispatch </w:t>
            </w:r>
            <w:r w:rsidRPr="00746CB7">
              <w:rPr>
                <w:rFonts w:ascii="Arial" w:hAnsi="Arial" w:cs="Arial"/>
                <w:i/>
                <w:color w:val="auto"/>
                <w:sz w:val="22"/>
                <w:szCs w:val="22"/>
              </w:rPr>
              <w:t>market projections</w:t>
            </w:r>
            <w:r w:rsidRPr="00746CB7">
              <w:rPr>
                <w:rFonts w:ascii="Arial" w:hAnsi="Arial" w:cs="Arial"/>
                <w:color w:val="auto"/>
                <w:sz w:val="22"/>
                <w:szCs w:val="22"/>
              </w:rPr>
              <w:t xml:space="preserve"> and </w:t>
            </w:r>
            <w:r w:rsidRPr="00746CB7">
              <w:rPr>
                <w:rFonts w:ascii="Arial" w:hAnsi="Arial" w:cs="Arial"/>
                <w:i/>
                <w:color w:val="auto"/>
                <w:sz w:val="22"/>
                <w:szCs w:val="22"/>
              </w:rPr>
              <w:t>real-time dispatch</w:t>
            </w:r>
            <w:r w:rsidRPr="00746CB7">
              <w:rPr>
                <w:rFonts w:ascii="Arial" w:hAnsi="Arial" w:cs="Arial"/>
                <w:color w:val="auto"/>
                <w:sz w:val="22"/>
                <w:szCs w:val="22"/>
              </w:rPr>
              <w:t xml:space="preserve"> scheduling processes in the </w:t>
            </w:r>
            <w:r w:rsidRPr="00746CB7">
              <w:rPr>
                <w:rFonts w:ascii="Arial" w:hAnsi="Arial" w:cs="Arial"/>
                <w:i/>
                <w:color w:val="auto"/>
                <w:sz w:val="22"/>
                <w:szCs w:val="22"/>
              </w:rPr>
              <w:t>WESM</w:t>
            </w:r>
            <w:r w:rsidRPr="00746CB7">
              <w:rPr>
                <w:rFonts w:ascii="Arial" w:hAnsi="Arial" w:cs="Arial"/>
                <w:color w:val="auto"/>
                <w:sz w:val="22"/>
                <w:szCs w:val="22"/>
              </w:rPr>
              <w:t xml:space="preserve">. It is also responsible for providing and maintaining the </w:t>
            </w:r>
            <w:r w:rsidRPr="00746CB7">
              <w:rPr>
                <w:rFonts w:ascii="Arial" w:hAnsi="Arial" w:cs="Arial"/>
                <w:b/>
                <w:bCs/>
                <w:color w:val="auto"/>
                <w:sz w:val="22"/>
                <w:szCs w:val="22"/>
              </w:rPr>
              <w:t>data exchange</w:t>
            </w:r>
            <w:r w:rsidRPr="00746CB7">
              <w:rPr>
                <w:rFonts w:ascii="Arial" w:hAnsi="Arial" w:cs="Arial"/>
                <w:color w:val="auto"/>
                <w:sz w:val="22"/>
                <w:szCs w:val="22"/>
              </w:rPr>
              <w:t xml:space="preserve"> facility for timely receipt of submissions from the </w:t>
            </w:r>
            <w:r w:rsidRPr="00746CB7">
              <w:rPr>
                <w:rFonts w:ascii="Arial" w:hAnsi="Arial" w:cs="Arial"/>
                <w:i/>
                <w:color w:val="auto"/>
                <w:sz w:val="22"/>
                <w:szCs w:val="22"/>
              </w:rPr>
              <w:t>System Operator</w:t>
            </w:r>
            <w:r w:rsidRPr="00746CB7">
              <w:rPr>
                <w:rFonts w:ascii="Arial" w:hAnsi="Arial" w:cs="Arial"/>
                <w:color w:val="auto"/>
                <w:sz w:val="22"/>
                <w:szCs w:val="22"/>
              </w:rPr>
              <w:t>.</w:t>
            </w:r>
          </w:p>
          <w:p w14:paraId="63C95543" w14:textId="77777777" w:rsidR="00BE7AE6" w:rsidRPr="00D95ECC" w:rsidRDefault="00BE7AE6" w:rsidP="00BE159C">
            <w:pPr>
              <w:pStyle w:val="Heading3"/>
              <w:numPr>
                <w:ilvl w:val="0"/>
                <w:numId w:val="0"/>
              </w:numPr>
              <w:ind w:left="21"/>
              <w:contextualSpacing/>
              <w:jc w:val="left"/>
              <w:rPr>
                <w:rFonts w:ascii="Arial" w:hAnsi="Arial" w:cs="Arial"/>
                <w:color w:val="auto"/>
                <w:sz w:val="22"/>
                <w:szCs w:val="22"/>
              </w:rPr>
            </w:pPr>
          </w:p>
        </w:tc>
        <w:tc>
          <w:tcPr>
            <w:tcW w:w="1985" w:type="dxa"/>
          </w:tcPr>
          <w:p w14:paraId="3DD8E5A0" w14:textId="77777777" w:rsidR="00BE7AE6" w:rsidRPr="00C66B42" w:rsidRDefault="00BE7AE6" w:rsidP="00E34897">
            <w:pPr>
              <w:rPr>
                <w:bCs/>
              </w:rPr>
            </w:pPr>
            <w:r>
              <w:rPr>
                <w:bCs/>
              </w:rPr>
              <w:lastRenderedPageBreak/>
              <w:t>Clerical revisions for clarity.</w:t>
            </w:r>
          </w:p>
        </w:tc>
        <w:tc>
          <w:tcPr>
            <w:tcW w:w="2126" w:type="dxa"/>
          </w:tcPr>
          <w:p w14:paraId="035F5260" w14:textId="77777777" w:rsidR="00BE7AE6" w:rsidRDefault="00BE7AE6" w:rsidP="00E34897">
            <w:pPr>
              <w:rPr>
                <w:bCs/>
              </w:rPr>
            </w:pPr>
          </w:p>
        </w:tc>
        <w:tc>
          <w:tcPr>
            <w:tcW w:w="2126" w:type="dxa"/>
          </w:tcPr>
          <w:p w14:paraId="1FC50536" w14:textId="6EB3D0D4" w:rsidR="00BE7AE6" w:rsidRDefault="00BE7AE6" w:rsidP="00E34897">
            <w:pPr>
              <w:rPr>
                <w:bCs/>
              </w:rPr>
            </w:pPr>
          </w:p>
        </w:tc>
        <w:tc>
          <w:tcPr>
            <w:tcW w:w="1985" w:type="dxa"/>
          </w:tcPr>
          <w:p w14:paraId="49EEF399" w14:textId="402D2A85" w:rsidR="00BE7AE6" w:rsidRDefault="00BE7AE6" w:rsidP="00E34897">
            <w:pPr>
              <w:rPr>
                <w:bCs/>
              </w:rPr>
            </w:pPr>
          </w:p>
        </w:tc>
        <w:tc>
          <w:tcPr>
            <w:tcW w:w="1988" w:type="dxa"/>
          </w:tcPr>
          <w:p w14:paraId="6BF86A95" w14:textId="019EF378" w:rsidR="00BE7AE6" w:rsidRDefault="00BE7AE6" w:rsidP="00E34897">
            <w:pPr>
              <w:rPr>
                <w:bCs/>
              </w:rPr>
            </w:pPr>
          </w:p>
        </w:tc>
      </w:tr>
      <w:tr w:rsidR="00BE7AE6" w:rsidRPr="00C66B42" w14:paraId="147FFC0E" w14:textId="341DBDAE" w:rsidTr="00BE7AE6">
        <w:trPr>
          <w:trHeight w:val="20"/>
        </w:trPr>
        <w:tc>
          <w:tcPr>
            <w:tcW w:w="1413" w:type="dxa"/>
          </w:tcPr>
          <w:p w14:paraId="77056EA5" w14:textId="77777777" w:rsidR="00BE7AE6" w:rsidRDefault="00BE7AE6" w:rsidP="00E34897">
            <w:pPr>
              <w:rPr>
                <w:bCs/>
              </w:rPr>
            </w:pPr>
            <w:permStart w:id="1093362392" w:edGrp="everyone" w:colFirst="5" w:colLast="5"/>
            <w:permStart w:id="575758112" w:edGrp="everyone" w:colFirst="6" w:colLast="6"/>
            <w:permEnd w:id="2107914543"/>
            <w:permEnd w:id="1768373928"/>
            <w:r>
              <w:rPr>
                <w:bCs/>
              </w:rPr>
              <w:lastRenderedPageBreak/>
              <w:t>Scheduling and Dispatch of Reserves - Responsibilities</w:t>
            </w:r>
          </w:p>
        </w:tc>
        <w:tc>
          <w:tcPr>
            <w:tcW w:w="992" w:type="dxa"/>
          </w:tcPr>
          <w:p w14:paraId="2672AD4C" w14:textId="77777777" w:rsidR="00BE7AE6" w:rsidRDefault="00BE7AE6" w:rsidP="00E34897">
            <w:pPr>
              <w:rPr>
                <w:bCs/>
              </w:rPr>
            </w:pPr>
            <w:r>
              <w:rPr>
                <w:bCs/>
              </w:rPr>
              <w:t>(new)</w:t>
            </w:r>
          </w:p>
        </w:tc>
        <w:tc>
          <w:tcPr>
            <w:tcW w:w="2977" w:type="dxa"/>
          </w:tcPr>
          <w:p w14:paraId="186F121B" w14:textId="77777777" w:rsidR="00BE7AE6" w:rsidRPr="00746CB7" w:rsidRDefault="00BE7AE6" w:rsidP="00501570">
            <w:pPr>
              <w:pStyle w:val="Heading3"/>
              <w:keepNext w:val="0"/>
              <w:keepLines w:val="0"/>
              <w:numPr>
                <w:ilvl w:val="0"/>
                <w:numId w:val="0"/>
              </w:numPr>
              <w:spacing w:before="0"/>
              <w:contextualSpacing/>
              <w:jc w:val="center"/>
              <w:rPr>
                <w:rFonts w:ascii="Arial" w:hAnsi="Arial" w:cs="Arial"/>
                <w:color w:val="auto"/>
                <w:sz w:val="22"/>
                <w:szCs w:val="22"/>
              </w:rPr>
            </w:pPr>
            <w:r>
              <w:rPr>
                <w:rFonts w:ascii="Arial" w:hAnsi="Arial" w:cs="Arial"/>
                <w:color w:val="auto"/>
                <w:sz w:val="22"/>
                <w:szCs w:val="22"/>
              </w:rPr>
              <w:t>(new)</w:t>
            </w:r>
          </w:p>
        </w:tc>
        <w:tc>
          <w:tcPr>
            <w:tcW w:w="3118" w:type="dxa"/>
          </w:tcPr>
          <w:p w14:paraId="781652F2" w14:textId="77777777" w:rsidR="00BE7AE6" w:rsidRPr="00A23570" w:rsidRDefault="00BE7AE6" w:rsidP="00D70D20">
            <w:pPr>
              <w:pStyle w:val="Heading3"/>
              <w:keepNext w:val="0"/>
              <w:keepLines w:val="0"/>
              <w:numPr>
                <w:ilvl w:val="2"/>
                <w:numId w:val="55"/>
              </w:numPr>
              <w:spacing w:before="0"/>
              <w:ind w:left="790"/>
              <w:contextualSpacing/>
              <w:jc w:val="left"/>
              <w:rPr>
                <w:rFonts w:ascii="Arial" w:hAnsi="Arial" w:cs="Arial"/>
                <w:b/>
                <w:bCs/>
                <w:color w:val="auto"/>
                <w:sz w:val="22"/>
                <w:szCs w:val="22"/>
                <w:u w:val="single"/>
              </w:rPr>
            </w:pPr>
            <w:r w:rsidRPr="00A23570">
              <w:rPr>
                <w:rFonts w:ascii="Arial" w:hAnsi="Arial" w:cs="Arial"/>
                <w:b/>
                <w:bCs/>
                <w:i/>
                <w:iCs/>
                <w:color w:val="auto"/>
                <w:sz w:val="22"/>
                <w:szCs w:val="22"/>
                <w:u w:val="single"/>
              </w:rPr>
              <w:t>Ancillary Service Providers</w:t>
            </w:r>
            <w:r w:rsidRPr="00A23570">
              <w:rPr>
                <w:rFonts w:ascii="Arial" w:hAnsi="Arial" w:cs="Arial"/>
                <w:b/>
                <w:bCs/>
                <w:color w:val="auto"/>
                <w:sz w:val="22"/>
                <w:szCs w:val="22"/>
                <w:u w:val="single"/>
              </w:rPr>
              <w:t xml:space="preserve"> are responsible for ensuring that their </w:t>
            </w:r>
            <w:r w:rsidRPr="00A23570">
              <w:rPr>
                <w:rFonts w:ascii="Arial" w:hAnsi="Arial" w:cs="Arial"/>
                <w:b/>
                <w:bCs/>
                <w:i/>
                <w:iCs/>
                <w:color w:val="auto"/>
                <w:sz w:val="22"/>
                <w:szCs w:val="22"/>
                <w:u w:val="single"/>
              </w:rPr>
              <w:t>reserve schedules</w:t>
            </w:r>
            <w:r w:rsidRPr="00A23570">
              <w:rPr>
                <w:rFonts w:ascii="Arial" w:hAnsi="Arial" w:cs="Arial"/>
                <w:b/>
                <w:bCs/>
                <w:color w:val="auto"/>
                <w:sz w:val="22"/>
                <w:szCs w:val="22"/>
                <w:u w:val="single"/>
              </w:rPr>
              <w:t xml:space="preserve"> are available to respond to the </w:t>
            </w:r>
            <w:r w:rsidRPr="00A23570">
              <w:rPr>
                <w:rFonts w:ascii="Arial" w:hAnsi="Arial" w:cs="Arial"/>
                <w:b/>
                <w:bCs/>
                <w:i/>
                <w:iCs/>
                <w:color w:val="auto"/>
                <w:sz w:val="22"/>
                <w:szCs w:val="22"/>
                <w:u w:val="single"/>
              </w:rPr>
              <w:t xml:space="preserve">frequency control </w:t>
            </w:r>
            <w:r w:rsidRPr="00A23570">
              <w:rPr>
                <w:rFonts w:ascii="Arial" w:hAnsi="Arial" w:cs="Arial"/>
                <w:b/>
                <w:bCs/>
                <w:color w:val="auto"/>
                <w:sz w:val="22"/>
                <w:szCs w:val="22"/>
                <w:u w:val="single"/>
              </w:rPr>
              <w:t xml:space="preserve">requirements of the </w:t>
            </w:r>
            <w:r w:rsidRPr="00A23570">
              <w:rPr>
                <w:rFonts w:ascii="Arial" w:hAnsi="Arial" w:cs="Arial"/>
                <w:b/>
                <w:bCs/>
                <w:i/>
                <w:iCs/>
                <w:color w:val="auto"/>
                <w:sz w:val="22"/>
                <w:szCs w:val="22"/>
                <w:u w:val="single"/>
              </w:rPr>
              <w:t>Grid.</w:t>
            </w:r>
            <w:r w:rsidRPr="00A23570">
              <w:rPr>
                <w:rFonts w:ascii="Arial" w:hAnsi="Arial" w:cs="Arial"/>
                <w:b/>
                <w:bCs/>
                <w:color w:val="auto"/>
                <w:sz w:val="22"/>
                <w:szCs w:val="22"/>
                <w:u w:val="single"/>
              </w:rPr>
              <w:t xml:space="preserve"> </w:t>
            </w:r>
          </w:p>
          <w:p w14:paraId="0B791683" w14:textId="77777777" w:rsidR="00BE7AE6" w:rsidRPr="00746CB7" w:rsidRDefault="00BE7AE6" w:rsidP="00BE159C">
            <w:pPr>
              <w:pStyle w:val="Heading3"/>
              <w:keepNext w:val="0"/>
              <w:keepLines w:val="0"/>
              <w:numPr>
                <w:ilvl w:val="0"/>
                <w:numId w:val="0"/>
              </w:numPr>
              <w:spacing w:before="0"/>
              <w:contextualSpacing/>
              <w:jc w:val="left"/>
              <w:rPr>
                <w:rFonts w:ascii="Arial" w:hAnsi="Arial" w:cs="Arial"/>
                <w:color w:val="auto"/>
                <w:sz w:val="22"/>
                <w:szCs w:val="22"/>
              </w:rPr>
            </w:pPr>
          </w:p>
        </w:tc>
        <w:tc>
          <w:tcPr>
            <w:tcW w:w="1985" w:type="dxa"/>
          </w:tcPr>
          <w:p w14:paraId="3F615829" w14:textId="77777777" w:rsidR="00BE7AE6" w:rsidRPr="00C66B42" w:rsidRDefault="00BE7AE6" w:rsidP="00E34897">
            <w:pPr>
              <w:rPr>
                <w:bCs/>
              </w:rPr>
            </w:pPr>
            <w:r>
              <w:rPr>
                <w:bCs/>
              </w:rPr>
              <w:t>To clarify that Ancillary Service providers are required to conform with reserve schedules and frequency control requirements.</w:t>
            </w:r>
          </w:p>
        </w:tc>
        <w:tc>
          <w:tcPr>
            <w:tcW w:w="2126" w:type="dxa"/>
          </w:tcPr>
          <w:p w14:paraId="2BEFF5DF" w14:textId="77777777" w:rsidR="00BE7AE6" w:rsidRDefault="00BE7AE6" w:rsidP="00E34897">
            <w:pPr>
              <w:rPr>
                <w:bCs/>
              </w:rPr>
            </w:pPr>
          </w:p>
        </w:tc>
        <w:tc>
          <w:tcPr>
            <w:tcW w:w="2126" w:type="dxa"/>
          </w:tcPr>
          <w:p w14:paraId="2DB9C17F" w14:textId="7AE7DC00" w:rsidR="00BE7AE6" w:rsidRDefault="00BE7AE6" w:rsidP="00E34897">
            <w:pPr>
              <w:rPr>
                <w:bCs/>
              </w:rPr>
            </w:pPr>
          </w:p>
        </w:tc>
        <w:tc>
          <w:tcPr>
            <w:tcW w:w="1985" w:type="dxa"/>
          </w:tcPr>
          <w:p w14:paraId="08797015" w14:textId="6465BABD" w:rsidR="00BE7AE6" w:rsidRDefault="00BE7AE6" w:rsidP="00E34897">
            <w:pPr>
              <w:rPr>
                <w:bCs/>
              </w:rPr>
            </w:pPr>
          </w:p>
        </w:tc>
        <w:tc>
          <w:tcPr>
            <w:tcW w:w="1988" w:type="dxa"/>
          </w:tcPr>
          <w:p w14:paraId="7402973F" w14:textId="6F04067A" w:rsidR="00BE7AE6" w:rsidRDefault="00BE7AE6" w:rsidP="00E34897">
            <w:pPr>
              <w:rPr>
                <w:bCs/>
              </w:rPr>
            </w:pPr>
          </w:p>
        </w:tc>
      </w:tr>
      <w:tr w:rsidR="00BE7AE6" w:rsidRPr="00C66B42" w14:paraId="4274A8E3" w14:textId="22714054" w:rsidTr="00BE7AE6">
        <w:trPr>
          <w:trHeight w:val="20"/>
        </w:trPr>
        <w:tc>
          <w:tcPr>
            <w:tcW w:w="1413" w:type="dxa"/>
          </w:tcPr>
          <w:p w14:paraId="0CF572CA" w14:textId="77777777" w:rsidR="00BE7AE6" w:rsidRDefault="00BE7AE6" w:rsidP="00E34897">
            <w:pPr>
              <w:rPr>
                <w:bCs/>
              </w:rPr>
            </w:pPr>
            <w:permStart w:id="684271762" w:edGrp="everyone" w:colFirst="5" w:colLast="5"/>
            <w:permStart w:id="1174164663" w:edGrp="everyone" w:colFirst="6" w:colLast="6"/>
            <w:permEnd w:id="1093362392"/>
            <w:permEnd w:id="575758112"/>
            <w:r>
              <w:rPr>
                <w:bCs/>
              </w:rPr>
              <w:t>Scheduling and Dispatch of Reserves – Determination of Reserve Requirements</w:t>
            </w:r>
          </w:p>
        </w:tc>
        <w:tc>
          <w:tcPr>
            <w:tcW w:w="992" w:type="dxa"/>
          </w:tcPr>
          <w:p w14:paraId="3F4170B8" w14:textId="77777777" w:rsidR="00BE7AE6" w:rsidRDefault="00BE7AE6" w:rsidP="00E34897">
            <w:pPr>
              <w:rPr>
                <w:bCs/>
              </w:rPr>
            </w:pPr>
            <w:r>
              <w:rPr>
                <w:bCs/>
              </w:rPr>
              <w:t>15.4</w:t>
            </w:r>
          </w:p>
        </w:tc>
        <w:tc>
          <w:tcPr>
            <w:tcW w:w="2977" w:type="dxa"/>
          </w:tcPr>
          <w:p w14:paraId="4C8E2BAB" w14:textId="77777777" w:rsidR="00BE7AE6" w:rsidRPr="00472CD3" w:rsidRDefault="00BE7AE6" w:rsidP="00D70D20">
            <w:pPr>
              <w:pStyle w:val="Heading2"/>
              <w:keepNext w:val="0"/>
              <w:keepLines w:val="0"/>
              <w:numPr>
                <w:ilvl w:val="1"/>
                <w:numId w:val="55"/>
              </w:numPr>
              <w:spacing w:before="0"/>
              <w:ind w:left="340" w:hanging="360"/>
              <w:contextualSpacing/>
              <w:jc w:val="left"/>
              <w:rPr>
                <w:rFonts w:ascii="Arial" w:hAnsi="Arial" w:cs="Arial"/>
                <w:color w:val="auto"/>
                <w:sz w:val="22"/>
                <w:szCs w:val="22"/>
              </w:rPr>
            </w:pPr>
            <w:bookmarkStart w:id="32" w:name="_Toc68109074"/>
            <w:r w:rsidRPr="00472CD3">
              <w:rPr>
                <w:rFonts w:ascii="Arial" w:hAnsi="Arial" w:cs="Arial"/>
                <w:color w:val="auto"/>
                <w:sz w:val="22"/>
                <w:szCs w:val="22"/>
              </w:rPr>
              <w:t xml:space="preserve">Determination of </w:t>
            </w:r>
            <w:r w:rsidRPr="00472CD3">
              <w:rPr>
                <w:rFonts w:ascii="Arial" w:hAnsi="Arial" w:cs="Arial"/>
                <w:i/>
                <w:color w:val="auto"/>
                <w:sz w:val="22"/>
                <w:szCs w:val="22"/>
              </w:rPr>
              <w:t>Reserve</w:t>
            </w:r>
            <w:r w:rsidRPr="00472CD3">
              <w:rPr>
                <w:rFonts w:ascii="Arial" w:hAnsi="Arial" w:cs="Arial"/>
                <w:color w:val="auto"/>
                <w:sz w:val="22"/>
                <w:szCs w:val="22"/>
              </w:rPr>
              <w:t xml:space="preserve"> Requirements</w:t>
            </w:r>
            <w:bookmarkEnd w:id="32"/>
          </w:p>
          <w:p w14:paraId="052E1D63" w14:textId="77777777" w:rsidR="00BE7AE6" w:rsidRPr="00472CD3" w:rsidRDefault="00BE7AE6" w:rsidP="00BE159C">
            <w:pPr>
              <w:contextualSpacing/>
            </w:pPr>
          </w:p>
          <w:p w14:paraId="5529FF68" w14:textId="77777777" w:rsidR="00BE7AE6" w:rsidRPr="00472CD3" w:rsidRDefault="00BE7AE6" w:rsidP="00D70D20">
            <w:pPr>
              <w:pStyle w:val="Heading3"/>
              <w:keepNext w:val="0"/>
              <w:keepLines w:val="0"/>
              <w:numPr>
                <w:ilvl w:val="2"/>
                <w:numId w:val="56"/>
              </w:numPr>
              <w:spacing w:before="0"/>
              <w:ind w:left="700"/>
              <w:contextualSpacing/>
              <w:jc w:val="left"/>
              <w:rPr>
                <w:rFonts w:ascii="Arial" w:hAnsi="Arial" w:cs="Arial"/>
                <w:color w:val="auto"/>
                <w:sz w:val="22"/>
                <w:szCs w:val="22"/>
              </w:rPr>
            </w:pPr>
            <w:r w:rsidRPr="00501570">
              <w:rPr>
                <w:rFonts w:ascii="Arial" w:hAnsi="Arial" w:cs="Arial"/>
                <w:bCs/>
                <w:color w:val="auto"/>
                <w:sz w:val="22"/>
                <w:szCs w:val="22"/>
              </w:rPr>
              <w:t>Criteria for Determining Reserve Requirements.</w:t>
            </w:r>
            <w:r w:rsidRPr="00501570">
              <w:rPr>
                <w:rFonts w:ascii="Arial" w:hAnsi="Arial" w:cs="Arial"/>
                <w:color w:val="auto"/>
                <w:sz w:val="22"/>
                <w:szCs w:val="22"/>
              </w:rPr>
              <w:t xml:space="preserve"> </w:t>
            </w:r>
            <w:r w:rsidRPr="00472CD3">
              <w:rPr>
                <w:rFonts w:ascii="Arial" w:hAnsi="Arial" w:cs="Arial"/>
                <w:color w:val="auto"/>
                <w:sz w:val="22"/>
                <w:szCs w:val="22"/>
              </w:rPr>
              <w:t xml:space="preserve">In determining </w:t>
            </w:r>
            <w:r w:rsidRPr="00472CD3">
              <w:rPr>
                <w:rFonts w:ascii="Arial" w:hAnsi="Arial" w:cs="Arial"/>
                <w:i/>
                <w:color w:val="auto"/>
                <w:sz w:val="22"/>
                <w:szCs w:val="22"/>
              </w:rPr>
              <w:t>reserve</w:t>
            </w:r>
            <w:r w:rsidRPr="00472CD3">
              <w:rPr>
                <w:rFonts w:ascii="Arial" w:hAnsi="Arial" w:cs="Arial"/>
                <w:color w:val="auto"/>
                <w:sz w:val="22"/>
                <w:szCs w:val="22"/>
              </w:rPr>
              <w:t xml:space="preserve"> requirements for each </w:t>
            </w:r>
            <w:r w:rsidRPr="00472CD3">
              <w:rPr>
                <w:rFonts w:ascii="Arial" w:hAnsi="Arial" w:cs="Arial"/>
                <w:i/>
                <w:color w:val="auto"/>
                <w:sz w:val="22"/>
                <w:szCs w:val="22"/>
              </w:rPr>
              <w:t>reserve</w:t>
            </w:r>
            <w:r w:rsidRPr="00472CD3">
              <w:rPr>
                <w:rFonts w:ascii="Arial" w:hAnsi="Arial" w:cs="Arial"/>
                <w:color w:val="auto"/>
                <w:sz w:val="22"/>
                <w:szCs w:val="22"/>
              </w:rPr>
              <w:t xml:space="preserve"> type in </w:t>
            </w:r>
            <w:r w:rsidRPr="00472CD3">
              <w:rPr>
                <w:rFonts w:ascii="Arial" w:hAnsi="Arial" w:cs="Arial"/>
                <w:color w:val="auto"/>
                <w:sz w:val="22"/>
                <w:szCs w:val="22"/>
              </w:rPr>
              <w:lastRenderedPageBreak/>
              <w:t xml:space="preserve">accordance with the relevant </w:t>
            </w:r>
            <w:r w:rsidRPr="00472CD3">
              <w:rPr>
                <w:rFonts w:ascii="Arial" w:hAnsi="Arial" w:cs="Arial"/>
                <w:i/>
                <w:color w:val="auto"/>
                <w:sz w:val="22"/>
                <w:szCs w:val="22"/>
              </w:rPr>
              <w:t>ERC</w:t>
            </w:r>
            <w:r w:rsidRPr="00472CD3">
              <w:rPr>
                <w:rFonts w:ascii="Arial" w:hAnsi="Arial" w:cs="Arial"/>
                <w:color w:val="auto"/>
                <w:sz w:val="22"/>
                <w:szCs w:val="22"/>
              </w:rPr>
              <w:t xml:space="preserve"> issuances on the procurement of </w:t>
            </w:r>
            <w:r w:rsidRPr="00472CD3">
              <w:rPr>
                <w:rFonts w:ascii="Arial" w:hAnsi="Arial" w:cs="Arial"/>
                <w:i/>
                <w:color w:val="auto"/>
                <w:sz w:val="22"/>
                <w:szCs w:val="22"/>
              </w:rPr>
              <w:t>ancillary services,</w:t>
            </w:r>
            <w:r w:rsidRPr="00472CD3">
              <w:rPr>
                <w:rFonts w:ascii="Arial" w:hAnsi="Arial" w:cs="Arial"/>
                <w:color w:val="auto"/>
                <w:sz w:val="22"/>
                <w:szCs w:val="22"/>
              </w:rPr>
              <w:t xml:space="preserve"> the </w:t>
            </w:r>
            <w:r w:rsidRPr="00472CD3">
              <w:rPr>
                <w:rFonts w:ascii="Arial" w:hAnsi="Arial" w:cs="Arial"/>
                <w:i/>
                <w:color w:val="auto"/>
                <w:sz w:val="22"/>
                <w:szCs w:val="22"/>
              </w:rPr>
              <w:t>System Operator</w:t>
            </w:r>
            <w:r w:rsidRPr="00472CD3">
              <w:rPr>
                <w:rFonts w:ascii="Arial" w:hAnsi="Arial" w:cs="Arial"/>
                <w:color w:val="auto"/>
                <w:sz w:val="22"/>
                <w:szCs w:val="22"/>
              </w:rPr>
              <w:t xml:space="preserve"> shall ensure compliance with the power quality and reliability performance standards set out in the Philippine </w:t>
            </w:r>
            <w:r w:rsidRPr="00472CD3">
              <w:rPr>
                <w:rFonts w:ascii="Arial" w:hAnsi="Arial" w:cs="Arial"/>
                <w:i/>
                <w:color w:val="auto"/>
                <w:sz w:val="22"/>
                <w:szCs w:val="22"/>
              </w:rPr>
              <w:t>Grid Code</w:t>
            </w:r>
            <w:r w:rsidRPr="00472CD3">
              <w:rPr>
                <w:rFonts w:ascii="Arial" w:hAnsi="Arial" w:cs="Arial"/>
                <w:color w:val="auto"/>
                <w:sz w:val="22"/>
                <w:szCs w:val="22"/>
              </w:rPr>
              <w:t xml:space="preserve">. </w:t>
            </w:r>
          </w:p>
          <w:p w14:paraId="47382B92" w14:textId="77777777" w:rsidR="00BE7AE6" w:rsidRPr="00472CD3" w:rsidRDefault="00BE7AE6" w:rsidP="00BE159C">
            <w:pPr>
              <w:ind w:left="700" w:hanging="720"/>
              <w:contextualSpacing/>
            </w:pPr>
          </w:p>
          <w:p w14:paraId="50EC645E" w14:textId="77777777" w:rsidR="00BE7AE6" w:rsidRPr="00472CD3" w:rsidRDefault="00BE7AE6" w:rsidP="00D70D20">
            <w:pPr>
              <w:pStyle w:val="Heading3"/>
              <w:keepNext w:val="0"/>
              <w:keepLines w:val="0"/>
              <w:numPr>
                <w:ilvl w:val="2"/>
                <w:numId w:val="56"/>
              </w:numPr>
              <w:spacing w:before="0"/>
              <w:ind w:left="700"/>
              <w:contextualSpacing/>
              <w:jc w:val="left"/>
              <w:rPr>
                <w:rFonts w:ascii="Arial" w:hAnsi="Arial" w:cs="Arial"/>
                <w:color w:val="auto"/>
                <w:sz w:val="22"/>
                <w:szCs w:val="22"/>
              </w:rPr>
            </w:pPr>
            <w:r w:rsidRPr="00472CD3">
              <w:rPr>
                <w:rFonts w:ascii="Arial" w:hAnsi="Arial" w:cs="Arial"/>
                <w:color w:val="auto"/>
                <w:sz w:val="22"/>
                <w:szCs w:val="22"/>
              </w:rPr>
              <w:t xml:space="preserve">The level of </w:t>
            </w:r>
            <w:r w:rsidRPr="00472CD3">
              <w:rPr>
                <w:rFonts w:ascii="Arial" w:hAnsi="Arial" w:cs="Arial"/>
                <w:i/>
                <w:color w:val="auto"/>
                <w:sz w:val="22"/>
                <w:szCs w:val="22"/>
              </w:rPr>
              <w:t>reserve</w:t>
            </w:r>
            <w:r w:rsidRPr="00472CD3">
              <w:rPr>
                <w:rFonts w:ascii="Arial" w:hAnsi="Arial" w:cs="Arial"/>
                <w:color w:val="auto"/>
                <w:sz w:val="22"/>
                <w:szCs w:val="22"/>
              </w:rPr>
              <w:t xml:space="preserve"> requirement for regulating </w:t>
            </w:r>
            <w:r w:rsidRPr="00472CD3">
              <w:rPr>
                <w:rFonts w:ascii="Arial" w:hAnsi="Arial" w:cs="Arial"/>
                <w:i/>
                <w:color w:val="auto"/>
                <w:sz w:val="22"/>
                <w:szCs w:val="22"/>
              </w:rPr>
              <w:t>reserve</w:t>
            </w:r>
            <w:r w:rsidRPr="00472CD3">
              <w:rPr>
                <w:rFonts w:ascii="Arial" w:hAnsi="Arial" w:cs="Arial"/>
                <w:color w:val="auto"/>
                <w:sz w:val="22"/>
                <w:szCs w:val="22"/>
              </w:rPr>
              <w:t xml:space="preserve"> service shall be based on the latest issuances on the procurement of </w:t>
            </w:r>
            <w:r w:rsidRPr="00472CD3">
              <w:rPr>
                <w:rFonts w:ascii="Arial" w:hAnsi="Arial" w:cs="Arial"/>
                <w:i/>
                <w:color w:val="auto"/>
                <w:sz w:val="22"/>
                <w:szCs w:val="22"/>
              </w:rPr>
              <w:t xml:space="preserve">ancillary services </w:t>
            </w:r>
            <w:r w:rsidRPr="00472CD3">
              <w:rPr>
                <w:rFonts w:ascii="Arial" w:hAnsi="Arial" w:cs="Arial"/>
                <w:color w:val="auto"/>
                <w:sz w:val="22"/>
                <w:szCs w:val="22"/>
              </w:rPr>
              <w:t xml:space="preserve">by the </w:t>
            </w:r>
            <w:r w:rsidRPr="00472CD3">
              <w:rPr>
                <w:rFonts w:ascii="Arial" w:hAnsi="Arial" w:cs="Arial"/>
                <w:i/>
                <w:color w:val="auto"/>
                <w:sz w:val="22"/>
                <w:szCs w:val="22"/>
              </w:rPr>
              <w:t>ERC</w:t>
            </w:r>
            <w:r w:rsidRPr="00472CD3">
              <w:rPr>
                <w:rFonts w:ascii="Arial" w:hAnsi="Arial" w:cs="Arial"/>
                <w:color w:val="auto"/>
                <w:sz w:val="22"/>
                <w:szCs w:val="22"/>
              </w:rPr>
              <w:t xml:space="preserve">, and shall be used as reference by the </w:t>
            </w:r>
            <w:r w:rsidRPr="00472CD3">
              <w:rPr>
                <w:rFonts w:ascii="Arial" w:hAnsi="Arial" w:cs="Arial"/>
                <w:i/>
                <w:color w:val="auto"/>
                <w:sz w:val="22"/>
                <w:szCs w:val="22"/>
              </w:rPr>
              <w:t>Market Operator</w:t>
            </w:r>
            <w:r w:rsidRPr="00472CD3">
              <w:rPr>
                <w:rFonts w:ascii="Arial" w:hAnsi="Arial" w:cs="Arial"/>
                <w:color w:val="auto"/>
                <w:sz w:val="22"/>
                <w:szCs w:val="22"/>
              </w:rPr>
              <w:t xml:space="preserve"> for the </w:t>
            </w:r>
            <w:r w:rsidRPr="00472CD3">
              <w:rPr>
                <w:rFonts w:ascii="Arial" w:hAnsi="Arial" w:cs="Arial"/>
                <w:i/>
                <w:color w:val="auto"/>
                <w:sz w:val="22"/>
                <w:szCs w:val="22"/>
              </w:rPr>
              <w:t>market projections</w:t>
            </w:r>
            <w:r w:rsidRPr="00472CD3">
              <w:rPr>
                <w:rFonts w:ascii="Arial" w:hAnsi="Arial" w:cs="Arial"/>
                <w:color w:val="auto"/>
                <w:sz w:val="22"/>
                <w:szCs w:val="22"/>
              </w:rPr>
              <w:t xml:space="preserve"> and </w:t>
            </w:r>
            <w:r w:rsidRPr="00472CD3">
              <w:rPr>
                <w:rFonts w:ascii="Arial" w:hAnsi="Arial" w:cs="Arial"/>
                <w:i/>
                <w:color w:val="auto"/>
                <w:sz w:val="22"/>
                <w:szCs w:val="22"/>
              </w:rPr>
              <w:t>real-time dispatch schedule</w:t>
            </w:r>
            <w:r w:rsidRPr="00472CD3">
              <w:rPr>
                <w:rFonts w:ascii="Arial" w:hAnsi="Arial" w:cs="Arial"/>
                <w:color w:val="auto"/>
                <w:sz w:val="22"/>
                <w:szCs w:val="22"/>
              </w:rPr>
              <w:t xml:space="preserve">. </w:t>
            </w:r>
          </w:p>
          <w:p w14:paraId="17D34C4F" w14:textId="77777777" w:rsidR="00BE7AE6" w:rsidRPr="00472CD3" w:rsidRDefault="00BE7AE6" w:rsidP="00BE159C">
            <w:pPr>
              <w:spacing w:after="0"/>
              <w:ind w:left="700" w:hanging="720"/>
              <w:contextualSpacing/>
            </w:pPr>
          </w:p>
          <w:p w14:paraId="2023243B" w14:textId="77777777" w:rsidR="00BE7AE6" w:rsidRPr="00472CD3" w:rsidRDefault="00BE7AE6" w:rsidP="00D70D20">
            <w:pPr>
              <w:pStyle w:val="Heading3"/>
              <w:keepNext w:val="0"/>
              <w:keepLines w:val="0"/>
              <w:numPr>
                <w:ilvl w:val="2"/>
                <w:numId w:val="56"/>
              </w:numPr>
              <w:spacing w:before="0"/>
              <w:ind w:left="700"/>
              <w:contextualSpacing/>
              <w:jc w:val="left"/>
              <w:rPr>
                <w:rFonts w:ascii="Arial" w:hAnsi="Arial" w:cs="Arial"/>
                <w:i/>
                <w:color w:val="auto"/>
                <w:sz w:val="22"/>
                <w:szCs w:val="22"/>
              </w:rPr>
            </w:pPr>
            <w:r w:rsidRPr="00472CD3">
              <w:rPr>
                <w:rFonts w:ascii="Arial" w:hAnsi="Arial" w:cs="Arial"/>
                <w:color w:val="auto"/>
                <w:sz w:val="22"/>
                <w:szCs w:val="22"/>
              </w:rPr>
              <w:t xml:space="preserve">For </w:t>
            </w:r>
            <w:r w:rsidRPr="00472CD3">
              <w:rPr>
                <w:rFonts w:ascii="Arial" w:hAnsi="Arial" w:cs="Arial"/>
                <w:i/>
                <w:color w:val="auto"/>
                <w:sz w:val="22"/>
                <w:szCs w:val="22"/>
              </w:rPr>
              <w:t>contingency</w:t>
            </w:r>
            <w:r w:rsidRPr="00472CD3">
              <w:rPr>
                <w:rFonts w:ascii="Arial" w:hAnsi="Arial" w:cs="Arial"/>
                <w:color w:val="auto"/>
                <w:sz w:val="22"/>
                <w:szCs w:val="22"/>
              </w:rPr>
              <w:t xml:space="preserve"> </w:t>
            </w:r>
            <w:r w:rsidRPr="00472CD3">
              <w:rPr>
                <w:rFonts w:ascii="Arial" w:hAnsi="Arial" w:cs="Arial"/>
                <w:i/>
                <w:color w:val="auto"/>
                <w:sz w:val="22"/>
                <w:szCs w:val="22"/>
              </w:rPr>
              <w:t>reserve</w:t>
            </w:r>
            <w:r w:rsidRPr="00472CD3">
              <w:rPr>
                <w:rFonts w:ascii="Arial" w:hAnsi="Arial" w:cs="Arial"/>
                <w:color w:val="auto"/>
                <w:sz w:val="22"/>
                <w:szCs w:val="22"/>
              </w:rPr>
              <w:t xml:space="preserve"> service and </w:t>
            </w:r>
            <w:proofErr w:type="spellStart"/>
            <w:r w:rsidRPr="00472CD3">
              <w:rPr>
                <w:rFonts w:ascii="Arial" w:hAnsi="Arial" w:cs="Arial"/>
                <w:i/>
                <w:color w:val="auto"/>
                <w:sz w:val="22"/>
                <w:szCs w:val="22"/>
              </w:rPr>
              <w:t>dispatchable</w:t>
            </w:r>
            <w:proofErr w:type="spellEnd"/>
            <w:r w:rsidRPr="00472CD3">
              <w:rPr>
                <w:rFonts w:ascii="Arial" w:hAnsi="Arial" w:cs="Arial"/>
                <w:i/>
                <w:color w:val="auto"/>
                <w:sz w:val="22"/>
                <w:szCs w:val="22"/>
              </w:rPr>
              <w:t xml:space="preserve"> </w:t>
            </w:r>
            <w:r w:rsidRPr="00472CD3">
              <w:rPr>
                <w:rFonts w:ascii="Arial" w:hAnsi="Arial" w:cs="Arial"/>
                <w:i/>
                <w:color w:val="auto"/>
                <w:sz w:val="22"/>
                <w:szCs w:val="22"/>
              </w:rPr>
              <w:lastRenderedPageBreak/>
              <w:t>reserve</w:t>
            </w:r>
            <w:r w:rsidRPr="00472CD3">
              <w:rPr>
                <w:rFonts w:ascii="Arial" w:hAnsi="Arial" w:cs="Arial"/>
                <w:color w:val="auto"/>
                <w:sz w:val="22"/>
                <w:szCs w:val="22"/>
              </w:rPr>
              <w:t xml:space="preserve">, the </w:t>
            </w:r>
            <w:r w:rsidRPr="00472CD3">
              <w:rPr>
                <w:rFonts w:ascii="Arial" w:hAnsi="Arial" w:cs="Arial"/>
                <w:i/>
                <w:color w:val="auto"/>
                <w:sz w:val="22"/>
                <w:szCs w:val="22"/>
              </w:rPr>
              <w:t>System Operator</w:t>
            </w:r>
            <w:r w:rsidRPr="00472CD3">
              <w:rPr>
                <w:rFonts w:ascii="Arial" w:hAnsi="Arial" w:cs="Arial"/>
                <w:color w:val="auto"/>
                <w:sz w:val="22"/>
                <w:szCs w:val="22"/>
              </w:rPr>
              <w:t xml:space="preserve"> shall determine the level of </w:t>
            </w:r>
            <w:r w:rsidRPr="00472CD3">
              <w:rPr>
                <w:rFonts w:ascii="Arial" w:hAnsi="Arial" w:cs="Arial"/>
                <w:i/>
                <w:color w:val="auto"/>
                <w:sz w:val="22"/>
                <w:szCs w:val="22"/>
              </w:rPr>
              <w:t>reserve</w:t>
            </w:r>
            <w:r w:rsidRPr="00472CD3">
              <w:rPr>
                <w:rFonts w:ascii="Arial" w:hAnsi="Arial" w:cs="Arial"/>
                <w:color w:val="auto"/>
                <w:sz w:val="22"/>
                <w:szCs w:val="22"/>
              </w:rPr>
              <w:t xml:space="preserve"> requirement in accordance with the latest issuances on the procurement of </w:t>
            </w:r>
            <w:r w:rsidRPr="00472CD3">
              <w:rPr>
                <w:rFonts w:ascii="Arial" w:hAnsi="Arial" w:cs="Arial"/>
                <w:i/>
                <w:color w:val="auto"/>
                <w:sz w:val="22"/>
                <w:szCs w:val="22"/>
              </w:rPr>
              <w:t xml:space="preserve">ancillary services </w:t>
            </w:r>
            <w:r w:rsidRPr="00472CD3">
              <w:rPr>
                <w:rFonts w:ascii="Arial" w:hAnsi="Arial" w:cs="Arial"/>
                <w:color w:val="auto"/>
                <w:sz w:val="22"/>
                <w:szCs w:val="22"/>
              </w:rPr>
              <w:t xml:space="preserve">by the </w:t>
            </w:r>
            <w:r w:rsidRPr="00472CD3">
              <w:rPr>
                <w:rFonts w:ascii="Arial" w:hAnsi="Arial" w:cs="Arial"/>
                <w:i/>
                <w:color w:val="auto"/>
                <w:sz w:val="22"/>
                <w:szCs w:val="22"/>
              </w:rPr>
              <w:t>ERC.</w:t>
            </w:r>
          </w:p>
          <w:p w14:paraId="7F31A161" w14:textId="77777777" w:rsidR="00BE7AE6" w:rsidRPr="00472CD3" w:rsidRDefault="00BE7AE6" w:rsidP="00BE159C">
            <w:pPr>
              <w:spacing w:after="0"/>
              <w:ind w:left="700" w:hanging="720"/>
              <w:contextualSpacing/>
            </w:pPr>
          </w:p>
          <w:p w14:paraId="2E08FE0D" w14:textId="77777777" w:rsidR="00BE7AE6" w:rsidRPr="00472CD3" w:rsidRDefault="00BE7AE6" w:rsidP="00D70D20">
            <w:pPr>
              <w:pStyle w:val="Heading3"/>
              <w:keepNext w:val="0"/>
              <w:keepLines w:val="0"/>
              <w:numPr>
                <w:ilvl w:val="2"/>
                <w:numId w:val="56"/>
              </w:numPr>
              <w:spacing w:before="0"/>
              <w:ind w:left="700"/>
              <w:contextualSpacing/>
              <w:jc w:val="left"/>
              <w:rPr>
                <w:rFonts w:ascii="Arial" w:hAnsi="Arial" w:cs="Arial"/>
                <w:color w:val="auto"/>
                <w:sz w:val="22"/>
                <w:szCs w:val="22"/>
              </w:rPr>
            </w:pPr>
            <w:r w:rsidRPr="00472CD3">
              <w:rPr>
                <w:rFonts w:ascii="Arial" w:hAnsi="Arial" w:cs="Arial"/>
                <w:color w:val="auto"/>
                <w:sz w:val="22"/>
                <w:szCs w:val="22"/>
              </w:rPr>
              <w:t xml:space="preserve">The </w:t>
            </w:r>
            <w:r w:rsidRPr="00472CD3">
              <w:rPr>
                <w:rFonts w:ascii="Arial" w:hAnsi="Arial" w:cs="Arial"/>
                <w:i/>
                <w:color w:val="auto"/>
                <w:sz w:val="22"/>
                <w:szCs w:val="22"/>
              </w:rPr>
              <w:t>Market Operator</w:t>
            </w:r>
            <w:r w:rsidRPr="00472CD3">
              <w:rPr>
                <w:rFonts w:ascii="Arial" w:hAnsi="Arial" w:cs="Arial"/>
                <w:color w:val="auto"/>
                <w:sz w:val="22"/>
                <w:szCs w:val="22"/>
              </w:rPr>
              <w:t xml:space="preserve">, in coordination with the </w:t>
            </w:r>
            <w:r w:rsidRPr="00472CD3">
              <w:rPr>
                <w:rFonts w:ascii="Arial" w:hAnsi="Arial" w:cs="Arial"/>
                <w:i/>
                <w:color w:val="auto"/>
                <w:sz w:val="22"/>
                <w:szCs w:val="22"/>
              </w:rPr>
              <w:t>System Operator</w:t>
            </w:r>
            <w:r w:rsidRPr="00472CD3">
              <w:rPr>
                <w:rFonts w:ascii="Arial" w:hAnsi="Arial" w:cs="Arial"/>
                <w:color w:val="auto"/>
                <w:sz w:val="22"/>
                <w:szCs w:val="22"/>
              </w:rPr>
              <w:t xml:space="preserve">, shall formulate and maintain its procedures for determining the MW level of the </w:t>
            </w:r>
            <w:r w:rsidRPr="00472CD3">
              <w:rPr>
                <w:rFonts w:ascii="Arial" w:hAnsi="Arial" w:cs="Arial"/>
                <w:i/>
                <w:color w:val="auto"/>
                <w:sz w:val="22"/>
                <w:szCs w:val="22"/>
              </w:rPr>
              <w:t>reserve</w:t>
            </w:r>
            <w:r w:rsidRPr="00472CD3">
              <w:rPr>
                <w:rFonts w:ascii="Arial" w:hAnsi="Arial" w:cs="Arial"/>
                <w:color w:val="auto"/>
                <w:sz w:val="22"/>
                <w:szCs w:val="22"/>
              </w:rPr>
              <w:t xml:space="preserve"> requirements.</w:t>
            </w:r>
          </w:p>
          <w:p w14:paraId="2A06FD49" w14:textId="77777777" w:rsidR="00BE7AE6" w:rsidRPr="00472CD3" w:rsidRDefault="00BE7AE6" w:rsidP="00BE159C">
            <w:pPr>
              <w:pStyle w:val="Heading3"/>
              <w:keepNext w:val="0"/>
              <w:keepLines w:val="0"/>
              <w:numPr>
                <w:ilvl w:val="0"/>
                <w:numId w:val="0"/>
              </w:numPr>
              <w:spacing w:before="0"/>
              <w:contextualSpacing/>
              <w:jc w:val="left"/>
              <w:rPr>
                <w:rFonts w:ascii="Arial" w:hAnsi="Arial" w:cs="Arial"/>
                <w:color w:val="auto"/>
                <w:sz w:val="22"/>
                <w:szCs w:val="22"/>
              </w:rPr>
            </w:pPr>
          </w:p>
        </w:tc>
        <w:tc>
          <w:tcPr>
            <w:tcW w:w="3118" w:type="dxa"/>
          </w:tcPr>
          <w:p w14:paraId="692F94B6" w14:textId="57BB1618" w:rsidR="00BE7AE6" w:rsidRPr="00472CD3" w:rsidRDefault="00BE7AE6" w:rsidP="00BE159C">
            <w:pPr>
              <w:pStyle w:val="Heading2"/>
              <w:keepNext w:val="0"/>
              <w:keepLines w:val="0"/>
              <w:numPr>
                <w:ilvl w:val="0"/>
                <w:numId w:val="0"/>
              </w:numPr>
              <w:spacing w:before="0"/>
              <w:ind w:left="880" w:hanging="880"/>
              <w:contextualSpacing/>
              <w:jc w:val="left"/>
              <w:rPr>
                <w:rFonts w:ascii="Arial" w:hAnsi="Arial" w:cs="Arial"/>
                <w:color w:val="auto"/>
                <w:sz w:val="22"/>
                <w:szCs w:val="22"/>
              </w:rPr>
            </w:pPr>
            <w:r>
              <w:rPr>
                <w:rFonts w:ascii="Arial" w:hAnsi="Arial" w:cs="Arial"/>
                <w:color w:val="auto"/>
                <w:sz w:val="22"/>
                <w:szCs w:val="22"/>
              </w:rPr>
              <w:lastRenderedPageBreak/>
              <w:t xml:space="preserve">15.4    </w:t>
            </w:r>
            <w:r w:rsidRPr="00472CD3">
              <w:rPr>
                <w:rFonts w:ascii="Arial" w:hAnsi="Arial" w:cs="Arial"/>
                <w:color w:val="auto"/>
                <w:sz w:val="22"/>
                <w:szCs w:val="22"/>
              </w:rPr>
              <w:t xml:space="preserve">Determination of </w:t>
            </w:r>
            <w:r w:rsidRPr="00472CD3">
              <w:rPr>
                <w:rFonts w:ascii="Arial" w:hAnsi="Arial" w:cs="Arial"/>
                <w:i/>
                <w:color w:val="auto"/>
                <w:sz w:val="22"/>
                <w:szCs w:val="22"/>
              </w:rPr>
              <w:t>Reserve</w:t>
            </w:r>
            <w:r w:rsidRPr="00472CD3">
              <w:rPr>
                <w:rFonts w:ascii="Arial" w:hAnsi="Arial" w:cs="Arial"/>
                <w:color w:val="auto"/>
                <w:sz w:val="22"/>
                <w:szCs w:val="22"/>
              </w:rPr>
              <w:t xml:space="preserve"> Requirements</w:t>
            </w:r>
          </w:p>
          <w:p w14:paraId="6168F6FC" w14:textId="77777777" w:rsidR="00BE7AE6" w:rsidRPr="00472CD3" w:rsidRDefault="00BE7AE6" w:rsidP="00BE159C">
            <w:pPr>
              <w:spacing w:after="0"/>
              <w:contextualSpacing/>
            </w:pPr>
          </w:p>
          <w:p w14:paraId="12D81ED4" w14:textId="77777777" w:rsidR="00BE7AE6" w:rsidRPr="00472CD3" w:rsidRDefault="00BE7AE6" w:rsidP="00D70D20">
            <w:pPr>
              <w:pStyle w:val="Heading3"/>
              <w:keepNext w:val="0"/>
              <w:keepLines w:val="0"/>
              <w:numPr>
                <w:ilvl w:val="2"/>
                <w:numId w:val="57"/>
              </w:numPr>
              <w:spacing w:before="0"/>
              <w:ind w:left="700"/>
              <w:contextualSpacing/>
              <w:jc w:val="left"/>
              <w:rPr>
                <w:rFonts w:ascii="Arial" w:hAnsi="Arial" w:cs="Arial"/>
                <w:color w:val="auto"/>
                <w:sz w:val="22"/>
                <w:szCs w:val="22"/>
              </w:rPr>
            </w:pPr>
            <w:r w:rsidRPr="00501570">
              <w:rPr>
                <w:rFonts w:ascii="Arial" w:hAnsi="Arial" w:cs="Arial"/>
                <w:bCs/>
                <w:color w:val="auto"/>
                <w:sz w:val="22"/>
                <w:szCs w:val="22"/>
              </w:rPr>
              <w:t>Criteria for Determining Reserve Requirements.</w:t>
            </w:r>
            <w:r w:rsidRPr="00472CD3">
              <w:rPr>
                <w:rFonts w:ascii="Arial" w:hAnsi="Arial" w:cs="Arial"/>
                <w:b/>
                <w:color w:val="auto"/>
                <w:sz w:val="22"/>
                <w:szCs w:val="22"/>
              </w:rPr>
              <w:t xml:space="preserve"> </w:t>
            </w:r>
            <w:r w:rsidRPr="00472CD3">
              <w:rPr>
                <w:rFonts w:ascii="Arial" w:hAnsi="Arial" w:cs="Arial"/>
                <w:color w:val="auto"/>
                <w:sz w:val="22"/>
                <w:szCs w:val="22"/>
              </w:rPr>
              <w:t xml:space="preserve">In determining </w:t>
            </w:r>
            <w:r w:rsidRPr="00472CD3">
              <w:rPr>
                <w:rFonts w:ascii="Arial" w:hAnsi="Arial" w:cs="Arial"/>
                <w:i/>
                <w:color w:val="auto"/>
                <w:sz w:val="22"/>
                <w:szCs w:val="22"/>
              </w:rPr>
              <w:t>reserve</w:t>
            </w:r>
            <w:r w:rsidRPr="00472CD3">
              <w:rPr>
                <w:rFonts w:ascii="Arial" w:hAnsi="Arial" w:cs="Arial"/>
                <w:color w:val="auto"/>
                <w:sz w:val="22"/>
                <w:szCs w:val="22"/>
              </w:rPr>
              <w:t xml:space="preserve"> requirements for each </w:t>
            </w:r>
            <w:r w:rsidRPr="00472CD3">
              <w:rPr>
                <w:rFonts w:ascii="Arial" w:hAnsi="Arial" w:cs="Arial"/>
                <w:i/>
                <w:color w:val="auto"/>
                <w:sz w:val="22"/>
                <w:szCs w:val="22"/>
              </w:rPr>
              <w:t>reserve</w:t>
            </w:r>
            <w:r w:rsidRPr="00472CD3">
              <w:rPr>
                <w:rFonts w:ascii="Arial" w:hAnsi="Arial" w:cs="Arial"/>
                <w:color w:val="auto"/>
                <w:sz w:val="22"/>
                <w:szCs w:val="22"/>
              </w:rPr>
              <w:t xml:space="preserve"> type in </w:t>
            </w:r>
            <w:r w:rsidRPr="00472CD3">
              <w:rPr>
                <w:rFonts w:ascii="Arial" w:hAnsi="Arial" w:cs="Arial"/>
                <w:color w:val="auto"/>
                <w:sz w:val="22"/>
                <w:szCs w:val="22"/>
              </w:rPr>
              <w:lastRenderedPageBreak/>
              <w:t xml:space="preserve">accordance with the relevant </w:t>
            </w:r>
            <w:r w:rsidRPr="00472CD3">
              <w:rPr>
                <w:rFonts w:ascii="Arial" w:hAnsi="Arial" w:cs="Arial"/>
                <w:b/>
                <w:bCs/>
                <w:i/>
                <w:iCs/>
                <w:color w:val="auto"/>
                <w:sz w:val="22"/>
                <w:szCs w:val="22"/>
                <w:u w:val="single"/>
              </w:rPr>
              <w:t>DOE</w:t>
            </w:r>
            <w:r w:rsidRPr="00472CD3">
              <w:rPr>
                <w:rFonts w:ascii="Arial" w:hAnsi="Arial" w:cs="Arial"/>
                <w:b/>
                <w:bCs/>
                <w:color w:val="auto"/>
                <w:sz w:val="22"/>
                <w:szCs w:val="22"/>
                <w:u w:val="single"/>
              </w:rPr>
              <w:t xml:space="preserve"> and</w:t>
            </w:r>
            <w:r w:rsidRPr="00472CD3">
              <w:rPr>
                <w:rFonts w:ascii="Arial" w:hAnsi="Arial" w:cs="Arial"/>
                <w:color w:val="auto"/>
                <w:sz w:val="22"/>
                <w:szCs w:val="22"/>
              </w:rPr>
              <w:t xml:space="preserve"> </w:t>
            </w:r>
            <w:r w:rsidRPr="00472CD3">
              <w:rPr>
                <w:rFonts w:ascii="Arial" w:hAnsi="Arial" w:cs="Arial"/>
                <w:i/>
                <w:color w:val="auto"/>
                <w:sz w:val="22"/>
                <w:szCs w:val="22"/>
              </w:rPr>
              <w:t>ERC</w:t>
            </w:r>
            <w:r w:rsidRPr="00472CD3">
              <w:rPr>
                <w:rFonts w:ascii="Arial" w:hAnsi="Arial" w:cs="Arial"/>
                <w:color w:val="auto"/>
                <w:sz w:val="22"/>
                <w:szCs w:val="22"/>
              </w:rPr>
              <w:t xml:space="preserve"> issuances on the procurement of </w:t>
            </w:r>
            <w:r w:rsidRPr="00472CD3">
              <w:rPr>
                <w:rFonts w:ascii="Arial" w:hAnsi="Arial" w:cs="Arial"/>
                <w:i/>
                <w:color w:val="auto"/>
                <w:sz w:val="22"/>
                <w:szCs w:val="22"/>
              </w:rPr>
              <w:t>ancillary services,</w:t>
            </w:r>
            <w:r w:rsidRPr="00472CD3">
              <w:rPr>
                <w:rFonts w:ascii="Arial" w:hAnsi="Arial" w:cs="Arial"/>
                <w:color w:val="auto"/>
                <w:sz w:val="22"/>
                <w:szCs w:val="22"/>
              </w:rPr>
              <w:t xml:space="preserve"> the </w:t>
            </w:r>
            <w:r w:rsidRPr="00472CD3">
              <w:rPr>
                <w:rFonts w:ascii="Arial" w:hAnsi="Arial" w:cs="Arial"/>
                <w:i/>
                <w:color w:val="auto"/>
                <w:sz w:val="22"/>
                <w:szCs w:val="22"/>
              </w:rPr>
              <w:t>System Operator</w:t>
            </w:r>
            <w:r w:rsidRPr="00472CD3">
              <w:rPr>
                <w:rFonts w:ascii="Arial" w:hAnsi="Arial" w:cs="Arial"/>
                <w:color w:val="auto"/>
                <w:sz w:val="22"/>
                <w:szCs w:val="22"/>
              </w:rPr>
              <w:t xml:space="preserve"> shall ensure compliance with the power quality and reliability performance standards set out in </w:t>
            </w:r>
            <w:r w:rsidRPr="00472CD3">
              <w:rPr>
                <w:rFonts w:ascii="Arial" w:hAnsi="Arial" w:cs="Arial"/>
                <w:b/>
                <w:bCs/>
                <w:color w:val="auto"/>
                <w:sz w:val="22"/>
                <w:szCs w:val="22"/>
                <w:u w:val="single"/>
              </w:rPr>
              <w:t>those issuances and/or</w:t>
            </w:r>
            <w:r w:rsidRPr="00472CD3">
              <w:rPr>
                <w:rFonts w:ascii="Arial" w:hAnsi="Arial" w:cs="Arial"/>
                <w:color w:val="auto"/>
                <w:sz w:val="22"/>
                <w:szCs w:val="22"/>
              </w:rPr>
              <w:t xml:space="preserve"> the Philippine </w:t>
            </w:r>
            <w:r w:rsidRPr="00472CD3">
              <w:rPr>
                <w:rFonts w:ascii="Arial" w:hAnsi="Arial" w:cs="Arial"/>
                <w:i/>
                <w:color w:val="auto"/>
                <w:sz w:val="22"/>
                <w:szCs w:val="22"/>
              </w:rPr>
              <w:t>Grid Code</w:t>
            </w:r>
            <w:r w:rsidRPr="00472CD3">
              <w:rPr>
                <w:rFonts w:ascii="Arial" w:hAnsi="Arial" w:cs="Arial"/>
                <w:color w:val="auto"/>
                <w:sz w:val="22"/>
                <w:szCs w:val="22"/>
              </w:rPr>
              <w:t xml:space="preserve">. </w:t>
            </w:r>
          </w:p>
          <w:p w14:paraId="08237978" w14:textId="77777777" w:rsidR="00BE7AE6" w:rsidRPr="00472CD3" w:rsidRDefault="00BE7AE6" w:rsidP="00BE159C">
            <w:pPr>
              <w:spacing w:after="0"/>
              <w:ind w:left="700" w:hanging="720"/>
              <w:contextualSpacing/>
            </w:pPr>
          </w:p>
          <w:p w14:paraId="53F7AAE3" w14:textId="77777777" w:rsidR="00BE7AE6" w:rsidRPr="00472CD3" w:rsidRDefault="00BE7AE6" w:rsidP="00D70D20">
            <w:pPr>
              <w:pStyle w:val="Heading3"/>
              <w:keepNext w:val="0"/>
              <w:keepLines w:val="0"/>
              <w:numPr>
                <w:ilvl w:val="2"/>
                <w:numId w:val="57"/>
              </w:numPr>
              <w:spacing w:before="0"/>
              <w:ind w:left="700"/>
              <w:contextualSpacing/>
              <w:jc w:val="left"/>
              <w:rPr>
                <w:rFonts w:ascii="Arial" w:hAnsi="Arial" w:cs="Arial"/>
                <w:color w:val="auto"/>
                <w:sz w:val="22"/>
                <w:szCs w:val="22"/>
              </w:rPr>
            </w:pPr>
            <w:r w:rsidRPr="00472CD3">
              <w:rPr>
                <w:rFonts w:ascii="Arial" w:hAnsi="Arial" w:cs="Arial"/>
                <w:color w:val="auto"/>
                <w:sz w:val="22"/>
                <w:szCs w:val="22"/>
              </w:rPr>
              <w:t xml:space="preserve">The level of </w:t>
            </w:r>
            <w:r w:rsidRPr="00472CD3">
              <w:rPr>
                <w:rFonts w:ascii="Arial" w:hAnsi="Arial" w:cs="Arial"/>
                <w:i/>
                <w:color w:val="auto"/>
                <w:sz w:val="22"/>
                <w:szCs w:val="22"/>
              </w:rPr>
              <w:t>reserve</w:t>
            </w:r>
            <w:r w:rsidRPr="00472CD3">
              <w:rPr>
                <w:rFonts w:ascii="Arial" w:hAnsi="Arial" w:cs="Arial"/>
                <w:color w:val="auto"/>
                <w:sz w:val="22"/>
                <w:szCs w:val="22"/>
              </w:rPr>
              <w:t xml:space="preserve"> requirement for regulating </w:t>
            </w:r>
            <w:r w:rsidRPr="00472CD3">
              <w:rPr>
                <w:rFonts w:ascii="Arial" w:hAnsi="Arial" w:cs="Arial"/>
                <w:i/>
                <w:color w:val="auto"/>
                <w:sz w:val="22"/>
                <w:szCs w:val="22"/>
              </w:rPr>
              <w:t>reserve</w:t>
            </w:r>
            <w:r w:rsidRPr="00472CD3">
              <w:rPr>
                <w:rFonts w:ascii="Arial" w:hAnsi="Arial" w:cs="Arial"/>
                <w:color w:val="auto"/>
                <w:sz w:val="22"/>
                <w:szCs w:val="22"/>
              </w:rPr>
              <w:t xml:space="preserve"> service shall be based on the latest issuances on the procurement of </w:t>
            </w:r>
            <w:r w:rsidRPr="00472CD3">
              <w:rPr>
                <w:rFonts w:ascii="Arial" w:hAnsi="Arial" w:cs="Arial"/>
                <w:i/>
                <w:color w:val="auto"/>
                <w:sz w:val="22"/>
                <w:szCs w:val="22"/>
              </w:rPr>
              <w:t xml:space="preserve">ancillary services </w:t>
            </w:r>
            <w:r w:rsidRPr="00472CD3">
              <w:rPr>
                <w:rFonts w:ascii="Arial" w:hAnsi="Arial" w:cs="Arial"/>
                <w:color w:val="auto"/>
                <w:sz w:val="22"/>
                <w:szCs w:val="22"/>
              </w:rPr>
              <w:t xml:space="preserve">by the </w:t>
            </w:r>
            <w:r w:rsidRPr="00472CD3">
              <w:rPr>
                <w:rFonts w:ascii="Arial" w:hAnsi="Arial" w:cs="Arial"/>
                <w:b/>
                <w:bCs/>
                <w:i/>
                <w:iCs/>
                <w:color w:val="auto"/>
                <w:sz w:val="22"/>
                <w:szCs w:val="22"/>
                <w:u w:val="single"/>
              </w:rPr>
              <w:t>DOE</w:t>
            </w:r>
            <w:r w:rsidRPr="00472CD3">
              <w:rPr>
                <w:rFonts w:ascii="Arial" w:hAnsi="Arial" w:cs="Arial"/>
                <w:b/>
                <w:bCs/>
                <w:color w:val="auto"/>
                <w:sz w:val="22"/>
                <w:szCs w:val="22"/>
                <w:u w:val="single"/>
              </w:rPr>
              <w:t xml:space="preserve"> and the</w:t>
            </w:r>
            <w:r w:rsidRPr="00472CD3">
              <w:rPr>
                <w:rFonts w:ascii="Arial" w:hAnsi="Arial" w:cs="Arial"/>
                <w:color w:val="auto"/>
                <w:sz w:val="22"/>
                <w:szCs w:val="22"/>
              </w:rPr>
              <w:t xml:space="preserve"> </w:t>
            </w:r>
            <w:r w:rsidRPr="00472CD3">
              <w:rPr>
                <w:rFonts w:ascii="Arial" w:hAnsi="Arial" w:cs="Arial"/>
                <w:i/>
                <w:color w:val="auto"/>
                <w:sz w:val="22"/>
                <w:szCs w:val="22"/>
              </w:rPr>
              <w:t>ERC</w:t>
            </w:r>
            <w:r w:rsidRPr="00472CD3">
              <w:rPr>
                <w:rFonts w:ascii="Arial" w:hAnsi="Arial" w:cs="Arial"/>
                <w:color w:val="auto"/>
                <w:sz w:val="22"/>
                <w:szCs w:val="22"/>
              </w:rPr>
              <w:t xml:space="preserve">, and shall be used as reference by the </w:t>
            </w:r>
            <w:r w:rsidRPr="00472CD3">
              <w:rPr>
                <w:rFonts w:ascii="Arial" w:hAnsi="Arial" w:cs="Arial"/>
                <w:i/>
                <w:color w:val="auto"/>
                <w:sz w:val="22"/>
                <w:szCs w:val="22"/>
              </w:rPr>
              <w:t>Market Operator</w:t>
            </w:r>
            <w:r w:rsidRPr="00472CD3">
              <w:rPr>
                <w:rFonts w:ascii="Arial" w:hAnsi="Arial" w:cs="Arial"/>
                <w:color w:val="auto"/>
                <w:sz w:val="22"/>
                <w:szCs w:val="22"/>
              </w:rPr>
              <w:t xml:space="preserve"> for the </w:t>
            </w:r>
            <w:r w:rsidRPr="00472CD3">
              <w:rPr>
                <w:rFonts w:ascii="Arial" w:hAnsi="Arial" w:cs="Arial"/>
                <w:i/>
                <w:color w:val="auto"/>
                <w:sz w:val="22"/>
                <w:szCs w:val="22"/>
              </w:rPr>
              <w:t>market projections</w:t>
            </w:r>
            <w:r w:rsidRPr="00472CD3">
              <w:rPr>
                <w:rFonts w:ascii="Arial" w:hAnsi="Arial" w:cs="Arial"/>
                <w:color w:val="auto"/>
                <w:sz w:val="22"/>
                <w:szCs w:val="22"/>
              </w:rPr>
              <w:t xml:space="preserve"> and </w:t>
            </w:r>
            <w:r w:rsidRPr="00472CD3">
              <w:rPr>
                <w:rFonts w:ascii="Arial" w:hAnsi="Arial" w:cs="Arial"/>
                <w:i/>
                <w:color w:val="auto"/>
                <w:sz w:val="22"/>
                <w:szCs w:val="22"/>
              </w:rPr>
              <w:t>real-time dispatch schedule</w:t>
            </w:r>
            <w:r w:rsidRPr="00472CD3">
              <w:rPr>
                <w:rFonts w:ascii="Arial" w:hAnsi="Arial" w:cs="Arial"/>
                <w:color w:val="auto"/>
                <w:sz w:val="22"/>
                <w:szCs w:val="22"/>
              </w:rPr>
              <w:t xml:space="preserve">. </w:t>
            </w:r>
          </w:p>
          <w:p w14:paraId="5F63AC71" w14:textId="77777777" w:rsidR="00BE7AE6" w:rsidRPr="00472CD3" w:rsidRDefault="00BE7AE6" w:rsidP="00BE159C">
            <w:pPr>
              <w:spacing w:after="0"/>
              <w:ind w:left="700" w:hanging="720"/>
              <w:contextualSpacing/>
            </w:pPr>
          </w:p>
          <w:p w14:paraId="0DDB4D0F" w14:textId="77777777" w:rsidR="00BE7AE6" w:rsidRPr="00472CD3" w:rsidRDefault="00BE7AE6" w:rsidP="00D70D20">
            <w:pPr>
              <w:pStyle w:val="Heading3"/>
              <w:keepNext w:val="0"/>
              <w:keepLines w:val="0"/>
              <w:numPr>
                <w:ilvl w:val="2"/>
                <w:numId w:val="57"/>
              </w:numPr>
              <w:spacing w:before="0"/>
              <w:ind w:left="700"/>
              <w:contextualSpacing/>
              <w:jc w:val="left"/>
              <w:rPr>
                <w:rFonts w:ascii="Arial" w:hAnsi="Arial" w:cs="Arial"/>
                <w:i/>
                <w:color w:val="auto"/>
                <w:sz w:val="22"/>
                <w:szCs w:val="22"/>
              </w:rPr>
            </w:pPr>
            <w:r w:rsidRPr="00472CD3">
              <w:rPr>
                <w:rFonts w:ascii="Arial" w:hAnsi="Arial" w:cs="Arial"/>
                <w:color w:val="auto"/>
                <w:sz w:val="22"/>
                <w:szCs w:val="22"/>
              </w:rPr>
              <w:t xml:space="preserve">For </w:t>
            </w:r>
            <w:r w:rsidRPr="00472CD3">
              <w:rPr>
                <w:rFonts w:ascii="Arial" w:hAnsi="Arial" w:cs="Arial"/>
                <w:i/>
                <w:color w:val="auto"/>
                <w:sz w:val="22"/>
                <w:szCs w:val="22"/>
              </w:rPr>
              <w:t>contingency</w:t>
            </w:r>
            <w:r w:rsidRPr="00472CD3">
              <w:rPr>
                <w:rFonts w:ascii="Arial" w:hAnsi="Arial" w:cs="Arial"/>
                <w:color w:val="auto"/>
                <w:sz w:val="22"/>
                <w:szCs w:val="22"/>
              </w:rPr>
              <w:t xml:space="preserve"> </w:t>
            </w:r>
            <w:r w:rsidRPr="00472CD3">
              <w:rPr>
                <w:rFonts w:ascii="Arial" w:hAnsi="Arial" w:cs="Arial"/>
                <w:i/>
                <w:color w:val="auto"/>
                <w:sz w:val="22"/>
                <w:szCs w:val="22"/>
              </w:rPr>
              <w:t>reserve</w:t>
            </w:r>
            <w:r w:rsidRPr="00472CD3">
              <w:rPr>
                <w:rFonts w:ascii="Arial" w:hAnsi="Arial" w:cs="Arial"/>
                <w:color w:val="auto"/>
                <w:sz w:val="22"/>
                <w:szCs w:val="22"/>
              </w:rPr>
              <w:t xml:space="preserve"> service and </w:t>
            </w:r>
            <w:proofErr w:type="spellStart"/>
            <w:r w:rsidRPr="00472CD3">
              <w:rPr>
                <w:rFonts w:ascii="Arial" w:hAnsi="Arial" w:cs="Arial"/>
                <w:i/>
                <w:color w:val="auto"/>
                <w:sz w:val="22"/>
                <w:szCs w:val="22"/>
              </w:rPr>
              <w:t>dispatchable</w:t>
            </w:r>
            <w:proofErr w:type="spellEnd"/>
            <w:r w:rsidRPr="00472CD3">
              <w:rPr>
                <w:rFonts w:ascii="Arial" w:hAnsi="Arial" w:cs="Arial"/>
                <w:i/>
                <w:color w:val="auto"/>
                <w:sz w:val="22"/>
                <w:szCs w:val="22"/>
              </w:rPr>
              <w:t xml:space="preserve"> reserve</w:t>
            </w:r>
            <w:r w:rsidRPr="00472CD3">
              <w:rPr>
                <w:rFonts w:ascii="Arial" w:hAnsi="Arial" w:cs="Arial"/>
                <w:color w:val="auto"/>
                <w:sz w:val="22"/>
                <w:szCs w:val="22"/>
              </w:rPr>
              <w:t xml:space="preserve">, </w:t>
            </w:r>
            <w:r w:rsidRPr="00472CD3">
              <w:rPr>
                <w:rFonts w:ascii="Arial" w:hAnsi="Arial" w:cs="Arial"/>
                <w:color w:val="auto"/>
                <w:sz w:val="22"/>
                <w:szCs w:val="22"/>
              </w:rPr>
              <w:lastRenderedPageBreak/>
              <w:t xml:space="preserve">the </w:t>
            </w:r>
            <w:r w:rsidRPr="00472CD3">
              <w:rPr>
                <w:rFonts w:ascii="Arial" w:hAnsi="Arial" w:cs="Arial"/>
                <w:i/>
                <w:color w:val="auto"/>
                <w:sz w:val="22"/>
                <w:szCs w:val="22"/>
              </w:rPr>
              <w:t>System Operator</w:t>
            </w:r>
            <w:r w:rsidRPr="00472CD3">
              <w:rPr>
                <w:rFonts w:ascii="Arial" w:hAnsi="Arial" w:cs="Arial"/>
                <w:color w:val="auto"/>
                <w:sz w:val="22"/>
                <w:szCs w:val="22"/>
              </w:rPr>
              <w:t xml:space="preserve"> shall determine the level of </w:t>
            </w:r>
            <w:r w:rsidRPr="00472CD3">
              <w:rPr>
                <w:rFonts w:ascii="Arial" w:hAnsi="Arial" w:cs="Arial"/>
                <w:i/>
                <w:color w:val="auto"/>
                <w:sz w:val="22"/>
                <w:szCs w:val="22"/>
              </w:rPr>
              <w:t>reserve</w:t>
            </w:r>
            <w:r w:rsidRPr="00472CD3">
              <w:rPr>
                <w:rFonts w:ascii="Arial" w:hAnsi="Arial" w:cs="Arial"/>
                <w:color w:val="auto"/>
                <w:sz w:val="22"/>
                <w:szCs w:val="22"/>
              </w:rPr>
              <w:t xml:space="preserve"> requirement in accordance with the latest issuances on the procurement of </w:t>
            </w:r>
            <w:r w:rsidRPr="00472CD3">
              <w:rPr>
                <w:rFonts w:ascii="Arial" w:hAnsi="Arial" w:cs="Arial"/>
                <w:i/>
                <w:color w:val="auto"/>
                <w:sz w:val="22"/>
                <w:szCs w:val="22"/>
              </w:rPr>
              <w:t xml:space="preserve">ancillary services </w:t>
            </w:r>
            <w:r w:rsidRPr="00472CD3">
              <w:rPr>
                <w:rFonts w:ascii="Arial" w:hAnsi="Arial" w:cs="Arial"/>
                <w:color w:val="auto"/>
                <w:sz w:val="22"/>
                <w:szCs w:val="22"/>
              </w:rPr>
              <w:t xml:space="preserve">by the </w:t>
            </w:r>
            <w:r w:rsidRPr="00472CD3">
              <w:rPr>
                <w:rFonts w:ascii="Arial" w:hAnsi="Arial" w:cs="Arial"/>
                <w:b/>
                <w:bCs/>
                <w:i/>
                <w:iCs/>
                <w:color w:val="auto"/>
                <w:sz w:val="22"/>
                <w:szCs w:val="22"/>
                <w:u w:val="single"/>
              </w:rPr>
              <w:t xml:space="preserve">DOE </w:t>
            </w:r>
            <w:r w:rsidRPr="00472CD3">
              <w:rPr>
                <w:rFonts w:ascii="Arial" w:hAnsi="Arial" w:cs="Arial"/>
                <w:b/>
                <w:bCs/>
                <w:color w:val="auto"/>
                <w:sz w:val="22"/>
                <w:szCs w:val="22"/>
                <w:u w:val="single"/>
              </w:rPr>
              <w:t>and the</w:t>
            </w:r>
            <w:r w:rsidRPr="00472CD3">
              <w:rPr>
                <w:rFonts w:ascii="Arial" w:hAnsi="Arial" w:cs="Arial"/>
                <w:color w:val="auto"/>
                <w:sz w:val="22"/>
                <w:szCs w:val="22"/>
              </w:rPr>
              <w:t xml:space="preserve"> </w:t>
            </w:r>
            <w:r w:rsidRPr="00472CD3">
              <w:rPr>
                <w:rFonts w:ascii="Arial" w:hAnsi="Arial" w:cs="Arial"/>
                <w:i/>
                <w:color w:val="auto"/>
                <w:sz w:val="22"/>
                <w:szCs w:val="22"/>
              </w:rPr>
              <w:t>ERC.</w:t>
            </w:r>
          </w:p>
          <w:p w14:paraId="31280268" w14:textId="77777777" w:rsidR="00BE7AE6" w:rsidRPr="00472CD3" w:rsidRDefault="00BE7AE6" w:rsidP="00BE159C">
            <w:pPr>
              <w:spacing w:after="0"/>
              <w:ind w:left="700" w:hanging="720"/>
              <w:contextualSpacing/>
            </w:pPr>
          </w:p>
          <w:p w14:paraId="66F10DF8" w14:textId="77777777" w:rsidR="00BE7AE6" w:rsidRPr="00472CD3" w:rsidRDefault="00BE7AE6" w:rsidP="00D70D20">
            <w:pPr>
              <w:pStyle w:val="Heading3"/>
              <w:keepNext w:val="0"/>
              <w:keepLines w:val="0"/>
              <w:numPr>
                <w:ilvl w:val="2"/>
                <w:numId w:val="57"/>
              </w:numPr>
              <w:spacing w:before="0"/>
              <w:ind w:left="700"/>
              <w:contextualSpacing/>
              <w:jc w:val="left"/>
              <w:rPr>
                <w:rFonts w:ascii="Arial" w:hAnsi="Arial" w:cs="Arial"/>
                <w:color w:val="auto"/>
                <w:sz w:val="22"/>
                <w:szCs w:val="22"/>
              </w:rPr>
            </w:pPr>
            <w:r w:rsidRPr="00472CD3">
              <w:rPr>
                <w:rFonts w:ascii="Arial" w:hAnsi="Arial" w:cs="Arial"/>
                <w:color w:val="auto"/>
                <w:sz w:val="22"/>
                <w:szCs w:val="22"/>
              </w:rPr>
              <w:t xml:space="preserve">The </w:t>
            </w:r>
            <w:r w:rsidRPr="00472CD3">
              <w:rPr>
                <w:rFonts w:ascii="Arial" w:hAnsi="Arial" w:cs="Arial"/>
                <w:i/>
                <w:color w:val="auto"/>
                <w:sz w:val="22"/>
                <w:szCs w:val="22"/>
              </w:rPr>
              <w:t>Market Operator</w:t>
            </w:r>
            <w:r w:rsidRPr="00472CD3">
              <w:rPr>
                <w:rFonts w:ascii="Arial" w:hAnsi="Arial" w:cs="Arial"/>
                <w:color w:val="auto"/>
                <w:sz w:val="22"/>
                <w:szCs w:val="22"/>
              </w:rPr>
              <w:t xml:space="preserve">, in coordination with the </w:t>
            </w:r>
            <w:r w:rsidRPr="00472CD3">
              <w:rPr>
                <w:rFonts w:ascii="Arial" w:hAnsi="Arial" w:cs="Arial"/>
                <w:i/>
                <w:color w:val="auto"/>
                <w:sz w:val="22"/>
                <w:szCs w:val="22"/>
              </w:rPr>
              <w:t>System Operator</w:t>
            </w:r>
            <w:r w:rsidRPr="00472CD3">
              <w:rPr>
                <w:rFonts w:ascii="Arial" w:hAnsi="Arial" w:cs="Arial"/>
                <w:color w:val="auto"/>
                <w:sz w:val="22"/>
                <w:szCs w:val="22"/>
              </w:rPr>
              <w:t xml:space="preserve">, shall formulate and maintain its procedures for determining the MW level of the </w:t>
            </w:r>
            <w:r w:rsidRPr="00472CD3">
              <w:rPr>
                <w:rFonts w:ascii="Arial" w:hAnsi="Arial" w:cs="Arial"/>
                <w:i/>
                <w:color w:val="auto"/>
                <w:sz w:val="22"/>
                <w:szCs w:val="22"/>
              </w:rPr>
              <w:t>reserve</w:t>
            </w:r>
            <w:r w:rsidRPr="00472CD3">
              <w:rPr>
                <w:rFonts w:ascii="Arial" w:hAnsi="Arial" w:cs="Arial"/>
                <w:color w:val="auto"/>
                <w:sz w:val="22"/>
                <w:szCs w:val="22"/>
              </w:rPr>
              <w:t xml:space="preserve"> requirements.</w:t>
            </w:r>
          </w:p>
          <w:p w14:paraId="48B1DA28" w14:textId="77777777" w:rsidR="00BE7AE6" w:rsidRPr="00A23570" w:rsidRDefault="00BE7AE6" w:rsidP="00BE159C">
            <w:pPr>
              <w:pStyle w:val="Heading3"/>
              <w:keepNext w:val="0"/>
              <w:keepLines w:val="0"/>
              <w:numPr>
                <w:ilvl w:val="0"/>
                <w:numId w:val="0"/>
              </w:numPr>
              <w:spacing w:before="0"/>
              <w:ind w:left="1260" w:hanging="1260"/>
              <w:contextualSpacing/>
              <w:jc w:val="left"/>
              <w:rPr>
                <w:rFonts w:ascii="Arial" w:hAnsi="Arial" w:cs="Arial"/>
                <w:b/>
                <w:bCs/>
                <w:i/>
                <w:iCs/>
                <w:color w:val="auto"/>
                <w:sz w:val="22"/>
                <w:szCs w:val="22"/>
                <w:u w:val="single"/>
              </w:rPr>
            </w:pPr>
          </w:p>
        </w:tc>
        <w:tc>
          <w:tcPr>
            <w:tcW w:w="1985" w:type="dxa"/>
          </w:tcPr>
          <w:p w14:paraId="6A0AFC0F" w14:textId="77777777" w:rsidR="00BE7AE6" w:rsidRPr="00C66B42" w:rsidRDefault="00BE7AE6" w:rsidP="00E34897">
            <w:pPr>
              <w:rPr>
                <w:bCs/>
              </w:rPr>
            </w:pPr>
            <w:r>
              <w:rPr>
                <w:bCs/>
              </w:rPr>
              <w:lastRenderedPageBreak/>
              <w:t>To include DOE issuances as basis for level of reserve requirements</w:t>
            </w:r>
          </w:p>
        </w:tc>
        <w:tc>
          <w:tcPr>
            <w:tcW w:w="2126" w:type="dxa"/>
          </w:tcPr>
          <w:p w14:paraId="46DEC199" w14:textId="77777777" w:rsidR="00BE7AE6" w:rsidRDefault="00BE7AE6" w:rsidP="00E34897">
            <w:pPr>
              <w:rPr>
                <w:bCs/>
              </w:rPr>
            </w:pPr>
          </w:p>
        </w:tc>
        <w:tc>
          <w:tcPr>
            <w:tcW w:w="2126" w:type="dxa"/>
          </w:tcPr>
          <w:p w14:paraId="3AD02B00" w14:textId="2FB827E1" w:rsidR="00BE7AE6" w:rsidRDefault="00BE7AE6" w:rsidP="00E34897">
            <w:pPr>
              <w:rPr>
                <w:bCs/>
              </w:rPr>
            </w:pPr>
          </w:p>
        </w:tc>
        <w:tc>
          <w:tcPr>
            <w:tcW w:w="1985" w:type="dxa"/>
          </w:tcPr>
          <w:p w14:paraId="2A08D75C" w14:textId="4A410100" w:rsidR="00BE7AE6" w:rsidRDefault="00BE7AE6" w:rsidP="00E34897">
            <w:pPr>
              <w:rPr>
                <w:bCs/>
              </w:rPr>
            </w:pPr>
          </w:p>
        </w:tc>
        <w:tc>
          <w:tcPr>
            <w:tcW w:w="1988" w:type="dxa"/>
          </w:tcPr>
          <w:p w14:paraId="6DBD947B" w14:textId="35CD8F8D" w:rsidR="00BE7AE6" w:rsidRDefault="00BE7AE6" w:rsidP="00E34897">
            <w:pPr>
              <w:rPr>
                <w:bCs/>
              </w:rPr>
            </w:pPr>
          </w:p>
        </w:tc>
      </w:tr>
      <w:tr w:rsidR="00BE7AE6" w:rsidRPr="00C66B42" w14:paraId="50ED695B" w14:textId="1CF614D8" w:rsidTr="00BE7AE6">
        <w:trPr>
          <w:trHeight w:val="20"/>
        </w:trPr>
        <w:tc>
          <w:tcPr>
            <w:tcW w:w="1413" w:type="dxa"/>
          </w:tcPr>
          <w:p w14:paraId="107FD35A" w14:textId="77777777" w:rsidR="00BE7AE6" w:rsidRDefault="00BE7AE6" w:rsidP="00E34897">
            <w:pPr>
              <w:rPr>
                <w:bCs/>
              </w:rPr>
            </w:pPr>
            <w:permStart w:id="1006771443" w:edGrp="everyone" w:colFirst="5" w:colLast="5"/>
            <w:permStart w:id="999517045" w:edGrp="everyone" w:colFirst="6" w:colLast="6"/>
            <w:permEnd w:id="684271762"/>
            <w:permEnd w:id="1174164663"/>
            <w:r>
              <w:rPr>
                <w:bCs/>
              </w:rPr>
              <w:lastRenderedPageBreak/>
              <w:t xml:space="preserve">Scheduling and Dispatch of Reserves – </w:t>
            </w:r>
            <w:proofErr w:type="spellStart"/>
            <w:r>
              <w:rPr>
                <w:bCs/>
              </w:rPr>
              <w:t>Deadband</w:t>
            </w:r>
            <w:proofErr w:type="spellEnd"/>
            <w:r>
              <w:rPr>
                <w:bCs/>
              </w:rPr>
              <w:t xml:space="preserve"> Settings</w:t>
            </w:r>
          </w:p>
        </w:tc>
        <w:tc>
          <w:tcPr>
            <w:tcW w:w="992" w:type="dxa"/>
          </w:tcPr>
          <w:p w14:paraId="12DBD0BB" w14:textId="77777777" w:rsidR="00BE7AE6" w:rsidRDefault="00BE7AE6" w:rsidP="00E34897">
            <w:pPr>
              <w:rPr>
                <w:bCs/>
              </w:rPr>
            </w:pPr>
            <w:r>
              <w:rPr>
                <w:bCs/>
              </w:rPr>
              <w:t>(new)</w:t>
            </w:r>
          </w:p>
        </w:tc>
        <w:tc>
          <w:tcPr>
            <w:tcW w:w="2977" w:type="dxa"/>
          </w:tcPr>
          <w:p w14:paraId="15E34FC8" w14:textId="77777777" w:rsidR="00BE7AE6" w:rsidRPr="00472CD3" w:rsidRDefault="00BE7AE6" w:rsidP="00501570">
            <w:pPr>
              <w:pStyle w:val="Heading2"/>
              <w:keepNext w:val="0"/>
              <w:keepLines w:val="0"/>
              <w:numPr>
                <w:ilvl w:val="0"/>
                <w:numId w:val="0"/>
              </w:numPr>
              <w:spacing w:before="0"/>
              <w:ind w:left="360" w:hanging="360"/>
              <w:contextualSpacing/>
              <w:jc w:val="center"/>
              <w:rPr>
                <w:rFonts w:ascii="Arial" w:hAnsi="Arial" w:cs="Arial"/>
                <w:color w:val="auto"/>
                <w:sz w:val="22"/>
                <w:szCs w:val="22"/>
              </w:rPr>
            </w:pPr>
            <w:r>
              <w:rPr>
                <w:rFonts w:ascii="Arial" w:hAnsi="Arial" w:cs="Arial"/>
                <w:color w:val="auto"/>
                <w:sz w:val="22"/>
                <w:szCs w:val="22"/>
              </w:rPr>
              <w:t>(new)</w:t>
            </w:r>
          </w:p>
        </w:tc>
        <w:tc>
          <w:tcPr>
            <w:tcW w:w="3118" w:type="dxa"/>
          </w:tcPr>
          <w:p w14:paraId="4C7867D3" w14:textId="77777777" w:rsidR="00BE7AE6" w:rsidRPr="001456CD" w:rsidRDefault="00BE7AE6" w:rsidP="00BE159C">
            <w:pPr>
              <w:pStyle w:val="Heading2"/>
              <w:keepNext w:val="0"/>
              <w:keepLines w:val="0"/>
              <w:numPr>
                <w:ilvl w:val="0"/>
                <w:numId w:val="0"/>
              </w:numPr>
              <w:spacing w:before="0"/>
              <w:ind w:left="360" w:hanging="360"/>
              <w:contextualSpacing/>
              <w:jc w:val="left"/>
              <w:rPr>
                <w:rFonts w:ascii="Arial" w:hAnsi="Arial" w:cs="Arial"/>
                <w:b/>
                <w:color w:val="auto"/>
                <w:sz w:val="22"/>
                <w:szCs w:val="22"/>
                <w:u w:val="single"/>
              </w:rPr>
            </w:pPr>
            <w:bookmarkStart w:id="33" w:name="_Ref79750128"/>
            <w:r w:rsidRPr="001456CD">
              <w:rPr>
                <w:rFonts w:ascii="Arial" w:hAnsi="Arial" w:cs="Arial"/>
                <w:b/>
                <w:color w:val="auto"/>
                <w:sz w:val="22"/>
                <w:szCs w:val="22"/>
                <w:u w:val="single"/>
              </w:rPr>
              <w:t xml:space="preserve">15.6 </w:t>
            </w:r>
            <w:proofErr w:type="spellStart"/>
            <w:r w:rsidRPr="001456CD">
              <w:rPr>
                <w:rFonts w:ascii="Arial" w:hAnsi="Arial" w:cs="Arial"/>
                <w:b/>
                <w:color w:val="auto"/>
                <w:sz w:val="22"/>
                <w:szCs w:val="22"/>
                <w:u w:val="single"/>
              </w:rPr>
              <w:t>Deadband</w:t>
            </w:r>
            <w:proofErr w:type="spellEnd"/>
            <w:r w:rsidRPr="001456CD">
              <w:rPr>
                <w:rFonts w:ascii="Arial" w:hAnsi="Arial" w:cs="Arial"/>
                <w:b/>
                <w:color w:val="auto"/>
                <w:sz w:val="22"/>
                <w:szCs w:val="22"/>
                <w:u w:val="single"/>
              </w:rPr>
              <w:t xml:space="preserve"> Settings</w:t>
            </w:r>
            <w:bookmarkEnd w:id="33"/>
          </w:p>
          <w:p w14:paraId="4233DE06" w14:textId="77777777" w:rsidR="00BE7AE6" w:rsidRPr="001456CD" w:rsidRDefault="00BE7AE6" w:rsidP="00BE159C">
            <w:pPr>
              <w:rPr>
                <w:b/>
                <w:u w:val="single"/>
              </w:rPr>
            </w:pPr>
          </w:p>
          <w:p w14:paraId="5AD953E2" w14:textId="77777777" w:rsidR="00BE7AE6" w:rsidRPr="001456CD" w:rsidRDefault="00BE7AE6" w:rsidP="00BE159C">
            <w:pPr>
              <w:pStyle w:val="Heading3"/>
              <w:keepNext w:val="0"/>
              <w:keepLines w:val="0"/>
              <w:numPr>
                <w:ilvl w:val="0"/>
                <w:numId w:val="0"/>
              </w:numPr>
              <w:spacing w:before="0"/>
              <w:ind w:left="7"/>
              <w:contextualSpacing/>
              <w:jc w:val="left"/>
              <w:rPr>
                <w:rFonts w:ascii="Arial" w:hAnsi="Arial" w:cs="Arial"/>
                <w:b/>
                <w:color w:val="auto"/>
                <w:sz w:val="22"/>
                <w:szCs w:val="22"/>
                <w:u w:val="single"/>
              </w:rPr>
            </w:pPr>
            <w:r w:rsidRPr="00A76EE9">
              <w:rPr>
                <w:rFonts w:ascii="Arial" w:hAnsi="Arial" w:cs="Arial"/>
                <w:b/>
                <w:color w:val="auto"/>
                <w:sz w:val="22"/>
                <w:szCs w:val="22"/>
                <w:u w:val="single"/>
              </w:rPr>
              <w:t>15.6.1</w:t>
            </w:r>
            <w:r w:rsidRPr="001456CD">
              <w:rPr>
                <w:rFonts w:ascii="Arial" w:hAnsi="Arial" w:cs="Arial"/>
                <w:b/>
                <w:i/>
                <w:color w:val="auto"/>
                <w:sz w:val="22"/>
                <w:szCs w:val="22"/>
                <w:u w:val="single"/>
              </w:rPr>
              <w:t xml:space="preserve"> Reserve facilities</w:t>
            </w:r>
            <w:r w:rsidRPr="001456CD">
              <w:rPr>
                <w:rFonts w:ascii="Arial" w:hAnsi="Arial" w:cs="Arial"/>
                <w:b/>
                <w:color w:val="auto"/>
                <w:sz w:val="22"/>
                <w:szCs w:val="22"/>
                <w:u w:val="single"/>
              </w:rPr>
              <w:t xml:space="preserve"> scheduled to provide </w:t>
            </w:r>
            <w:r w:rsidRPr="001456CD">
              <w:rPr>
                <w:rFonts w:ascii="Arial" w:hAnsi="Arial" w:cs="Arial"/>
                <w:b/>
                <w:i/>
                <w:iCs/>
                <w:color w:val="auto"/>
                <w:sz w:val="22"/>
                <w:szCs w:val="22"/>
                <w:u w:val="single"/>
              </w:rPr>
              <w:t xml:space="preserve">regulation reserve </w:t>
            </w:r>
            <w:r w:rsidRPr="001456CD">
              <w:rPr>
                <w:rFonts w:ascii="Arial" w:hAnsi="Arial" w:cs="Arial"/>
                <w:b/>
                <w:color w:val="auto"/>
                <w:sz w:val="22"/>
                <w:szCs w:val="22"/>
                <w:u w:val="single"/>
              </w:rPr>
              <w:t xml:space="preserve">shall ensure that their </w:t>
            </w:r>
            <w:proofErr w:type="spellStart"/>
            <w:r w:rsidRPr="001456CD">
              <w:rPr>
                <w:rFonts w:ascii="Arial" w:hAnsi="Arial" w:cs="Arial"/>
                <w:b/>
                <w:color w:val="auto"/>
                <w:sz w:val="22"/>
                <w:szCs w:val="22"/>
                <w:u w:val="single"/>
              </w:rPr>
              <w:t>deadband</w:t>
            </w:r>
            <w:proofErr w:type="spellEnd"/>
            <w:r w:rsidRPr="001456CD">
              <w:rPr>
                <w:rFonts w:ascii="Arial" w:hAnsi="Arial" w:cs="Arial"/>
                <w:b/>
                <w:color w:val="auto"/>
                <w:sz w:val="22"/>
                <w:szCs w:val="22"/>
                <w:u w:val="single"/>
              </w:rPr>
              <w:t xml:space="preserve"> is set is at +/- 0.15 Hz.</w:t>
            </w:r>
          </w:p>
          <w:p w14:paraId="5E73FEC9" w14:textId="77777777" w:rsidR="00BE7AE6" w:rsidRPr="001456CD" w:rsidRDefault="00BE7AE6" w:rsidP="00BE159C">
            <w:pPr>
              <w:rPr>
                <w:b/>
                <w:u w:val="single"/>
              </w:rPr>
            </w:pPr>
          </w:p>
          <w:p w14:paraId="23023E43" w14:textId="77777777" w:rsidR="00BE7AE6" w:rsidRPr="001456CD" w:rsidRDefault="00BE7AE6" w:rsidP="00BE159C">
            <w:pPr>
              <w:pStyle w:val="Heading3"/>
              <w:keepNext w:val="0"/>
              <w:keepLines w:val="0"/>
              <w:numPr>
                <w:ilvl w:val="0"/>
                <w:numId w:val="0"/>
              </w:numPr>
              <w:spacing w:before="0"/>
              <w:ind w:left="7" w:firstLine="7"/>
              <w:contextualSpacing/>
              <w:jc w:val="left"/>
              <w:rPr>
                <w:rFonts w:ascii="Arial" w:hAnsi="Arial" w:cs="Arial"/>
                <w:b/>
                <w:color w:val="auto"/>
                <w:sz w:val="22"/>
                <w:szCs w:val="22"/>
                <w:u w:val="single"/>
              </w:rPr>
            </w:pPr>
            <w:r w:rsidRPr="00A76EE9">
              <w:rPr>
                <w:rFonts w:ascii="Arial" w:hAnsi="Arial" w:cs="Arial"/>
                <w:b/>
                <w:color w:val="auto"/>
                <w:sz w:val="22"/>
                <w:szCs w:val="22"/>
                <w:u w:val="single"/>
              </w:rPr>
              <w:t>15.6.2</w:t>
            </w:r>
            <w:r w:rsidRPr="001456CD">
              <w:rPr>
                <w:rFonts w:ascii="Arial" w:hAnsi="Arial" w:cs="Arial"/>
                <w:b/>
                <w:i/>
                <w:iCs/>
                <w:color w:val="auto"/>
                <w:sz w:val="22"/>
                <w:szCs w:val="22"/>
                <w:u w:val="single"/>
              </w:rPr>
              <w:t xml:space="preserve"> Reserve facilities</w:t>
            </w:r>
            <w:r w:rsidRPr="001456CD">
              <w:rPr>
                <w:rFonts w:ascii="Arial" w:hAnsi="Arial" w:cs="Arial"/>
                <w:b/>
                <w:color w:val="auto"/>
                <w:sz w:val="22"/>
                <w:szCs w:val="22"/>
                <w:u w:val="single"/>
              </w:rPr>
              <w:t xml:space="preserve"> scheduled to provide </w:t>
            </w:r>
            <w:r w:rsidRPr="001456CD">
              <w:rPr>
                <w:rFonts w:ascii="Arial" w:hAnsi="Arial" w:cs="Arial"/>
                <w:b/>
                <w:i/>
                <w:iCs/>
                <w:color w:val="auto"/>
                <w:sz w:val="22"/>
                <w:szCs w:val="22"/>
                <w:u w:val="single"/>
              </w:rPr>
              <w:t xml:space="preserve">contingency reserve </w:t>
            </w:r>
            <w:r w:rsidRPr="001456CD">
              <w:rPr>
                <w:rFonts w:ascii="Arial" w:hAnsi="Arial" w:cs="Arial"/>
                <w:b/>
                <w:color w:val="auto"/>
                <w:sz w:val="22"/>
                <w:szCs w:val="22"/>
                <w:u w:val="single"/>
              </w:rPr>
              <w:t xml:space="preserve">shall ensure that their </w:t>
            </w:r>
            <w:proofErr w:type="spellStart"/>
            <w:r w:rsidRPr="001456CD">
              <w:rPr>
                <w:rFonts w:ascii="Arial" w:hAnsi="Arial" w:cs="Arial"/>
                <w:b/>
                <w:color w:val="auto"/>
                <w:sz w:val="22"/>
                <w:szCs w:val="22"/>
                <w:u w:val="single"/>
              </w:rPr>
              <w:t>deadband</w:t>
            </w:r>
            <w:proofErr w:type="spellEnd"/>
            <w:r w:rsidRPr="001456CD">
              <w:rPr>
                <w:rFonts w:ascii="Arial" w:hAnsi="Arial" w:cs="Arial"/>
                <w:b/>
                <w:color w:val="auto"/>
                <w:sz w:val="22"/>
                <w:szCs w:val="22"/>
                <w:u w:val="single"/>
              </w:rPr>
              <w:t xml:space="preserve"> </w:t>
            </w:r>
            <w:r w:rsidRPr="001456CD">
              <w:rPr>
                <w:rFonts w:ascii="Arial" w:hAnsi="Arial" w:cs="Arial"/>
                <w:b/>
                <w:color w:val="auto"/>
                <w:sz w:val="22"/>
                <w:szCs w:val="22"/>
                <w:u w:val="single"/>
              </w:rPr>
              <w:lastRenderedPageBreak/>
              <w:t>is set between – 0.30 Hz to + 0.15 Hz.</w:t>
            </w:r>
          </w:p>
          <w:p w14:paraId="3AF1047C" w14:textId="77777777" w:rsidR="00BE7AE6" w:rsidRPr="001456CD" w:rsidRDefault="00BE7AE6" w:rsidP="00BE159C">
            <w:pPr>
              <w:pStyle w:val="Heading2"/>
              <w:keepNext w:val="0"/>
              <w:keepLines w:val="0"/>
              <w:numPr>
                <w:ilvl w:val="0"/>
                <w:numId w:val="0"/>
              </w:numPr>
              <w:spacing w:before="0"/>
              <w:contextualSpacing/>
              <w:jc w:val="left"/>
              <w:rPr>
                <w:rFonts w:ascii="Arial" w:hAnsi="Arial" w:cs="Arial"/>
                <w:color w:val="auto"/>
                <w:sz w:val="22"/>
                <w:szCs w:val="22"/>
              </w:rPr>
            </w:pPr>
          </w:p>
        </w:tc>
        <w:tc>
          <w:tcPr>
            <w:tcW w:w="1985" w:type="dxa"/>
          </w:tcPr>
          <w:p w14:paraId="4B45D446" w14:textId="77777777" w:rsidR="00BE7AE6" w:rsidRPr="00C66B42" w:rsidRDefault="00BE7AE6" w:rsidP="00E34897">
            <w:pPr>
              <w:rPr>
                <w:bCs/>
              </w:rPr>
            </w:pPr>
            <w:r>
              <w:rPr>
                <w:bCs/>
              </w:rPr>
              <w:lastRenderedPageBreak/>
              <w:t xml:space="preserve">To include </w:t>
            </w:r>
            <w:proofErr w:type="spellStart"/>
            <w:r>
              <w:rPr>
                <w:bCs/>
              </w:rPr>
              <w:t>deadband</w:t>
            </w:r>
            <w:proofErr w:type="spellEnd"/>
            <w:r>
              <w:rPr>
                <w:bCs/>
              </w:rPr>
              <w:t xml:space="preserve"> settings for reserve facilities</w:t>
            </w:r>
          </w:p>
        </w:tc>
        <w:tc>
          <w:tcPr>
            <w:tcW w:w="2126" w:type="dxa"/>
          </w:tcPr>
          <w:p w14:paraId="5EC997C0" w14:textId="77777777" w:rsidR="00BE7AE6" w:rsidRDefault="00BE7AE6" w:rsidP="00E34897">
            <w:pPr>
              <w:rPr>
                <w:bCs/>
              </w:rPr>
            </w:pPr>
          </w:p>
        </w:tc>
        <w:tc>
          <w:tcPr>
            <w:tcW w:w="2126" w:type="dxa"/>
          </w:tcPr>
          <w:p w14:paraId="49BFFBF5" w14:textId="6AB5E2C5" w:rsidR="00BE7AE6" w:rsidRDefault="00BE7AE6" w:rsidP="00E34897">
            <w:pPr>
              <w:rPr>
                <w:bCs/>
              </w:rPr>
            </w:pPr>
          </w:p>
        </w:tc>
        <w:tc>
          <w:tcPr>
            <w:tcW w:w="1985" w:type="dxa"/>
          </w:tcPr>
          <w:p w14:paraId="5731F290" w14:textId="5F0E7C36" w:rsidR="00BE7AE6" w:rsidRDefault="00BE7AE6" w:rsidP="00E34897">
            <w:pPr>
              <w:rPr>
                <w:bCs/>
              </w:rPr>
            </w:pPr>
          </w:p>
        </w:tc>
        <w:tc>
          <w:tcPr>
            <w:tcW w:w="1988" w:type="dxa"/>
          </w:tcPr>
          <w:p w14:paraId="278A5426" w14:textId="303AB4AC" w:rsidR="00BE7AE6" w:rsidRDefault="00BE7AE6" w:rsidP="00E34897">
            <w:pPr>
              <w:rPr>
                <w:bCs/>
              </w:rPr>
            </w:pPr>
          </w:p>
        </w:tc>
      </w:tr>
      <w:tr w:rsidR="00BE7AE6" w:rsidRPr="00C66B42" w14:paraId="128924D0" w14:textId="00CAF9B2" w:rsidTr="00BE7AE6">
        <w:trPr>
          <w:trHeight w:val="20"/>
        </w:trPr>
        <w:tc>
          <w:tcPr>
            <w:tcW w:w="1413" w:type="dxa"/>
          </w:tcPr>
          <w:p w14:paraId="3EEF9F6D" w14:textId="77777777" w:rsidR="00BE7AE6" w:rsidRDefault="00BE7AE6" w:rsidP="00E34897">
            <w:pPr>
              <w:rPr>
                <w:bCs/>
              </w:rPr>
            </w:pPr>
            <w:permStart w:id="1837705190" w:edGrp="everyone" w:colFirst="5" w:colLast="5"/>
            <w:permStart w:id="267415816" w:edGrp="everyone" w:colFirst="6" w:colLast="6"/>
            <w:permEnd w:id="1006771443"/>
            <w:permEnd w:id="999517045"/>
            <w:r>
              <w:rPr>
                <w:bCs/>
              </w:rPr>
              <w:lastRenderedPageBreak/>
              <w:t>Scheduling and Dispatch of Reserves – Dispatching Ancillary Service Providers through Automatic Generation Control</w:t>
            </w:r>
          </w:p>
        </w:tc>
        <w:tc>
          <w:tcPr>
            <w:tcW w:w="992" w:type="dxa"/>
          </w:tcPr>
          <w:p w14:paraId="09C3EA7F" w14:textId="77777777" w:rsidR="00BE7AE6" w:rsidRDefault="00BE7AE6" w:rsidP="00E34897">
            <w:pPr>
              <w:rPr>
                <w:bCs/>
              </w:rPr>
            </w:pPr>
            <w:r>
              <w:rPr>
                <w:bCs/>
              </w:rPr>
              <w:t>(new)</w:t>
            </w:r>
          </w:p>
        </w:tc>
        <w:tc>
          <w:tcPr>
            <w:tcW w:w="2977" w:type="dxa"/>
          </w:tcPr>
          <w:p w14:paraId="3C07D212" w14:textId="77777777" w:rsidR="00BE7AE6" w:rsidRDefault="00BE7AE6" w:rsidP="00501570">
            <w:pPr>
              <w:pStyle w:val="Heading2"/>
              <w:keepNext w:val="0"/>
              <w:keepLines w:val="0"/>
              <w:numPr>
                <w:ilvl w:val="0"/>
                <w:numId w:val="0"/>
              </w:numPr>
              <w:spacing w:before="0"/>
              <w:ind w:left="360" w:hanging="360"/>
              <w:contextualSpacing/>
              <w:jc w:val="center"/>
              <w:rPr>
                <w:rFonts w:ascii="Arial" w:hAnsi="Arial" w:cs="Arial"/>
                <w:color w:val="auto"/>
                <w:sz w:val="22"/>
                <w:szCs w:val="22"/>
              </w:rPr>
            </w:pPr>
            <w:r>
              <w:rPr>
                <w:rFonts w:ascii="Arial" w:hAnsi="Arial" w:cs="Arial"/>
                <w:color w:val="auto"/>
                <w:sz w:val="22"/>
                <w:szCs w:val="22"/>
              </w:rPr>
              <w:t>(new)</w:t>
            </w:r>
          </w:p>
        </w:tc>
        <w:tc>
          <w:tcPr>
            <w:tcW w:w="3118" w:type="dxa"/>
          </w:tcPr>
          <w:p w14:paraId="1312BE67" w14:textId="77777777" w:rsidR="00BE7AE6" w:rsidRDefault="00BE7AE6" w:rsidP="00BE159C">
            <w:pPr>
              <w:pStyle w:val="Heading2"/>
              <w:keepNext w:val="0"/>
              <w:keepLines w:val="0"/>
              <w:numPr>
                <w:ilvl w:val="0"/>
                <w:numId w:val="0"/>
              </w:numPr>
              <w:spacing w:before="0"/>
              <w:ind w:left="360" w:hanging="360"/>
              <w:contextualSpacing/>
              <w:jc w:val="left"/>
              <w:rPr>
                <w:rFonts w:ascii="Arial" w:hAnsi="Arial" w:cs="Arial"/>
                <w:b/>
                <w:color w:val="auto"/>
                <w:sz w:val="22"/>
                <w:szCs w:val="22"/>
                <w:u w:val="single"/>
              </w:rPr>
            </w:pPr>
            <w:r>
              <w:rPr>
                <w:rFonts w:ascii="Arial" w:hAnsi="Arial" w:cs="Arial"/>
                <w:b/>
                <w:color w:val="auto"/>
                <w:sz w:val="22"/>
                <w:szCs w:val="22"/>
                <w:u w:val="single"/>
              </w:rPr>
              <w:t xml:space="preserve">15.7 </w:t>
            </w:r>
            <w:r w:rsidRPr="00B4486E">
              <w:rPr>
                <w:rFonts w:ascii="Arial" w:hAnsi="Arial" w:cs="Arial"/>
                <w:b/>
                <w:color w:val="auto"/>
                <w:sz w:val="22"/>
                <w:szCs w:val="22"/>
                <w:u w:val="single"/>
              </w:rPr>
              <w:t>Dispatching Ancillary Service Providers through Automatic Generation Control</w:t>
            </w:r>
          </w:p>
          <w:p w14:paraId="511F424B" w14:textId="77777777" w:rsidR="00BE7AE6" w:rsidRDefault="00BE7AE6" w:rsidP="00BE159C">
            <w:pPr>
              <w:rPr>
                <w:b/>
                <w:i/>
                <w:iCs/>
                <w:u w:val="single"/>
                <w:lang w:val="en-US"/>
              </w:rPr>
            </w:pPr>
          </w:p>
          <w:p w14:paraId="373F1F06" w14:textId="35A9D7FC" w:rsidR="00BE7AE6" w:rsidRPr="00501570" w:rsidRDefault="00BE7AE6" w:rsidP="00501570">
            <w:pPr>
              <w:rPr>
                <w:b/>
                <w:u w:val="single"/>
                <w:lang w:val="en-US"/>
              </w:rPr>
            </w:pPr>
            <w:r w:rsidRPr="00A76EE9">
              <w:rPr>
                <w:b/>
                <w:u w:val="single"/>
                <w:lang w:val="en-US"/>
              </w:rPr>
              <w:t>15.7.1</w:t>
            </w:r>
            <w:r>
              <w:rPr>
                <w:b/>
                <w:i/>
                <w:iCs/>
                <w:u w:val="single"/>
                <w:lang w:val="en-US"/>
              </w:rPr>
              <w:t xml:space="preserve"> </w:t>
            </w:r>
            <w:r w:rsidRPr="00501570">
              <w:rPr>
                <w:b/>
                <w:i/>
                <w:iCs/>
                <w:u w:val="single"/>
                <w:lang w:val="en-US"/>
              </w:rPr>
              <w:t>Reserve facilities</w:t>
            </w:r>
            <w:r w:rsidRPr="00501570">
              <w:rPr>
                <w:b/>
                <w:u w:val="single"/>
                <w:lang w:val="en-US"/>
              </w:rPr>
              <w:t xml:space="preserve"> operating on </w:t>
            </w:r>
            <w:r w:rsidRPr="00501570">
              <w:rPr>
                <w:b/>
                <w:i/>
                <w:iCs/>
                <w:u w:val="single"/>
                <w:lang w:val="en-US"/>
              </w:rPr>
              <w:t>automatic generation control</w:t>
            </w:r>
            <w:r w:rsidRPr="00501570">
              <w:rPr>
                <w:b/>
                <w:u w:val="single"/>
                <w:lang w:val="en-US"/>
              </w:rPr>
              <w:t xml:space="preserve"> (AGC) shall receive commands  from the </w:t>
            </w:r>
            <w:r w:rsidRPr="00501570">
              <w:rPr>
                <w:b/>
                <w:i/>
                <w:iCs/>
                <w:u w:val="single"/>
                <w:lang w:val="en-US"/>
              </w:rPr>
              <w:t>System Operator’s</w:t>
            </w:r>
            <w:r w:rsidRPr="00501570">
              <w:rPr>
                <w:b/>
                <w:u w:val="single"/>
                <w:lang w:val="en-US"/>
              </w:rPr>
              <w:t xml:space="preserve"> Energy Management System (EMS)</w:t>
            </w:r>
          </w:p>
        </w:tc>
        <w:tc>
          <w:tcPr>
            <w:tcW w:w="1985" w:type="dxa"/>
          </w:tcPr>
          <w:p w14:paraId="0B95F29D" w14:textId="77777777" w:rsidR="00BE7AE6" w:rsidRPr="00C66B42" w:rsidRDefault="00BE7AE6" w:rsidP="00E34897">
            <w:pPr>
              <w:rPr>
                <w:bCs/>
              </w:rPr>
            </w:pPr>
            <w:r>
              <w:rPr>
                <w:bCs/>
              </w:rPr>
              <w:t>To clarify mode of receipt of dispatch instructions by reserve facilities operating on AGC</w:t>
            </w:r>
          </w:p>
        </w:tc>
        <w:tc>
          <w:tcPr>
            <w:tcW w:w="2126" w:type="dxa"/>
          </w:tcPr>
          <w:p w14:paraId="12A42D40" w14:textId="77777777" w:rsidR="00BE7AE6" w:rsidRDefault="00BE7AE6" w:rsidP="00E34897">
            <w:pPr>
              <w:rPr>
                <w:bCs/>
              </w:rPr>
            </w:pPr>
          </w:p>
        </w:tc>
        <w:tc>
          <w:tcPr>
            <w:tcW w:w="2126" w:type="dxa"/>
          </w:tcPr>
          <w:p w14:paraId="417CA8ED" w14:textId="76CF8813" w:rsidR="00BE7AE6" w:rsidRDefault="00BE7AE6" w:rsidP="00E34897">
            <w:pPr>
              <w:rPr>
                <w:bCs/>
              </w:rPr>
            </w:pPr>
          </w:p>
        </w:tc>
        <w:tc>
          <w:tcPr>
            <w:tcW w:w="1985" w:type="dxa"/>
          </w:tcPr>
          <w:p w14:paraId="7B0830F4" w14:textId="6531C5C3" w:rsidR="00BE7AE6" w:rsidRDefault="00BE7AE6" w:rsidP="00E34897">
            <w:pPr>
              <w:rPr>
                <w:bCs/>
              </w:rPr>
            </w:pPr>
          </w:p>
        </w:tc>
        <w:tc>
          <w:tcPr>
            <w:tcW w:w="1988" w:type="dxa"/>
          </w:tcPr>
          <w:p w14:paraId="05D9C482" w14:textId="3233747A" w:rsidR="00BE7AE6" w:rsidRDefault="00BE7AE6" w:rsidP="00E34897">
            <w:pPr>
              <w:rPr>
                <w:bCs/>
              </w:rPr>
            </w:pPr>
          </w:p>
        </w:tc>
      </w:tr>
      <w:tr w:rsidR="00BE7AE6" w:rsidRPr="00C66B42" w14:paraId="3D1AB9E0" w14:textId="0E547477" w:rsidTr="00BE7AE6">
        <w:trPr>
          <w:trHeight w:val="20"/>
        </w:trPr>
        <w:tc>
          <w:tcPr>
            <w:tcW w:w="1413" w:type="dxa"/>
          </w:tcPr>
          <w:p w14:paraId="325606BF" w14:textId="77777777" w:rsidR="00BE7AE6" w:rsidRDefault="00BE7AE6" w:rsidP="00E34897">
            <w:pPr>
              <w:rPr>
                <w:bCs/>
              </w:rPr>
            </w:pPr>
            <w:permStart w:id="1705585278" w:edGrp="everyone" w:colFirst="5" w:colLast="5"/>
            <w:permStart w:id="1644056893" w:edGrp="everyone" w:colFirst="6" w:colLast="6"/>
            <w:permEnd w:id="1837705190"/>
            <w:permEnd w:id="267415816"/>
            <w:r>
              <w:rPr>
                <w:bCs/>
              </w:rPr>
              <w:t>Scheduling and Dispatch of Reserves – Dispatching Ancillary Service Providers through Governor Control Mode</w:t>
            </w:r>
          </w:p>
        </w:tc>
        <w:tc>
          <w:tcPr>
            <w:tcW w:w="992" w:type="dxa"/>
          </w:tcPr>
          <w:p w14:paraId="294D964B" w14:textId="77777777" w:rsidR="00BE7AE6" w:rsidRDefault="00BE7AE6" w:rsidP="00E34897">
            <w:pPr>
              <w:rPr>
                <w:bCs/>
              </w:rPr>
            </w:pPr>
            <w:r>
              <w:rPr>
                <w:bCs/>
              </w:rPr>
              <w:t>(new)</w:t>
            </w:r>
          </w:p>
        </w:tc>
        <w:tc>
          <w:tcPr>
            <w:tcW w:w="2977" w:type="dxa"/>
          </w:tcPr>
          <w:p w14:paraId="208B8AF9" w14:textId="77777777" w:rsidR="00BE7AE6" w:rsidRDefault="00BE7AE6" w:rsidP="00501570">
            <w:pPr>
              <w:pStyle w:val="Heading2"/>
              <w:keepNext w:val="0"/>
              <w:keepLines w:val="0"/>
              <w:numPr>
                <w:ilvl w:val="0"/>
                <w:numId w:val="0"/>
              </w:numPr>
              <w:spacing w:before="0"/>
              <w:ind w:left="360" w:hanging="360"/>
              <w:contextualSpacing/>
              <w:jc w:val="center"/>
              <w:rPr>
                <w:rFonts w:ascii="Arial" w:hAnsi="Arial" w:cs="Arial"/>
                <w:color w:val="auto"/>
                <w:sz w:val="22"/>
                <w:szCs w:val="22"/>
              </w:rPr>
            </w:pPr>
            <w:r>
              <w:rPr>
                <w:rFonts w:ascii="Arial" w:hAnsi="Arial" w:cs="Arial"/>
                <w:color w:val="auto"/>
                <w:sz w:val="22"/>
                <w:szCs w:val="22"/>
              </w:rPr>
              <w:t>(new)</w:t>
            </w:r>
          </w:p>
        </w:tc>
        <w:tc>
          <w:tcPr>
            <w:tcW w:w="3118" w:type="dxa"/>
          </w:tcPr>
          <w:p w14:paraId="245F3020" w14:textId="15D08D93" w:rsidR="00BE7AE6" w:rsidRDefault="00BE7AE6" w:rsidP="00501570">
            <w:pPr>
              <w:pStyle w:val="Heading2"/>
              <w:keepNext w:val="0"/>
              <w:keepLines w:val="0"/>
              <w:numPr>
                <w:ilvl w:val="0"/>
                <w:numId w:val="0"/>
              </w:numPr>
              <w:spacing w:before="0"/>
              <w:ind w:left="546" w:hanging="546"/>
              <w:contextualSpacing/>
              <w:jc w:val="left"/>
              <w:rPr>
                <w:rFonts w:ascii="Arial" w:hAnsi="Arial" w:cs="Arial"/>
                <w:b/>
                <w:color w:val="auto"/>
                <w:sz w:val="22"/>
                <w:szCs w:val="22"/>
                <w:u w:val="single"/>
              </w:rPr>
            </w:pPr>
            <w:r>
              <w:rPr>
                <w:rFonts w:ascii="Arial" w:hAnsi="Arial" w:cs="Arial"/>
                <w:b/>
                <w:color w:val="auto"/>
                <w:sz w:val="22"/>
                <w:szCs w:val="22"/>
                <w:u w:val="single"/>
              </w:rPr>
              <w:t xml:space="preserve">15.8 </w:t>
            </w:r>
            <w:r w:rsidRPr="00B4486E">
              <w:rPr>
                <w:rFonts w:ascii="Arial" w:hAnsi="Arial" w:cs="Arial"/>
                <w:b/>
                <w:color w:val="auto"/>
                <w:sz w:val="22"/>
                <w:szCs w:val="22"/>
                <w:u w:val="single"/>
              </w:rPr>
              <w:t xml:space="preserve">Dispatching Ancillary Service Providers through </w:t>
            </w:r>
            <w:r>
              <w:rPr>
                <w:rFonts w:ascii="Arial" w:hAnsi="Arial" w:cs="Arial"/>
                <w:b/>
                <w:color w:val="auto"/>
                <w:sz w:val="22"/>
                <w:szCs w:val="22"/>
                <w:u w:val="single"/>
              </w:rPr>
              <w:t>Governor Control Mode</w:t>
            </w:r>
          </w:p>
          <w:p w14:paraId="062AF65D" w14:textId="77777777" w:rsidR="00BE7AE6" w:rsidRPr="00BE159C" w:rsidRDefault="00BE7AE6" w:rsidP="00BE159C">
            <w:pPr>
              <w:pStyle w:val="ListParagraph"/>
              <w:ind w:left="600"/>
              <w:rPr>
                <w:lang w:val="en-US"/>
              </w:rPr>
            </w:pPr>
          </w:p>
          <w:p w14:paraId="72C601E8" w14:textId="597B6C3A" w:rsidR="00BE7AE6" w:rsidRPr="00DB3081" w:rsidRDefault="00BE7AE6" w:rsidP="00501570">
            <w:pPr>
              <w:pStyle w:val="Heading2"/>
              <w:keepNext w:val="0"/>
              <w:keepLines w:val="0"/>
              <w:numPr>
                <w:ilvl w:val="0"/>
                <w:numId w:val="0"/>
              </w:numPr>
              <w:spacing w:before="0"/>
              <w:ind w:left="688" w:hanging="688"/>
              <w:contextualSpacing/>
              <w:jc w:val="left"/>
              <w:rPr>
                <w:rFonts w:ascii="Arial" w:hAnsi="Arial" w:cs="Arial"/>
                <w:b/>
                <w:color w:val="auto"/>
                <w:sz w:val="22"/>
                <w:szCs w:val="22"/>
                <w:u w:val="single"/>
              </w:rPr>
            </w:pPr>
            <w:r w:rsidRPr="00E01718">
              <w:rPr>
                <w:rFonts w:ascii="Arial" w:hAnsi="Arial" w:cs="Arial"/>
                <w:b/>
                <w:color w:val="auto"/>
                <w:sz w:val="22"/>
                <w:u w:val="single"/>
              </w:rPr>
              <w:t>15.8.1</w:t>
            </w:r>
            <w:r>
              <w:rPr>
                <w:rFonts w:ascii="Arial" w:hAnsi="Arial" w:cs="Arial"/>
                <w:b/>
                <w:i/>
                <w:iCs/>
                <w:color w:val="auto"/>
                <w:sz w:val="22"/>
                <w:u w:val="single"/>
              </w:rPr>
              <w:t xml:space="preserve"> </w:t>
            </w:r>
            <w:r w:rsidRPr="00DB3081">
              <w:rPr>
                <w:rFonts w:ascii="Arial" w:hAnsi="Arial" w:cs="Arial"/>
                <w:b/>
                <w:i/>
                <w:iCs/>
                <w:color w:val="auto"/>
                <w:sz w:val="22"/>
                <w:u w:val="single"/>
              </w:rPr>
              <w:t xml:space="preserve">Reserve </w:t>
            </w:r>
            <w:r w:rsidRPr="00BE159C">
              <w:rPr>
                <w:rFonts w:ascii="Arial" w:hAnsi="Arial" w:cs="Arial"/>
                <w:b/>
                <w:i/>
                <w:iCs/>
                <w:color w:val="auto"/>
                <w:sz w:val="22"/>
                <w:szCs w:val="22"/>
                <w:u w:val="single"/>
              </w:rPr>
              <w:t>facilities</w:t>
            </w:r>
            <w:r w:rsidRPr="00DB3081">
              <w:rPr>
                <w:rFonts w:ascii="Arial" w:hAnsi="Arial" w:cs="Arial"/>
                <w:b/>
                <w:color w:val="auto"/>
                <w:sz w:val="22"/>
                <w:u w:val="single"/>
              </w:rPr>
              <w:t xml:space="preserve"> operating on </w:t>
            </w:r>
            <w:r w:rsidRPr="00DB3081">
              <w:rPr>
                <w:rFonts w:ascii="Arial" w:hAnsi="Arial" w:cs="Arial"/>
                <w:b/>
                <w:i/>
                <w:iCs/>
                <w:color w:val="auto"/>
                <w:sz w:val="22"/>
                <w:u w:val="single"/>
              </w:rPr>
              <w:t>governor control</w:t>
            </w:r>
            <w:r w:rsidRPr="00DB3081">
              <w:rPr>
                <w:rFonts w:ascii="Arial" w:hAnsi="Arial" w:cs="Arial"/>
                <w:b/>
                <w:color w:val="auto"/>
                <w:sz w:val="22"/>
                <w:u w:val="single"/>
              </w:rPr>
              <w:t xml:space="preserve"> mode (GCM) shall ensure that their </w:t>
            </w:r>
            <w:proofErr w:type="spellStart"/>
            <w:r w:rsidRPr="00DB3081">
              <w:rPr>
                <w:rFonts w:ascii="Arial" w:hAnsi="Arial" w:cs="Arial"/>
                <w:b/>
                <w:color w:val="auto"/>
                <w:sz w:val="22"/>
                <w:u w:val="single"/>
              </w:rPr>
              <w:t>deadband</w:t>
            </w:r>
            <w:proofErr w:type="spellEnd"/>
            <w:r w:rsidRPr="00DB3081">
              <w:rPr>
                <w:rFonts w:ascii="Arial" w:hAnsi="Arial" w:cs="Arial"/>
                <w:b/>
                <w:color w:val="auto"/>
                <w:sz w:val="22"/>
                <w:u w:val="single"/>
              </w:rPr>
              <w:t xml:space="preserve"> setting is configured based on the requirements of section </w:t>
            </w:r>
            <w:r w:rsidRPr="00DB3081">
              <w:rPr>
                <w:rFonts w:ascii="Arial" w:hAnsi="Arial" w:cs="Arial"/>
                <w:b/>
                <w:color w:val="auto"/>
                <w:sz w:val="22"/>
                <w:u w:val="single"/>
              </w:rPr>
              <w:fldChar w:fldCharType="begin"/>
            </w:r>
            <w:r w:rsidRPr="00DB3081">
              <w:rPr>
                <w:rFonts w:ascii="Arial" w:hAnsi="Arial" w:cs="Arial"/>
                <w:b/>
                <w:color w:val="auto"/>
                <w:sz w:val="22"/>
                <w:u w:val="single"/>
              </w:rPr>
              <w:instrText xml:space="preserve"> REF _Ref79750128 \r \h  \* MERGEFORMAT </w:instrText>
            </w:r>
            <w:r w:rsidRPr="00DB3081">
              <w:rPr>
                <w:rFonts w:ascii="Arial" w:hAnsi="Arial" w:cs="Arial"/>
                <w:b/>
                <w:color w:val="auto"/>
                <w:sz w:val="22"/>
                <w:u w:val="single"/>
              </w:rPr>
            </w:r>
            <w:r w:rsidRPr="00DB3081">
              <w:rPr>
                <w:rFonts w:ascii="Arial" w:hAnsi="Arial" w:cs="Arial"/>
                <w:b/>
                <w:color w:val="auto"/>
                <w:sz w:val="22"/>
                <w:u w:val="single"/>
              </w:rPr>
              <w:fldChar w:fldCharType="separate"/>
            </w:r>
            <w:r>
              <w:rPr>
                <w:rFonts w:ascii="Arial" w:hAnsi="Arial" w:cs="Arial"/>
                <w:b/>
                <w:color w:val="auto"/>
                <w:sz w:val="22"/>
                <w:u w:val="single"/>
              </w:rPr>
              <w:t>0</w:t>
            </w:r>
            <w:r w:rsidRPr="00DB3081">
              <w:rPr>
                <w:rFonts w:ascii="Arial" w:hAnsi="Arial" w:cs="Arial"/>
                <w:b/>
                <w:color w:val="auto"/>
                <w:sz w:val="22"/>
                <w:u w:val="single"/>
              </w:rPr>
              <w:fldChar w:fldCharType="end"/>
            </w:r>
            <w:r w:rsidRPr="00DB3081">
              <w:rPr>
                <w:rFonts w:ascii="Arial" w:hAnsi="Arial" w:cs="Arial"/>
                <w:b/>
                <w:color w:val="auto"/>
                <w:sz w:val="22"/>
                <w:u w:val="single"/>
              </w:rPr>
              <w:t xml:space="preserve"> of this </w:t>
            </w:r>
            <w:r w:rsidRPr="00DB3081">
              <w:rPr>
                <w:rFonts w:ascii="Arial" w:hAnsi="Arial" w:cs="Arial"/>
                <w:b/>
                <w:i/>
                <w:iCs/>
                <w:color w:val="auto"/>
                <w:sz w:val="22"/>
                <w:u w:val="single"/>
              </w:rPr>
              <w:t>Manual</w:t>
            </w:r>
            <w:r w:rsidRPr="00DB3081">
              <w:rPr>
                <w:rFonts w:ascii="Arial" w:hAnsi="Arial" w:cs="Arial"/>
                <w:b/>
                <w:color w:val="auto"/>
                <w:sz w:val="22"/>
                <w:u w:val="single"/>
              </w:rPr>
              <w:t xml:space="preserve"> to ensure that they respond to requirements of the </w:t>
            </w:r>
            <w:r w:rsidRPr="00DB3081">
              <w:rPr>
                <w:rFonts w:ascii="Arial" w:hAnsi="Arial" w:cs="Arial"/>
                <w:b/>
                <w:i/>
                <w:iCs/>
                <w:color w:val="auto"/>
                <w:sz w:val="22"/>
                <w:u w:val="single"/>
              </w:rPr>
              <w:lastRenderedPageBreak/>
              <w:t>Grid</w:t>
            </w:r>
            <w:r w:rsidRPr="00DB3081">
              <w:rPr>
                <w:rFonts w:ascii="Arial" w:hAnsi="Arial" w:cs="Arial"/>
                <w:b/>
                <w:color w:val="auto"/>
                <w:sz w:val="22"/>
                <w:u w:val="single"/>
              </w:rPr>
              <w:t xml:space="preserve"> for </w:t>
            </w:r>
            <w:r w:rsidRPr="00DB3081">
              <w:rPr>
                <w:rFonts w:ascii="Arial" w:hAnsi="Arial" w:cs="Arial"/>
                <w:b/>
                <w:i/>
                <w:iCs/>
                <w:color w:val="auto"/>
                <w:sz w:val="22"/>
                <w:u w:val="single"/>
              </w:rPr>
              <w:t>frequency control</w:t>
            </w:r>
            <w:r w:rsidRPr="00DB3081">
              <w:rPr>
                <w:rFonts w:ascii="Arial" w:hAnsi="Arial" w:cs="Arial"/>
                <w:b/>
                <w:color w:val="auto"/>
                <w:sz w:val="22"/>
                <w:u w:val="single"/>
              </w:rPr>
              <w:t>.</w:t>
            </w:r>
          </w:p>
          <w:p w14:paraId="314409A8" w14:textId="77777777" w:rsidR="00BE7AE6" w:rsidRDefault="00BE7AE6" w:rsidP="00BE159C">
            <w:pPr>
              <w:pStyle w:val="Heading2"/>
              <w:keepNext w:val="0"/>
              <w:keepLines w:val="0"/>
              <w:numPr>
                <w:ilvl w:val="0"/>
                <w:numId w:val="0"/>
              </w:numPr>
              <w:spacing w:before="0"/>
              <w:contextualSpacing/>
              <w:jc w:val="left"/>
              <w:rPr>
                <w:rFonts w:ascii="Arial" w:hAnsi="Arial" w:cs="Arial"/>
                <w:b/>
                <w:color w:val="auto"/>
                <w:sz w:val="22"/>
                <w:szCs w:val="22"/>
                <w:u w:val="single"/>
              </w:rPr>
            </w:pPr>
          </w:p>
        </w:tc>
        <w:tc>
          <w:tcPr>
            <w:tcW w:w="1985" w:type="dxa"/>
          </w:tcPr>
          <w:p w14:paraId="1A334CEC" w14:textId="77777777" w:rsidR="00BE7AE6" w:rsidRPr="00C66B42" w:rsidRDefault="00BE7AE6" w:rsidP="00E34897">
            <w:pPr>
              <w:rPr>
                <w:bCs/>
              </w:rPr>
            </w:pPr>
            <w:r>
              <w:rPr>
                <w:bCs/>
              </w:rPr>
              <w:lastRenderedPageBreak/>
              <w:t>To clarify mode of receipt of dispatch instructions by reserve facilities operating on GCM</w:t>
            </w:r>
          </w:p>
        </w:tc>
        <w:tc>
          <w:tcPr>
            <w:tcW w:w="2126" w:type="dxa"/>
          </w:tcPr>
          <w:p w14:paraId="3023BCCA" w14:textId="77777777" w:rsidR="00BE7AE6" w:rsidRDefault="00BE7AE6" w:rsidP="00E34897">
            <w:pPr>
              <w:rPr>
                <w:bCs/>
              </w:rPr>
            </w:pPr>
          </w:p>
        </w:tc>
        <w:tc>
          <w:tcPr>
            <w:tcW w:w="2126" w:type="dxa"/>
          </w:tcPr>
          <w:p w14:paraId="719B7AD6" w14:textId="3F68BCE7" w:rsidR="00BE7AE6" w:rsidRDefault="00BE7AE6" w:rsidP="00E34897">
            <w:pPr>
              <w:rPr>
                <w:bCs/>
              </w:rPr>
            </w:pPr>
          </w:p>
        </w:tc>
        <w:tc>
          <w:tcPr>
            <w:tcW w:w="1985" w:type="dxa"/>
          </w:tcPr>
          <w:p w14:paraId="48DFD915" w14:textId="666952D4" w:rsidR="00BE7AE6" w:rsidRDefault="00BE7AE6" w:rsidP="00E34897">
            <w:pPr>
              <w:rPr>
                <w:bCs/>
              </w:rPr>
            </w:pPr>
          </w:p>
        </w:tc>
        <w:tc>
          <w:tcPr>
            <w:tcW w:w="1988" w:type="dxa"/>
          </w:tcPr>
          <w:p w14:paraId="5904B1E8" w14:textId="044AE92B" w:rsidR="00BE7AE6" w:rsidRDefault="00BE7AE6" w:rsidP="00E34897">
            <w:pPr>
              <w:rPr>
                <w:bCs/>
              </w:rPr>
            </w:pPr>
          </w:p>
        </w:tc>
      </w:tr>
      <w:tr w:rsidR="00BE7AE6" w:rsidRPr="00C66B42" w14:paraId="2357611C" w14:textId="242A0674" w:rsidTr="00BE7AE6">
        <w:trPr>
          <w:trHeight w:val="20"/>
        </w:trPr>
        <w:tc>
          <w:tcPr>
            <w:tcW w:w="1413" w:type="dxa"/>
          </w:tcPr>
          <w:p w14:paraId="45598C6F" w14:textId="77777777" w:rsidR="00BE7AE6" w:rsidRDefault="00BE7AE6" w:rsidP="00E34897">
            <w:pPr>
              <w:rPr>
                <w:bCs/>
              </w:rPr>
            </w:pPr>
            <w:permStart w:id="786172936" w:edGrp="everyone" w:colFirst="5" w:colLast="5"/>
            <w:permStart w:id="1889888355" w:edGrp="everyone" w:colFirst="6" w:colLast="6"/>
            <w:permEnd w:id="1705585278"/>
            <w:permEnd w:id="1644056893"/>
            <w:r>
              <w:rPr>
                <w:bCs/>
              </w:rPr>
              <w:lastRenderedPageBreak/>
              <w:t>Monitoring the Effective Provision of Ancillary Services</w:t>
            </w:r>
          </w:p>
        </w:tc>
        <w:tc>
          <w:tcPr>
            <w:tcW w:w="992" w:type="dxa"/>
          </w:tcPr>
          <w:p w14:paraId="176D51CC" w14:textId="77777777" w:rsidR="00BE7AE6" w:rsidRDefault="00BE7AE6" w:rsidP="00E34897">
            <w:pPr>
              <w:rPr>
                <w:bCs/>
              </w:rPr>
            </w:pPr>
            <w:r>
              <w:rPr>
                <w:bCs/>
              </w:rPr>
              <w:t>(new)</w:t>
            </w:r>
          </w:p>
        </w:tc>
        <w:tc>
          <w:tcPr>
            <w:tcW w:w="2977" w:type="dxa"/>
          </w:tcPr>
          <w:p w14:paraId="71758D8E" w14:textId="075A544E" w:rsidR="00BE7AE6" w:rsidRPr="00501570" w:rsidRDefault="00BE7AE6" w:rsidP="00501570">
            <w:pPr>
              <w:jc w:val="center"/>
              <w:rPr>
                <w:lang w:val="en-US"/>
              </w:rPr>
            </w:pPr>
            <w:r>
              <w:rPr>
                <w:rFonts w:cs="Arial"/>
              </w:rPr>
              <w:t>(</w:t>
            </w:r>
            <w:r>
              <w:rPr>
                <w:lang w:val="en-US"/>
              </w:rPr>
              <w:t xml:space="preserve">Insert </w:t>
            </w:r>
            <w:r>
              <w:rPr>
                <w:rFonts w:cs="Arial"/>
              </w:rPr>
              <w:t>new)</w:t>
            </w:r>
          </w:p>
          <w:p w14:paraId="57E7BFEC" w14:textId="45C476E6" w:rsidR="00BE7AE6" w:rsidRPr="00501570" w:rsidRDefault="00BE7AE6" w:rsidP="00501570">
            <w:pPr>
              <w:rPr>
                <w:lang w:val="en-US"/>
              </w:rPr>
            </w:pPr>
          </w:p>
        </w:tc>
        <w:tc>
          <w:tcPr>
            <w:tcW w:w="3118" w:type="dxa"/>
          </w:tcPr>
          <w:p w14:paraId="70BA9F24" w14:textId="12AD6313" w:rsidR="00BE7AE6" w:rsidRPr="004810C3" w:rsidRDefault="00BE7AE6" w:rsidP="00BE159C">
            <w:pPr>
              <w:spacing w:after="0"/>
              <w:rPr>
                <w:b/>
              </w:rPr>
            </w:pPr>
            <w:r w:rsidRPr="004810C3">
              <w:rPr>
                <w:rFonts w:cs="Arial"/>
                <w:b/>
              </w:rPr>
              <w:t xml:space="preserve">SECTION 16 </w:t>
            </w:r>
            <w:r w:rsidRPr="004810C3">
              <w:rPr>
                <w:b/>
              </w:rPr>
              <w:t>MONITORING THE EFFECTIVE PROVISION OF ANCILLARY SERVICES</w:t>
            </w:r>
          </w:p>
          <w:p w14:paraId="4278232F" w14:textId="77777777" w:rsidR="00BE7AE6" w:rsidRDefault="00BE7AE6" w:rsidP="00BE159C">
            <w:pPr>
              <w:spacing w:after="0"/>
              <w:rPr>
                <w:bCs/>
              </w:rPr>
            </w:pPr>
          </w:p>
          <w:p w14:paraId="15EAACB3" w14:textId="6A74BE80" w:rsidR="00BE7AE6" w:rsidRPr="001C1D14" w:rsidRDefault="00BE7AE6" w:rsidP="00BE159C">
            <w:pPr>
              <w:spacing w:after="0"/>
              <w:rPr>
                <w:rFonts w:cs="Arial"/>
                <w:bCs/>
              </w:rPr>
            </w:pPr>
            <w:r>
              <w:rPr>
                <w:bCs/>
              </w:rPr>
              <w:t xml:space="preserve">(see </w:t>
            </w:r>
            <w:r>
              <w:rPr>
                <w:bCs/>
                <w:i/>
                <w:iCs/>
              </w:rPr>
              <w:t>Annex A</w:t>
            </w:r>
            <w:r>
              <w:rPr>
                <w:bCs/>
              </w:rPr>
              <w:t xml:space="preserve"> for contents of Section 16)</w:t>
            </w:r>
          </w:p>
        </w:tc>
        <w:tc>
          <w:tcPr>
            <w:tcW w:w="1985" w:type="dxa"/>
          </w:tcPr>
          <w:p w14:paraId="66F014B5" w14:textId="77777777" w:rsidR="00BE7AE6" w:rsidRPr="00C66B42" w:rsidRDefault="00BE7AE6" w:rsidP="00E34897">
            <w:pPr>
              <w:rPr>
                <w:bCs/>
              </w:rPr>
            </w:pPr>
            <w:r>
              <w:rPr>
                <w:bCs/>
              </w:rPr>
              <w:t xml:space="preserve">To provide basis for monitoring of conformance of reserve providers to reserve schedules. Development of reserve conformance standards is consistent with Section 10.3 of DC2021-03-0009 </w:t>
            </w:r>
          </w:p>
        </w:tc>
        <w:tc>
          <w:tcPr>
            <w:tcW w:w="2126" w:type="dxa"/>
          </w:tcPr>
          <w:p w14:paraId="5199025D" w14:textId="77777777" w:rsidR="00BE7AE6" w:rsidRDefault="00BE7AE6" w:rsidP="00E34897">
            <w:pPr>
              <w:rPr>
                <w:bCs/>
              </w:rPr>
            </w:pPr>
          </w:p>
        </w:tc>
        <w:tc>
          <w:tcPr>
            <w:tcW w:w="2126" w:type="dxa"/>
          </w:tcPr>
          <w:p w14:paraId="29ABD5BC" w14:textId="660E672C" w:rsidR="00BE7AE6" w:rsidRDefault="00BE7AE6" w:rsidP="00E34897">
            <w:pPr>
              <w:rPr>
                <w:bCs/>
              </w:rPr>
            </w:pPr>
          </w:p>
        </w:tc>
        <w:tc>
          <w:tcPr>
            <w:tcW w:w="1985" w:type="dxa"/>
          </w:tcPr>
          <w:p w14:paraId="326869A3" w14:textId="74C44C30" w:rsidR="00BE7AE6" w:rsidRDefault="00BE7AE6" w:rsidP="00E34897">
            <w:pPr>
              <w:rPr>
                <w:bCs/>
              </w:rPr>
            </w:pPr>
          </w:p>
        </w:tc>
        <w:tc>
          <w:tcPr>
            <w:tcW w:w="1988" w:type="dxa"/>
          </w:tcPr>
          <w:p w14:paraId="7B464EC7" w14:textId="4E97D8E3" w:rsidR="00BE7AE6" w:rsidRDefault="00BE7AE6" w:rsidP="00E34897">
            <w:pPr>
              <w:rPr>
                <w:bCs/>
              </w:rPr>
            </w:pPr>
          </w:p>
        </w:tc>
      </w:tr>
      <w:tr w:rsidR="00BE7AE6" w:rsidRPr="00C66B42" w14:paraId="05C7554E" w14:textId="534922CD" w:rsidTr="00BE7AE6">
        <w:trPr>
          <w:trHeight w:val="20"/>
        </w:trPr>
        <w:tc>
          <w:tcPr>
            <w:tcW w:w="1413" w:type="dxa"/>
          </w:tcPr>
          <w:p w14:paraId="6A354496" w14:textId="77777777" w:rsidR="00BE7AE6" w:rsidRDefault="00BE7AE6" w:rsidP="00E34897">
            <w:pPr>
              <w:rPr>
                <w:bCs/>
              </w:rPr>
            </w:pPr>
            <w:permStart w:id="1379414354" w:edGrp="everyone" w:colFirst="5" w:colLast="5"/>
            <w:permStart w:id="2129160325" w:edGrp="everyone" w:colFirst="6" w:colLast="6"/>
            <w:permEnd w:id="786172936"/>
            <w:permEnd w:id="1889888355"/>
            <w:r>
              <w:rPr>
                <w:bCs/>
              </w:rPr>
              <w:t>Procedures during Market Intervention or Suspension</w:t>
            </w:r>
          </w:p>
        </w:tc>
        <w:tc>
          <w:tcPr>
            <w:tcW w:w="992" w:type="dxa"/>
          </w:tcPr>
          <w:p w14:paraId="18953165" w14:textId="77777777" w:rsidR="00BE7AE6" w:rsidRDefault="00BE7AE6" w:rsidP="00E34897">
            <w:pPr>
              <w:rPr>
                <w:bCs/>
              </w:rPr>
            </w:pPr>
            <w:r>
              <w:rPr>
                <w:bCs/>
              </w:rPr>
              <w:t>Section 16</w:t>
            </w:r>
          </w:p>
        </w:tc>
        <w:tc>
          <w:tcPr>
            <w:tcW w:w="2977" w:type="dxa"/>
          </w:tcPr>
          <w:p w14:paraId="2E94AFAE" w14:textId="77777777" w:rsidR="00BE7AE6" w:rsidRDefault="00BE7AE6" w:rsidP="00BE159C">
            <w:pPr>
              <w:pStyle w:val="Heading2"/>
              <w:keepNext w:val="0"/>
              <w:keepLines w:val="0"/>
              <w:numPr>
                <w:ilvl w:val="0"/>
                <w:numId w:val="0"/>
              </w:numPr>
              <w:spacing w:before="0"/>
              <w:ind w:left="58" w:hanging="32"/>
              <w:contextualSpacing/>
              <w:jc w:val="left"/>
              <w:rPr>
                <w:rFonts w:ascii="Arial" w:hAnsi="Arial" w:cs="Arial"/>
                <w:color w:val="auto"/>
                <w:sz w:val="22"/>
                <w:szCs w:val="22"/>
              </w:rPr>
            </w:pPr>
            <w:r>
              <w:rPr>
                <w:rFonts w:ascii="Arial" w:hAnsi="Arial" w:cs="Arial"/>
                <w:color w:val="auto"/>
                <w:sz w:val="22"/>
                <w:szCs w:val="22"/>
              </w:rPr>
              <w:t xml:space="preserve">SECTION 16 </w:t>
            </w:r>
            <w:r w:rsidRPr="00426517">
              <w:rPr>
                <w:rFonts w:ascii="Arial" w:hAnsi="Arial" w:cs="Arial"/>
                <w:color w:val="auto"/>
                <w:sz w:val="22"/>
                <w:szCs w:val="22"/>
              </w:rPr>
              <w:t>PROCEDURES</w:t>
            </w:r>
            <w:r>
              <w:rPr>
                <w:rFonts w:ascii="Arial" w:hAnsi="Arial" w:cs="Arial"/>
                <w:color w:val="auto"/>
                <w:sz w:val="22"/>
                <w:szCs w:val="22"/>
              </w:rPr>
              <w:t xml:space="preserve"> </w:t>
            </w:r>
            <w:r w:rsidRPr="00426517">
              <w:rPr>
                <w:rFonts w:ascii="Arial" w:hAnsi="Arial" w:cs="Arial"/>
                <w:color w:val="auto"/>
                <w:sz w:val="22"/>
                <w:szCs w:val="22"/>
              </w:rPr>
              <w:t>DURING MARKET INTERVENTION OR SUSPENSION</w:t>
            </w:r>
          </w:p>
        </w:tc>
        <w:tc>
          <w:tcPr>
            <w:tcW w:w="3118" w:type="dxa"/>
          </w:tcPr>
          <w:p w14:paraId="192484B3" w14:textId="5840DA51" w:rsidR="00BE7AE6" w:rsidRPr="00501570" w:rsidRDefault="00BE7AE6" w:rsidP="00BE159C">
            <w:pPr>
              <w:spacing w:after="0"/>
              <w:rPr>
                <w:rFonts w:cs="Arial"/>
                <w:b/>
              </w:rPr>
            </w:pPr>
            <w:r w:rsidRPr="00501570">
              <w:rPr>
                <w:rFonts w:cs="Arial"/>
                <w:b/>
              </w:rPr>
              <w:t>(Renumbered whole section to SECTION 17)</w:t>
            </w:r>
          </w:p>
        </w:tc>
        <w:tc>
          <w:tcPr>
            <w:tcW w:w="1985" w:type="dxa"/>
          </w:tcPr>
          <w:p w14:paraId="29037C61" w14:textId="77777777" w:rsidR="00BE7AE6" w:rsidRPr="00C66B42" w:rsidRDefault="00BE7AE6" w:rsidP="00E34897">
            <w:pPr>
              <w:rPr>
                <w:bCs/>
              </w:rPr>
            </w:pPr>
            <w:r>
              <w:rPr>
                <w:bCs/>
              </w:rPr>
              <w:t>Renumbered due to inserted section</w:t>
            </w:r>
          </w:p>
        </w:tc>
        <w:tc>
          <w:tcPr>
            <w:tcW w:w="2126" w:type="dxa"/>
          </w:tcPr>
          <w:p w14:paraId="721BF0C3" w14:textId="77777777" w:rsidR="00BE7AE6" w:rsidRDefault="00BE7AE6" w:rsidP="00E34897">
            <w:pPr>
              <w:rPr>
                <w:bCs/>
              </w:rPr>
            </w:pPr>
          </w:p>
        </w:tc>
        <w:tc>
          <w:tcPr>
            <w:tcW w:w="2126" w:type="dxa"/>
          </w:tcPr>
          <w:p w14:paraId="0B9EA2B5" w14:textId="75FC7B87" w:rsidR="00BE7AE6" w:rsidRDefault="00BE7AE6" w:rsidP="00E34897">
            <w:pPr>
              <w:rPr>
                <w:bCs/>
              </w:rPr>
            </w:pPr>
          </w:p>
        </w:tc>
        <w:tc>
          <w:tcPr>
            <w:tcW w:w="1985" w:type="dxa"/>
          </w:tcPr>
          <w:p w14:paraId="7EA09DE7" w14:textId="4033505C" w:rsidR="00BE7AE6" w:rsidRDefault="00BE7AE6" w:rsidP="00E34897">
            <w:pPr>
              <w:rPr>
                <w:bCs/>
              </w:rPr>
            </w:pPr>
          </w:p>
        </w:tc>
        <w:tc>
          <w:tcPr>
            <w:tcW w:w="1988" w:type="dxa"/>
          </w:tcPr>
          <w:p w14:paraId="37C8EBB7" w14:textId="6AA95EA4" w:rsidR="00BE7AE6" w:rsidRDefault="00BE7AE6" w:rsidP="00E34897">
            <w:pPr>
              <w:rPr>
                <w:bCs/>
              </w:rPr>
            </w:pPr>
          </w:p>
        </w:tc>
      </w:tr>
      <w:tr w:rsidR="00BE7AE6" w:rsidRPr="00C66B42" w14:paraId="080EEC38" w14:textId="32078BC5" w:rsidTr="00BE7AE6">
        <w:trPr>
          <w:trHeight w:val="20"/>
        </w:trPr>
        <w:tc>
          <w:tcPr>
            <w:tcW w:w="1413" w:type="dxa"/>
          </w:tcPr>
          <w:p w14:paraId="4B20506D" w14:textId="77777777" w:rsidR="00BE7AE6" w:rsidRDefault="00BE7AE6" w:rsidP="00E34897">
            <w:pPr>
              <w:rPr>
                <w:bCs/>
              </w:rPr>
            </w:pPr>
            <w:permStart w:id="1671254957" w:edGrp="everyone" w:colFirst="5" w:colLast="5"/>
            <w:permStart w:id="2143831427" w:edGrp="everyone" w:colFirst="6" w:colLast="6"/>
            <w:permEnd w:id="1379414354"/>
            <w:permEnd w:id="2129160325"/>
            <w:r>
              <w:rPr>
                <w:bCs/>
              </w:rPr>
              <w:t>Management of Must-Run Units</w:t>
            </w:r>
          </w:p>
        </w:tc>
        <w:tc>
          <w:tcPr>
            <w:tcW w:w="992" w:type="dxa"/>
          </w:tcPr>
          <w:p w14:paraId="31BA3D31" w14:textId="77777777" w:rsidR="00BE7AE6" w:rsidRDefault="00BE7AE6" w:rsidP="00E34897">
            <w:pPr>
              <w:rPr>
                <w:bCs/>
              </w:rPr>
            </w:pPr>
            <w:r>
              <w:rPr>
                <w:bCs/>
              </w:rPr>
              <w:t>Section 17</w:t>
            </w:r>
          </w:p>
        </w:tc>
        <w:tc>
          <w:tcPr>
            <w:tcW w:w="2977" w:type="dxa"/>
          </w:tcPr>
          <w:p w14:paraId="50CA413D" w14:textId="77777777" w:rsidR="00BE7AE6" w:rsidRDefault="00BE7AE6" w:rsidP="00BE159C">
            <w:pPr>
              <w:pStyle w:val="Heading2"/>
              <w:keepNext w:val="0"/>
              <w:keepLines w:val="0"/>
              <w:numPr>
                <w:ilvl w:val="0"/>
                <w:numId w:val="0"/>
              </w:numPr>
              <w:spacing w:before="0"/>
              <w:ind w:left="58" w:hanging="32"/>
              <w:contextualSpacing/>
              <w:jc w:val="left"/>
              <w:rPr>
                <w:rFonts w:ascii="Arial" w:hAnsi="Arial" w:cs="Arial"/>
                <w:color w:val="auto"/>
                <w:sz w:val="22"/>
                <w:szCs w:val="22"/>
              </w:rPr>
            </w:pPr>
            <w:r>
              <w:rPr>
                <w:rFonts w:ascii="Arial" w:hAnsi="Arial" w:cs="Arial"/>
                <w:color w:val="auto"/>
                <w:sz w:val="22"/>
                <w:szCs w:val="22"/>
              </w:rPr>
              <w:t>SECTION 17 MANAGEMENT OF MUST-RUN UNITS</w:t>
            </w:r>
          </w:p>
        </w:tc>
        <w:tc>
          <w:tcPr>
            <w:tcW w:w="3118" w:type="dxa"/>
          </w:tcPr>
          <w:p w14:paraId="7A35A317" w14:textId="19EA6F12" w:rsidR="00BE7AE6" w:rsidRDefault="00BE7AE6" w:rsidP="00BE159C">
            <w:pPr>
              <w:spacing w:after="0"/>
              <w:rPr>
                <w:rFonts w:cs="Arial"/>
                <w:b/>
              </w:rPr>
            </w:pPr>
            <w:r w:rsidRPr="00501570">
              <w:rPr>
                <w:rFonts w:cs="Arial"/>
                <w:b/>
              </w:rPr>
              <w:t>(Renumbered whole section to SECTION 18)</w:t>
            </w:r>
          </w:p>
        </w:tc>
        <w:tc>
          <w:tcPr>
            <w:tcW w:w="1985" w:type="dxa"/>
          </w:tcPr>
          <w:p w14:paraId="76BE92B4" w14:textId="77777777" w:rsidR="00BE7AE6" w:rsidRPr="00C66B42" w:rsidRDefault="00BE7AE6" w:rsidP="00E34897">
            <w:pPr>
              <w:rPr>
                <w:bCs/>
              </w:rPr>
            </w:pPr>
            <w:r>
              <w:rPr>
                <w:bCs/>
              </w:rPr>
              <w:t>Renumbered due to inserted section</w:t>
            </w:r>
          </w:p>
        </w:tc>
        <w:tc>
          <w:tcPr>
            <w:tcW w:w="2126" w:type="dxa"/>
          </w:tcPr>
          <w:p w14:paraId="03A4B7A6" w14:textId="77777777" w:rsidR="00BE7AE6" w:rsidRDefault="00BE7AE6" w:rsidP="00E34897">
            <w:pPr>
              <w:rPr>
                <w:bCs/>
              </w:rPr>
            </w:pPr>
          </w:p>
        </w:tc>
        <w:tc>
          <w:tcPr>
            <w:tcW w:w="2126" w:type="dxa"/>
          </w:tcPr>
          <w:p w14:paraId="7AFB59A4" w14:textId="34F05975" w:rsidR="00BE7AE6" w:rsidRDefault="00BE7AE6" w:rsidP="00E34897">
            <w:pPr>
              <w:rPr>
                <w:bCs/>
              </w:rPr>
            </w:pPr>
          </w:p>
        </w:tc>
        <w:tc>
          <w:tcPr>
            <w:tcW w:w="1985" w:type="dxa"/>
          </w:tcPr>
          <w:p w14:paraId="311533BB" w14:textId="5FD49F97" w:rsidR="00BE7AE6" w:rsidRDefault="00BE7AE6" w:rsidP="00E34897">
            <w:pPr>
              <w:rPr>
                <w:bCs/>
              </w:rPr>
            </w:pPr>
          </w:p>
        </w:tc>
        <w:tc>
          <w:tcPr>
            <w:tcW w:w="1988" w:type="dxa"/>
          </w:tcPr>
          <w:p w14:paraId="6689D88F" w14:textId="72D6AF6F" w:rsidR="00BE7AE6" w:rsidRDefault="00BE7AE6" w:rsidP="00E34897">
            <w:pPr>
              <w:rPr>
                <w:bCs/>
              </w:rPr>
            </w:pPr>
          </w:p>
        </w:tc>
      </w:tr>
      <w:tr w:rsidR="00BE7AE6" w:rsidRPr="00C66B42" w14:paraId="5B905EB2" w14:textId="5145D78A" w:rsidTr="00BE7AE6">
        <w:trPr>
          <w:trHeight w:val="20"/>
        </w:trPr>
        <w:tc>
          <w:tcPr>
            <w:tcW w:w="1413" w:type="dxa"/>
          </w:tcPr>
          <w:p w14:paraId="3F88D851" w14:textId="77777777" w:rsidR="00BE7AE6" w:rsidRDefault="00BE7AE6" w:rsidP="00E34897">
            <w:pPr>
              <w:rPr>
                <w:bCs/>
              </w:rPr>
            </w:pPr>
            <w:permStart w:id="30303785" w:edGrp="everyone" w:colFirst="5" w:colLast="5"/>
            <w:permStart w:id="1055088894" w:edGrp="everyone" w:colFirst="6" w:colLast="6"/>
            <w:permEnd w:id="1671254957"/>
            <w:permEnd w:id="2143831427"/>
            <w:r>
              <w:rPr>
                <w:bCs/>
              </w:rPr>
              <w:t>Excess Generation</w:t>
            </w:r>
          </w:p>
        </w:tc>
        <w:tc>
          <w:tcPr>
            <w:tcW w:w="992" w:type="dxa"/>
          </w:tcPr>
          <w:p w14:paraId="7FDF6933" w14:textId="77777777" w:rsidR="00BE7AE6" w:rsidRDefault="00BE7AE6" w:rsidP="00E34897">
            <w:pPr>
              <w:rPr>
                <w:bCs/>
              </w:rPr>
            </w:pPr>
            <w:r>
              <w:rPr>
                <w:bCs/>
              </w:rPr>
              <w:t>Section 18</w:t>
            </w:r>
          </w:p>
        </w:tc>
        <w:tc>
          <w:tcPr>
            <w:tcW w:w="2977" w:type="dxa"/>
          </w:tcPr>
          <w:p w14:paraId="38D3B832" w14:textId="77777777" w:rsidR="00BE7AE6" w:rsidRDefault="00BE7AE6" w:rsidP="00BE159C">
            <w:pPr>
              <w:pStyle w:val="Heading2"/>
              <w:keepNext w:val="0"/>
              <w:keepLines w:val="0"/>
              <w:numPr>
                <w:ilvl w:val="0"/>
                <w:numId w:val="0"/>
              </w:numPr>
              <w:spacing w:before="0"/>
              <w:ind w:left="58" w:hanging="32"/>
              <w:contextualSpacing/>
              <w:jc w:val="left"/>
              <w:rPr>
                <w:rFonts w:ascii="Arial" w:hAnsi="Arial" w:cs="Arial"/>
                <w:color w:val="auto"/>
                <w:sz w:val="22"/>
                <w:szCs w:val="22"/>
              </w:rPr>
            </w:pPr>
            <w:r>
              <w:rPr>
                <w:rFonts w:ascii="Arial" w:hAnsi="Arial" w:cs="Arial"/>
                <w:color w:val="auto"/>
                <w:sz w:val="22"/>
                <w:szCs w:val="22"/>
              </w:rPr>
              <w:t>SECTION 18 EXCESS GENERATION</w:t>
            </w:r>
          </w:p>
        </w:tc>
        <w:tc>
          <w:tcPr>
            <w:tcW w:w="3118" w:type="dxa"/>
          </w:tcPr>
          <w:p w14:paraId="2D4E3AF2" w14:textId="0049EEBE" w:rsidR="00BE7AE6" w:rsidRDefault="00BE7AE6" w:rsidP="00BE159C">
            <w:pPr>
              <w:spacing w:after="0"/>
              <w:rPr>
                <w:rFonts w:cs="Arial"/>
                <w:b/>
              </w:rPr>
            </w:pPr>
            <w:r w:rsidRPr="00501570">
              <w:rPr>
                <w:rFonts w:cs="Arial"/>
                <w:b/>
              </w:rPr>
              <w:t>(Renumbered whole section to SECTION 19)</w:t>
            </w:r>
          </w:p>
        </w:tc>
        <w:tc>
          <w:tcPr>
            <w:tcW w:w="1985" w:type="dxa"/>
          </w:tcPr>
          <w:p w14:paraId="2D381528" w14:textId="77777777" w:rsidR="00BE7AE6" w:rsidRPr="00C66B42" w:rsidRDefault="00BE7AE6" w:rsidP="00E34897">
            <w:pPr>
              <w:rPr>
                <w:bCs/>
              </w:rPr>
            </w:pPr>
            <w:r>
              <w:rPr>
                <w:bCs/>
              </w:rPr>
              <w:t>Renumbered due to inserted section</w:t>
            </w:r>
          </w:p>
        </w:tc>
        <w:tc>
          <w:tcPr>
            <w:tcW w:w="2126" w:type="dxa"/>
          </w:tcPr>
          <w:p w14:paraId="09462089" w14:textId="77777777" w:rsidR="00BE7AE6" w:rsidRDefault="00BE7AE6" w:rsidP="00E34897">
            <w:pPr>
              <w:rPr>
                <w:bCs/>
              </w:rPr>
            </w:pPr>
          </w:p>
        </w:tc>
        <w:tc>
          <w:tcPr>
            <w:tcW w:w="2126" w:type="dxa"/>
          </w:tcPr>
          <w:p w14:paraId="100AB0ED" w14:textId="6125FC1F" w:rsidR="00BE7AE6" w:rsidRDefault="00BE7AE6" w:rsidP="00E34897">
            <w:pPr>
              <w:rPr>
                <w:bCs/>
              </w:rPr>
            </w:pPr>
          </w:p>
        </w:tc>
        <w:tc>
          <w:tcPr>
            <w:tcW w:w="1985" w:type="dxa"/>
          </w:tcPr>
          <w:p w14:paraId="4422315D" w14:textId="17AAD71A" w:rsidR="00BE7AE6" w:rsidRDefault="00BE7AE6" w:rsidP="00E34897">
            <w:pPr>
              <w:rPr>
                <w:bCs/>
              </w:rPr>
            </w:pPr>
          </w:p>
        </w:tc>
        <w:tc>
          <w:tcPr>
            <w:tcW w:w="1988" w:type="dxa"/>
          </w:tcPr>
          <w:p w14:paraId="7F6AB10E" w14:textId="156E50E5" w:rsidR="00BE7AE6" w:rsidRDefault="00BE7AE6" w:rsidP="00E34897">
            <w:pPr>
              <w:rPr>
                <w:bCs/>
              </w:rPr>
            </w:pPr>
          </w:p>
        </w:tc>
      </w:tr>
      <w:tr w:rsidR="00BE7AE6" w:rsidRPr="00C66B42" w14:paraId="190BDB8A" w14:textId="3B1763D1" w:rsidTr="00BE7AE6">
        <w:trPr>
          <w:trHeight w:val="20"/>
        </w:trPr>
        <w:tc>
          <w:tcPr>
            <w:tcW w:w="1413" w:type="dxa"/>
          </w:tcPr>
          <w:p w14:paraId="4C8DB139" w14:textId="77777777" w:rsidR="00BE7AE6" w:rsidRDefault="00BE7AE6" w:rsidP="00E34897">
            <w:pPr>
              <w:rPr>
                <w:bCs/>
              </w:rPr>
            </w:pPr>
            <w:permStart w:id="1097293474" w:edGrp="everyone" w:colFirst="5" w:colLast="5"/>
            <w:permStart w:id="128339762" w:edGrp="everyone" w:colFirst="6" w:colLast="6"/>
            <w:permEnd w:id="30303785"/>
            <w:permEnd w:id="1055088894"/>
            <w:r>
              <w:rPr>
                <w:bCs/>
              </w:rPr>
              <w:lastRenderedPageBreak/>
              <w:t>Procedures for Load Shedding</w:t>
            </w:r>
          </w:p>
        </w:tc>
        <w:tc>
          <w:tcPr>
            <w:tcW w:w="992" w:type="dxa"/>
          </w:tcPr>
          <w:p w14:paraId="72D4BA63" w14:textId="77777777" w:rsidR="00BE7AE6" w:rsidRDefault="00BE7AE6" w:rsidP="00E34897">
            <w:pPr>
              <w:rPr>
                <w:bCs/>
              </w:rPr>
            </w:pPr>
            <w:r>
              <w:rPr>
                <w:bCs/>
              </w:rPr>
              <w:t>Section 19</w:t>
            </w:r>
          </w:p>
        </w:tc>
        <w:tc>
          <w:tcPr>
            <w:tcW w:w="2977" w:type="dxa"/>
          </w:tcPr>
          <w:p w14:paraId="65FF4A45" w14:textId="77777777" w:rsidR="00BE7AE6" w:rsidRDefault="00BE7AE6" w:rsidP="00BE159C">
            <w:pPr>
              <w:pStyle w:val="Heading2"/>
              <w:keepNext w:val="0"/>
              <w:keepLines w:val="0"/>
              <w:numPr>
                <w:ilvl w:val="0"/>
                <w:numId w:val="0"/>
              </w:numPr>
              <w:spacing w:before="0"/>
              <w:ind w:left="58" w:hanging="32"/>
              <w:contextualSpacing/>
              <w:jc w:val="left"/>
              <w:rPr>
                <w:rFonts w:ascii="Arial" w:hAnsi="Arial" w:cs="Arial"/>
                <w:color w:val="auto"/>
                <w:sz w:val="22"/>
                <w:szCs w:val="22"/>
              </w:rPr>
            </w:pPr>
            <w:r>
              <w:rPr>
                <w:rFonts w:ascii="Arial" w:hAnsi="Arial" w:cs="Arial"/>
                <w:color w:val="auto"/>
                <w:sz w:val="22"/>
                <w:szCs w:val="22"/>
              </w:rPr>
              <w:t xml:space="preserve">SECTION 19 </w:t>
            </w:r>
            <w:r w:rsidRPr="001606E5">
              <w:rPr>
                <w:rFonts w:ascii="Arial" w:hAnsi="Arial" w:cs="Arial"/>
                <w:color w:val="auto"/>
                <w:sz w:val="22"/>
                <w:szCs w:val="22"/>
              </w:rPr>
              <w:t>PROCEDURES FOR LOAD SHEDDING</w:t>
            </w:r>
          </w:p>
        </w:tc>
        <w:tc>
          <w:tcPr>
            <w:tcW w:w="3118" w:type="dxa"/>
          </w:tcPr>
          <w:p w14:paraId="0DD11EE6" w14:textId="41D7D925" w:rsidR="00BE7AE6" w:rsidRPr="00501570" w:rsidRDefault="00BE7AE6" w:rsidP="00BE159C">
            <w:pPr>
              <w:spacing w:after="0"/>
              <w:rPr>
                <w:rFonts w:cs="Arial"/>
                <w:b/>
              </w:rPr>
            </w:pPr>
            <w:r w:rsidRPr="00501570">
              <w:rPr>
                <w:rFonts w:cs="Arial"/>
                <w:b/>
              </w:rPr>
              <w:t>(Renumbered whole section to SECTION 20)</w:t>
            </w:r>
          </w:p>
        </w:tc>
        <w:tc>
          <w:tcPr>
            <w:tcW w:w="1985" w:type="dxa"/>
          </w:tcPr>
          <w:p w14:paraId="2A9B0B43" w14:textId="77777777" w:rsidR="00BE7AE6" w:rsidRPr="00C66B42" w:rsidRDefault="00BE7AE6" w:rsidP="00E34897">
            <w:pPr>
              <w:rPr>
                <w:bCs/>
              </w:rPr>
            </w:pPr>
            <w:r>
              <w:rPr>
                <w:bCs/>
              </w:rPr>
              <w:t>Renumbered due to inserted section</w:t>
            </w:r>
          </w:p>
        </w:tc>
        <w:tc>
          <w:tcPr>
            <w:tcW w:w="2126" w:type="dxa"/>
          </w:tcPr>
          <w:p w14:paraId="5115C304" w14:textId="77777777" w:rsidR="00BE7AE6" w:rsidRDefault="00BE7AE6" w:rsidP="00E34897">
            <w:pPr>
              <w:rPr>
                <w:bCs/>
              </w:rPr>
            </w:pPr>
          </w:p>
        </w:tc>
        <w:tc>
          <w:tcPr>
            <w:tcW w:w="2126" w:type="dxa"/>
          </w:tcPr>
          <w:p w14:paraId="7324818B" w14:textId="625AD121" w:rsidR="00BE7AE6" w:rsidRDefault="00BE7AE6" w:rsidP="00E34897">
            <w:pPr>
              <w:rPr>
                <w:bCs/>
              </w:rPr>
            </w:pPr>
          </w:p>
        </w:tc>
        <w:tc>
          <w:tcPr>
            <w:tcW w:w="1985" w:type="dxa"/>
          </w:tcPr>
          <w:p w14:paraId="3BC67243" w14:textId="05323B95" w:rsidR="00BE7AE6" w:rsidRDefault="00BE7AE6" w:rsidP="00E34897">
            <w:pPr>
              <w:rPr>
                <w:bCs/>
              </w:rPr>
            </w:pPr>
          </w:p>
        </w:tc>
        <w:tc>
          <w:tcPr>
            <w:tcW w:w="1988" w:type="dxa"/>
          </w:tcPr>
          <w:p w14:paraId="0B5D1AFA" w14:textId="6ECCA442" w:rsidR="00BE7AE6" w:rsidRDefault="00BE7AE6" w:rsidP="00E34897">
            <w:pPr>
              <w:rPr>
                <w:bCs/>
              </w:rPr>
            </w:pPr>
          </w:p>
        </w:tc>
      </w:tr>
      <w:tr w:rsidR="00BE7AE6" w:rsidRPr="00C66B42" w14:paraId="6E7F582F" w14:textId="0DE09854" w:rsidTr="00BE7AE6">
        <w:trPr>
          <w:trHeight w:val="20"/>
        </w:trPr>
        <w:tc>
          <w:tcPr>
            <w:tcW w:w="1413" w:type="dxa"/>
          </w:tcPr>
          <w:p w14:paraId="76F1FA92" w14:textId="77777777" w:rsidR="00BE7AE6" w:rsidRDefault="00BE7AE6" w:rsidP="00E34897">
            <w:pPr>
              <w:rPr>
                <w:bCs/>
              </w:rPr>
            </w:pPr>
            <w:permStart w:id="1585645800" w:edGrp="everyone" w:colFirst="5" w:colLast="5"/>
            <w:permStart w:id="670924599" w:edGrp="everyone" w:colFirst="6" w:colLast="6"/>
            <w:permEnd w:id="1097293474"/>
            <w:permEnd w:id="128339762"/>
            <w:r>
              <w:rPr>
                <w:bCs/>
              </w:rPr>
              <w:t>Emergency Procedures</w:t>
            </w:r>
          </w:p>
        </w:tc>
        <w:tc>
          <w:tcPr>
            <w:tcW w:w="992" w:type="dxa"/>
          </w:tcPr>
          <w:p w14:paraId="3C26B125" w14:textId="77777777" w:rsidR="00BE7AE6" w:rsidRDefault="00BE7AE6" w:rsidP="00E34897">
            <w:pPr>
              <w:rPr>
                <w:bCs/>
              </w:rPr>
            </w:pPr>
            <w:r>
              <w:rPr>
                <w:bCs/>
              </w:rPr>
              <w:t>Section 20</w:t>
            </w:r>
          </w:p>
        </w:tc>
        <w:tc>
          <w:tcPr>
            <w:tcW w:w="2977" w:type="dxa"/>
          </w:tcPr>
          <w:p w14:paraId="3366A6E4" w14:textId="77777777" w:rsidR="00BE7AE6" w:rsidRDefault="00BE7AE6" w:rsidP="00BE159C">
            <w:pPr>
              <w:pStyle w:val="Heading2"/>
              <w:keepNext w:val="0"/>
              <w:keepLines w:val="0"/>
              <w:numPr>
                <w:ilvl w:val="0"/>
                <w:numId w:val="0"/>
              </w:numPr>
              <w:spacing w:before="0"/>
              <w:ind w:left="58" w:hanging="32"/>
              <w:contextualSpacing/>
              <w:jc w:val="left"/>
              <w:rPr>
                <w:rFonts w:ascii="Arial" w:hAnsi="Arial" w:cs="Arial"/>
                <w:color w:val="auto"/>
                <w:sz w:val="22"/>
                <w:szCs w:val="22"/>
              </w:rPr>
            </w:pPr>
            <w:r>
              <w:rPr>
                <w:rFonts w:ascii="Arial" w:hAnsi="Arial" w:cs="Arial"/>
                <w:color w:val="auto"/>
                <w:sz w:val="22"/>
                <w:szCs w:val="22"/>
              </w:rPr>
              <w:t xml:space="preserve">SECTION 20 </w:t>
            </w:r>
            <w:r w:rsidRPr="00787E85">
              <w:rPr>
                <w:rFonts w:ascii="Arial" w:hAnsi="Arial" w:cs="Arial"/>
                <w:color w:val="auto"/>
                <w:sz w:val="22"/>
                <w:szCs w:val="22"/>
              </w:rPr>
              <w:t>EMERGENCY PROCEDURES</w:t>
            </w:r>
          </w:p>
        </w:tc>
        <w:tc>
          <w:tcPr>
            <w:tcW w:w="3118" w:type="dxa"/>
          </w:tcPr>
          <w:p w14:paraId="041D597D" w14:textId="04185D64" w:rsidR="00BE7AE6" w:rsidRDefault="00BE7AE6" w:rsidP="00BE159C">
            <w:pPr>
              <w:spacing w:after="0"/>
              <w:rPr>
                <w:rFonts w:cs="Arial"/>
                <w:b/>
              </w:rPr>
            </w:pPr>
            <w:r w:rsidRPr="00501570">
              <w:rPr>
                <w:rFonts w:cs="Arial"/>
                <w:b/>
              </w:rPr>
              <w:t>(Renumbered whole section to SECTION 21)</w:t>
            </w:r>
          </w:p>
        </w:tc>
        <w:tc>
          <w:tcPr>
            <w:tcW w:w="1985" w:type="dxa"/>
          </w:tcPr>
          <w:p w14:paraId="74FED005" w14:textId="470B54A3" w:rsidR="00BE7AE6" w:rsidRPr="00C66B42" w:rsidRDefault="00BE7AE6" w:rsidP="00E34897">
            <w:pPr>
              <w:rPr>
                <w:bCs/>
              </w:rPr>
            </w:pPr>
            <w:r>
              <w:rPr>
                <w:bCs/>
              </w:rPr>
              <w:t>Renumbered due to inserted section</w:t>
            </w:r>
          </w:p>
        </w:tc>
        <w:tc>
          <w:tcPr>
            <w:tcW w:w="2126" w:type="dxa"/>
          </w:tcPr>
          <w:p w14:paraId="28EB7075" w14:textId="77777777" w:rsidR="00BE7AE6" w:rsidRDefault="00BE7AE6" w:rsidP="00E34897">
            <w:pPr>
              <w:rPr>
                <w:bCs/>
              </w:rPr>
            </w:pPr>
          </w:p>
        </w:tc>
        <w:tc>
          <w:tcPr>
            <w:tcW w:w="2126" w:type="dxa"/>
          </w:tcPr>
          <w:p w14:paraId="11D37F9D" w14:textId="4AE75D19" w:rsidR="00BE7AE6" w:rsidRDefault="00BE7AE6" w:rsidP="00E34897">
            <w:pPr>
              <w:rPr>
                <w:bCs/>
              </w:rPr>
            </w:pPr>
          </w:p>
        </w:tc>
        <w:tc>
          <w:tcPr>
            <w:tcW w:w="1985" w:type="dxa"/>
          </w:tcPr>
          <w:p w14:paraId="53FA31A1" w14:textId="5A8A9719" w:rsidR="00BE7AE6" w:rsidRDefault="00BE7AE6" w:rsidP="00E34897">
            <w:pPr>
              <w:rPr>
                <w:bCs/>
              </w:rPr>
            </w:pPr>
          </w:p>
        </w:tc>
        <w:tc>
          <w:tcPr>
            <w:tcW w:w="1988" w:type="dxa"/>
          </w:tcPr>
          <w:p w14:paraId="7C408822" w14:textId="471A3899" w:rsidR="00BE7AE6" w:rsidRDefault="00BE7AE6" w:rsidP="00E34897">
            <w:pPr>
              <w:rPr>
                <w:bCs/>
              </w:rPr>
            </w:pPr>
          </w:p>
        </w:tc>
      </w:tr>
      <w:tr w:rsidR="00BE7AE6" w:rsidRPr="00C66B42" w14:paraId="645590F0" w14:textId="52B37457" w:rsidTr="00BE7AE6">
        <w:trPr>
          <w:trHeight w:val="20"/>
        </w:trPr>
        <w:tc>
          <w:tcPr>
            <w:tcW w:w="1413" w:type="dxa"/>
          </w:tcPr>
          <w:p w14:paraId="2666F365" w14:textId="77777777" w:rsidR="00BE7AE6" w:rsidRDefault="00BE7AE6" w:rsidP="00E34897">
            <w:pPr>
              <w:rPr>
                <w:bCs/>
              </w:rPr>
            </w:pPr>
            <w:permStart w:id="1518228871" w:edGrp="everyone" w:colFirst="5" w:colLast="5"/>
            <w:permStart w:id="623078678" w:edGrp="everyone" w:colFirst="6" w:colLast="6"/>
            <w:permEnd w:id="1585645800"/>
            <w:permEnd w:id="670924599"/>
            <w:r>
              <w:rPr>
                <w:bCs/>
              </w:rPr>
              <w:t>Amendment, Publication and Effectivity</w:t>
            </w:r>
          </w:p>
        </w:tc>
        <w:tc>
          <w:tcPr>
            <w:tcW w:w="992" w:type="dxa"/>
          </w:tcPr>
          <w:p w14:paraId="569427F5" w14:textId="77777777" w:rsidR="00BE7AE6" w:rsidRDefault="00BE7AE6" w:rsidP="00E34897">
            <w:pPr>
              <w:rPr>
                <w:bCs/>
              </w:rPr>
            </w:pPr>
            <w:r>
              <w:rPr>
                <w:bCs/>
              </w:rPr>
              <w:t>Section 21</w:t>
            </w:r>
          </w:p>
        </w:tc>
        <w:tc>
          <w:tcPr>
            <w:tcW w:w="2977" w:type="dxa"/>
          </w:tcPr>
          <w:p w14:paraId="0CCDB9AC" w14:textId="77777777" w:rsidR="00BE7AE6" w:rsidRDefault="00BE7AE6" w:rsidP="00BE159C">
            <w:pPr>
              <w:pStyle w:val="Heading2"/>
              <w:keepNext w:val="0"/>
              <w:keepLines w:val="0"/>
              <w:numPr>
                <w:ilvl w:val="0"/>
                <w:numId w:val="0"/>
              </w:numPr>
              <w:spacing w:before="0"/>
              <w:ind w:left="58" w:hanging="32"/>
              <w:contextualSpacing/>
              <w:jc w:val="left"/>
              <w:rPr>
                <w:rFonts w:ascii="Arial" w:hAnsi="Arial" w:cs="Arial"/>
                <w:color w:val="auto"/>
                <w:sz w:val="22"/>
                <w:szCs w:val="22"/>
              </w:rPr>
            </w:pPr>
            <w:r>
              <w:rPr>
                <w:rFonts w:ascii="Arial" w:hAnsi="Arial" w:cs="Arial"/>
                <w:color w:val="auto"/>
                <w:sz w:val="22"/>
                <w:szCs w:val="22"/>
              </w:rPr>
              <w:t xml:space="preserve">SECTION 21 </w:t>
            </w:r>
            <w:r w:rsidRPr="00747092">
              <w:rPr>
                <w:rFonts w:ascii="Arial" w:hAnsi="Arial" w:cs="Arial"/>
                <w:color w:val="auto"/>
                <w:sz w:val="22"/>
                <w:szCs w:val="22"/>
              </w:rPr>
              <w:t>AMENDMENT, PUBLICATION AND EFFECTIVITY</w:t>
            </w:r>
          </w:p>
        </w:tc>
        <w:tc>
          <w:tcPr>
            <w:tcW w:w="3118" w:type="dxa"/>
          </w:tcPr>
          <w:p w14:paraId="4B58C2E4" w14:textId="7B4C0DEA" w:rsidR="00BE7AE6" w:rsidRDefault="00BE7AE6" w:rsidP="00BE159C">
            <w:pPr>
              <w:spacing w:after="0"/>
              <w:rPr>
                <w:rFonts w:cs="Arial"/>
                <w:b/>
              </w:rPr>
            </w:pPr>
            <w:r w:rsidRPr="00501570">
              <w:rPr>
                <w:rFonts w:cs="Arial"/>
                <w:b/>
              </w:rPr>
              <w:t>(Renumbered whole section to SECTION 22)</w:t>
            </w:r>
          </w:p>
        </w:tc>
        <w:tc>
          <w:tcPr>
            <w:tcW w:w="1985" w:type="dxa"/>
          </w:tcPr>
          <w:p w14:paraId="273982A4" w14:textId="18BAD82B" w:rsidR="00BE7AE6" w:rsidRPr="00C66B42" w:rsidRDefault="00BE7AE6" w:rsidP="00E34897">
            <w:pPr>
              <w:rPr>
                <w:bCs/>
              </w:rPr>
            </w:pPr>
            <w:r>
              <w:rPr>
                <w:bCs/>
              </w:rPr>
              <w:t>Renumbered due to inserted section</w:t>
            </w:r>
          </w:p>
        </w:tc>
        <w:tc>
          <w:tcPr>
            <w:tcW w:w="2126" w:type="dxa"/>
          </w:tcPr>
          <w:p w14:paraId="7A5FE9F5" w14:textId="77777777" w:rsidR="00BE7AE6" w:rsidRDefault="00BE7AE6" w:rsidP="00E34897">
            <w:pPr>
              <w:rPr>
                <w:bCs/>
              </w:rPr>
            </w:pPr>
          </w:p>
        </w:tc>
        <w:tc>
          <w:tcPr>
            <w:tcW w:w="2126" w:type="dxa"/>
          </w:tcPr>
          <w:p w14:paraId="3D6C541D" w14:textId="6B461351" w:rsidR="00BE7AE6" w:rsidRDefault="00BE7AE6" w:rsidP="00E34897">
            <w:pPr>
              <w:rPr>
                <w:bCs/>
              </w:rPr>
            </w:pPr>
          </w:p>
        </w:tc>
        <w:tc>
          <w:tcPr>
            <w:tcW w:w="1985" w:type="dxa"/>
          </w:tcPr>
          <w:p w14:paraId="28D4781B" w14:textId="79D3623A" w:rsidR="00BE7AE6" w:rsidRDefault="00BE7AE6" w:rsidP="00E34897">
            <w:pPr>
              <w:rPr>
                <w:bCs/>
              </w:rPr>
            </w:pPr>
          </w:p>
        </w:tc>
        <w:tc>
          <w:tcPr>
            <w:tcW w:w="1988" w:type="dxa"/>
          </w:tcPr>
          <w:p w14:paraId="49830E56" w14:textId="404EC47B" w:rsidR="00BE7AE6" w:rsidRDefault="00BE7AE6" w:rsidP="00E34897">
            <w:pPr>
              <w:rPr>
                <w:bCs/>
              </w:rPr>
            </w:pPr>
          </w:p>
        </w:tc>
      </w:tr>
      <w:tr w:rsidR="00BE7AE6" w:rsidRPr="00C66B42" w14:paraId="127D235C" w14:textId="43C9E630" w:rsidTr="00BE7AE6">
        <w:trPr>
          <w:trHeight w:val="20"/>
        </w:trPr>
        <w:tc>
          <w:tcPr>
            <w:tcW w:w="1413" w:type="dxa"/>
          </w:tcPr>
          <w:p w14:paraId="41A62C57" w14:textId="77777777" w:rsidR="00BE7AE6" w:rsidRDefault="00BE7AE6" w:rsidP="00E34897">
            <w:pPr>
              <w:rPr>
                <w:bCs/>
              </w:rPr>
            </w:pPr>
            <w:permStart w:id="219176969" w:edGrp="everyone" w:colFirst="5" w:colLast="5"/>
            <w:permStart w:id="1083793615" w:edGrp="everyone" w:colFirst="6" w:colLast="6"/>
            <w:permEnd w:id="1518228871"/>
            <w:permEnd w:id="623078678"/>
            <w:r>
              <w:rPr>
                <w:bCs/>
              </w:rPr>
              <w:t>Appendix</w:t>
            </w:r>
          </w:p>
        </w:tc>
        <w:tc>
          <w:tcPr>
            <w:tcW w:w="992" w:type="dxa"/>
          </w:tcPr>
          <w:p w14:paraId="1EFFE7B0" w14:textId="77777777" w:rsidR="00BE7AE6" w:rsidRDefault="00BE7AE6" w:rsidP="00E34897">
            <w:pPr>
              <w:rPr>
                <w:bCs/>
              </w:rPr>
            </w:pPr>
            <w:r>
              <w:rPr>
                <w:bCs/>
              </w:rPr>
              <w:t>Section 22</w:t>
            </w:r>
          </w:p>
        </w:tc>
        <w:tc>
          <w:tcPr>
            <w:tcW w:w="2977" w:type="dxa"/>
          </w:tcPr>
          <w:p w14:paraId="5A681BDC" w14:textId="77777777" w:rsidR="00BE7AE6" w:rsidRDefault="00BE7AE6" w:rsidP="00BE159C">
            <w:pPr>
              <w:pStyle w:val="Heading2"/>
              <w:keepNext w:val="0"/>
              <w:keepLines w:val="0"/>
              <w:numPr>
                <w:ilvl w:val="0"/>
                <w:numId w:val="0"/>
              </w:numPr>
              <w:spacing w:before="0"/>
              <w:ind w:left="58" w:hanging="32"/>
              <w:contextualSpacing/>
              <w:jc w:val="left"/>
              <w:rPr>
                <w:rFonts w:ascii="Arial" w:hAnsi="Arial" w:cs="Arial"/>
                <w:color w:val="auto"/>
                <w:sz w:val="22"/>
                <w:szCs w:val="22"/>
              </w:rPr>
            </w:pPr>
            <w:r>
              <w:rPr>
                <w:rFonts w:ascii="Arial" w:hAnsi="Arial" w:cs="Arial"/>
                <w:color w:val="auto"/>
                <w:sz w:val="22"/>
                <w:szCs w:val="22"/>
              </w:rPr>
              <w:t>SECTION 22 APPENDIX</w:t>
            </w:r>
          </w:p>
        </w:tc>
        <w:tc>
          <w:tcPr>
            <w:tcW w:w="3118" w:type="dxa"/>
          </w:tcPr>
          <w:p w14:paraId="6701A75A" w14:textId="437E6B28" w:rsidR="00BE7AE6" w:rsidRDefault="00BE7AE6" w:rsidP="00BE159C">
            <w:pPr>
              <w:spacing w:after="0"/>
              <w:rPr>
                <w:rFonts w:cs="Arial"/>
                <w:b/>
              </w:rPr>
            </w:pPr>
            <w:r w:rsidRPr="00501570">
              <w:rPr>
                <w:rFonts w:cs="Arial"/>
                <w:b/>
              </w:rPr>
              <w:t>(Renumbered whole section to SECTION 23)</w:t>
            </w:r>
          </w:p>
        </w:tc>
        <w:tc>
          <w:tcPr>
            <w:tcW w:w="1985" w:type="dxa"/>
          </w:tcPr>
          <w:p w14:paraId="457E1F22" w14:textId="5303B320" w:rsidR="00BE7AE6" w:rsidRPr="00C66B42" w:rsidRDefault="00BE7AE6" w:rsidP="00E34897">
            <w:pPr>
              <w:rPr>
                <w:bCs/>
              </w:rPr>
            </w:pPr>
            <w:r>
              <w:rPr>
                <w:bCs/>
              </w:rPr>
              <w:t>Renumbered due to inserted section</w:t>
            </w:r>
          </w:p>
        </w:tc>
        <w:tc>
          <w:tcPr>
            <w:tcW w:w="2126" w:type="dxa"/>
          </w:tcPr>
          <w:p w14:paraId="164B49E7" w14:textId="77777777" w:rsidR="00BE7AE6" w:rsidRDefault="00BE7AE6" w:rsidP="00E34897">
            <w:pPr>
              <w:rPr>
                <w:bCs/>
              </w:rPr>
            </w:pPr>
          </w:p>
        </w:tc>
        <w:tc>
          <w:tcPr>
            <w:tcW w:w="2126" w:type="dxa"/>
          </w:tcPr>
          <w:p w14:paraId="5F2003CD" w14:textId="4C9F4C9F" w:rsidR="00BE7AE6" w:rsidRDefault="00BE7AE6" w:rsidP="00E34897">
            <w:pPr>
              <w:rPr>
                <w:bCs/>
              </w:rPr>
            </w:pPr>
          </w:p>
        </w:tc>
        <w:tc>
          <w:tcPr>
            <w:tcW w:w="1985" w:type="dxa"/>
          </w:tcPr>
          <w:p w14:paraId="6058D889" w14:textId="7FE3BEEA" w:rsidR="00BE7AE6" w:rsidRDefault="00BE7AE6" w:rsidP="00E34897">
            <w:pPr>
              <w:rPr>
                <w:bCs/>
              </w:rPr>
            </w:pPr>
          </w:p>
        </w:tc>
        <w:tc>
          <w:tcPr>
            <w:tcW w:w="1988" w:type="dxa"/>
          </w:tcPr>
          <w:p w14:paraId="33909D53" w14:textId="7A1059FB" w:rsidR="00BE7AE6" w:rsidRDefault="00BE7AE6" w:rsidP="00E34897">
            <w:pPr>
              <w:rPr>
                <w:bCs/>
              </w:rPr>
            </w:pPr>
          </w:p>
        </w:tc>
      </w:tr>
      <w:permEnd w:id="219176969"/>
      <w:permEnd w:id="1083793615"/>
    </w:tbl>
    <w:p w14:paraId="3B64CFA7" w14:textId="43F9A4CE" w:rsidR="00651856" w:rsidRDefault="00651856" w:rsidP="00227D03">
      <w:pPr>
        <w:pStyle w:val="ListParagraph"/>
        <w:tabs>
          <w:tab w:val="left" w:pos="180"/>
        </w:tabs>
        <w:ind w:left="-270"/>
        <w:rPr>
          <w:b/>
          <w:bCs/>
          <w:sz w:val="24"/>
          <w:szCs w:val="24"/>
        </w:rPr>
      </w:pPr>
    </w:p>
    <w:p w14:paraId="6DF981AD" w14:textId="77777777" w:rsidR="00BE159C" w:rsidRPr="00501570" w:rsidRDefault="00BE159C" w:rsidP="00501570">
      <w:pPr>
        <w:tabs>
          <w:tab w:val="left" w:pos="180"/>
        </w:tabs>
        <w:rPr>
          <w:b/>
          <w:bCs/>
          <w:sz w:val="24"/>
          <w:szCs w:val="24"/>
        </w:rPr>
        <w:sectPr w:rsidR="00BE159C" w:rsidRPr="00501570" w:rsidSect="00BE7AE6">
          <w:type w:val="continuous"/>
          <w:pgSz w:w="20160" w:h="12240" w:orient="landscape" w:code="5"/>
          <w:pgMar w:top="720" w:right="720" w:bottom="720" w:left="720" w:header="677" w:footer="706" w:gutter="0"/>
          <w:cols w:space="708"/>
          <w:docGrid w:linePitch="360"/>
        </w:sectPr>
      </w:pPr>
    </w:p>
    <w:p w14:paraId="1D86224C" w14:textId="77777777" w:rsidR="003B27ED" w:rsidRPr="003B27ED" w:rsidRDefault="003B27ED" w:rsidP="003B27ED">
      <w:pPr>
        <w:spacing w:after="0" w:line="240" w:lineRule="auto"/>
        <w:rPr>
          <w:rFonts w:eastAsia="Times New Roman" w:cs="Arial"/>
          <w:b/>
          <w:kern w:val="32"/>
          <w:sz w:val="24"/>
          <w:szCs w:val="24"/>
          <w:lang w:val="en-US"/>
        </w:rPr>
      </w:pPr>
    </w:p>
    <w:p w14:paraId="3DDE84B7" w14:textId="77777777" w:rsidR="003B27ED" w:rsidRPr="003B27ED" w:rsidRDefault="003B27ED" w:rsidP="003B27ED">
      <w:pPr>
        <w:pBdr>
          <w:top w:val="single" w:sz="4" w:space="1" w:color="auto"/>
          <w:left w:val="single" w:sz="4" w:space="1" w:color="auto"/>
          <w:bottom w:val="single" w:sz="4" w:space="1" w:color="auto"/>
          <w:right w:val="single" w:sz="4" w:space="1" w:color="auto"/>
        </w:pBdr>
        <w:spacing w:after="0" w:line="240" w:lineRule="auto"/>
        <w:ind w:left="360"/>
        <w:contextualSpacing/>
        <w:jc w:val="both"/>
        <w:outlineLvl w:val="0"/>
        <w:rPr>
          <w:rFonts w:eastAsia="Times New Roman" w:cs="Arial"/>
          <w:b/>
          <w:kern w:val="32"/>
          <w:lang w:val="en-US"/>
        </w:rPr>
      </w:pPr>
      <w:bookmarkStart w:id="34" w:name="_Ref79748887"/>
      <w:r w:rsidRPr="003B27ED">
        <w:rPr>
          <w:rFonts w:eastAsia="Times New Roman" w:cs="Arial"/>
          <w:b/>
          <w:kern w:val="32"/>
          <w:lang w:val="en-US"/>
        </w:rPr>
        <w:t>SECTION 16  MONITORING THE EFFECTIVE PROVISION OF ANCILLARY SERVICES</w:t>
      </w:r>
      <w:bookmarkEnd w:id="34"/>
    </w:p>
    <w:p w14:paraId="1C9648C8" w14:textId="77777777" w:rsidR="003B27ED" w:rsidRPr="003B27ED" w:rsidRDefault="003B27ED" w:rsidP="003B27ED">
      <w:pPr>
        <w:spacing w:after="0" w:line="240" w:lineRule="auto"/>
        <w:rPr>
          <w:rFonts w:eastAsia="Times New Roman" w:cs="Arial"/>
          <w:b/>
          <w:kern w:val="32"/>
          <w:lang w:val="en-US"/>
        </w:rPr>
      </w:pPr>
    </w:p>
    <w:p w14:paraId="4C72F480" w14:textId="77777777" w:rsidR="003B27ED" w:rsidRPr="003B27ED" w:rsidRDefault="003B27ED" w:rsidP="00D70D20">
      <w:pPr>
        <w:numPr>
          <w:ilvl w:val="1"/>
          <w:numId w:val="62"/>
        </w:numPr>
        <w:spacing w:after="0" w:line="240" w:lineRule="auto"/>
        <w:ind w:left="450"/>
        <w:contextualSpacing/>
        <w:jc w:val="both"/>
        <w:outlineLvl w:val="1"/>
        <w:rPr>
          <w:rFonts w:eastAsia="Times New Roman" w:cs="Arial"/>
          <w:b/>
          <w:kern w:val="32"/>
          <w:lang w:val="en-US"/>
        </w:rPr>
      </w:pPr>
      <w:r w:rsidRPr="003B27ED">
        <w:rPr>
          <w:rFonts w:eastAsia="Times New Roman" w:cs="Arial"/>
          <w:b/>
          <w:kern w:val="32"/>
          <w:lang w:val="en-US"/>
        </w:rPr>
        <w:t xml:space="preserve">Overview </w:t>
      </w:r>
    </w:p>
    <w:p w14:paraId="711AB627" w14:textId="77777777" w:rsidR="003B27ED" w:rsidRPr="003B27ED" w:rsidRDefault="003B27ED" w:rsidP="003B27ED">
      <w:pPr>
        <w:spacing w:after="0" w:line="276" w:lineRule="auto"/>
        <w:jc w:val="both"/>
        <w:rPr>
          <w:rFonts w:eastAsia="Times New Roman" w:cs="Arial"/>
          <w:kern w:val="32"/>
          <w:lang w:val="en-AU"/>
        </w:rPr>
      </w:pPr>
    </w:p>
    <w:p w14:paraId="28CAE656" w14:textId="77777777" w:rsidR="003B27ED" w:rsidRPr="003B27ED" w:rsidRDefault="003B27ED" w:rsidP="00D70D20">
      <w:pPr>
        <w:numPr>
          <w:ilvl w:val="2"/>
          <w:numId w:val="63"/>
        </w:numPr>
        <w:spacing w:after="0" w:line="240" w:lineRule="auto"/>
        <w:ind w:left="720"/>
        <w:contextualSpacing/>
        <w:jc w:val="both"/>
        <w:outlineLvl w:val="2"/>
        <w:rPr>
          <w:rFonts w:eastAsia="Times New Roman" w:cs="Times New Roman"/>
          <w:kern w:val="32"/>
          <w:lang w:val="en-US"/>
        </w:rPr>
      </w:pPr>
      <w:r w:rsidRPr="003B27ED">
        <w:rPr>
          <w:rFonts w:eastAsia="Times New Roman" w:cs="Arial"/>
          <w:kern w:val="32"/>
          <w:lang w:val="en-US"/>
        </w:rPr>
        <w:t>WESM Rules Clause 3.3.7.4 states that the System Operator shall continuously update the reserve effectiveness factors for each reserve facility category, and the quantum of reserve to be scheduled to meet each locationally specific reserve requirement by the market dispatch optimization model, so as to accurately reflect the power system.</w:t>
      </w:r>
    </w:p>
    <w:p w14:paraId="0AF347F0" w14:textId="77777777" w:rsidR="003B27ED" w:rsidRPr="003B27ED" w:rsidRDefault="003B27ED" w:rsidP="003B27ED">
      <w:pPr>
        <w:spacing w:after="0" w:line="276" w:lineRule="auto"/>
        <w:jc w:val="both"/>
        <w:rPr>
          <w:rFonts w:eastAsia="Times New Roman" w:cs="Arial"/>
          <w:kern w:val="32"/>
          <w:lang w:val="en-AU"/>
        </w:rPr>
      </w:pPr>
    </w:p>
    <w:p w14:paraId="321B7BBC" w14:textId="77777777" w:rsidR="003B27ED" w:rsidRPr="003B27ED" w:rsidRDefault="003B27ED" w:rsidP="00D70D20">
      <w:pPr>
        <w:numPr>
          <w:ilvl w:val="2"/>
          <w:numId w:val="63"/>
        </w:numPr>
        <w:spacing w:after="0" w:line="240" w:lineRule="auto"/>
        <w:ind w:left="720"/>
        <w:contextualSpacing/>
        <w:jc w:val="both"/>
        <w:outlineLvl w:val="2"/>
        <w:rPr>
          <w:rFonts w:eastAsia="Times New Roman" w:cs="Times New Roman"/>
          <w:kern w:val="32"/>
          <w:lang w:val="en-US"/>
        </w:rPr>
      </w:pPr>
      <w:r w:rsidRPr="003B27ED">
        <w:rPr>
          <w:rFonts w:eastAsia="Times New Roman" w:cs="Arial"/>
          <w:kern w:val="32"/>
          <w:lang w:val="en-US"/>
        </w:rPr>
        <w:t>The reserve effectiveness factor (REF) measures the reserve facility’s adequacy, accuracy, and timeliness in its actual reserve response with respect to the expected operating parameters set for a specific type of reserve.</w:t>
      </w:r>
    </w:p>
    <w:p w14:paraId="6366A1F4" w14:textId="77777777" w:rsidR="003B27ED" w:rsidRPr="003B27ED" w:rsidRDefault="003B27ED" w:rsidP="003B27ED">
      <w:pPr>
        <w:spacing w:after="0" w:line="276" w:lineRule="auto"/>
        <w:jc w:val="both"/>
        <w:rPr>
          <w:rFonts w:eastAsia="Times New Roman" w:cs="Arial"/>
          <w:kern w:val="32"/>
          <w:lang w:val="en-AU"/>
        </w:rPr>
      </w:pPr>
    </w:p>
    <w:p w14:paraId="735FF27E" w14:textId="77777777" w:rsidR="003B27ED" w:rsidRPr="003B27ED" w:rsidRDefault="003B27ED" w:rsidP="00D70D20">
      <w:pPr>
        <w:numPr>
          <w:ilvl w:val="2"/>
          <w:numId w:val="63"/>
        </w:numPr>
        <w:spacing w:after="0" w:line="240" w:lineRule="auto"/>
        <w:ind w:left="720"/>
        <w:contextualSpacing/>
        <w:jc w:val="both"/>
        <w:outlineLvl w:val="2"/>
        <w:rPr>
          <w:rFonts w:eastAsia="Times New Roman" w:cs="Times New Roman"/>
          <w:kern w:val="32"/>
          <w:lang w:val="en-US"/>
        </w:rPr>
      </w:pPr>
      <w:r w:rsidRPr="003B27ED">
        <w:rPr>
          <w:rFonts w:eastAsia="Times New Roman" w:cs="Arial"/>
          <w:kern w:val="32"/>
          <w:lang w:val="en-US"/>
        </w:rPr>
        <w:t xml:space="preserve">The technical and operational data to measure the REF shall be acquired from the System Operator’s SCADA-EMS. </w:t>
      </w:r>
    </w:p>
    <w:p w14:paraId="42E6B858" w14:textId="77777777" w:rsidR="003B27ED" w:rsidRPr="003B27ED" w:rsidRDefault="003B27ED" w:rsidP="003B27ED">
      <w:pPr>
        <w:spacing w:after="0" w:line="276" w:lineRule="auto"/>
        <w:jc w:val="both"/>
        <w:rPr>
          <w:rFonts w:eastAsia="Times New Roman" w:cs="Arial"/>
          <w:kern w:val="32"/>
          <w:lang w:val="en-AU"/>
        </w:rPr>
      </w:pPr>
    </w:p>
    <w:p w14:paraId="283AE974" w14:textId="77777777" w:rsidR="003B27ED" w:rsidRPr="003B27ED" w:rsidRDefault="003B27ED" w:rsidP="00D70D20">
      <w:pPr>
        <w:numPr>
          <w:ilvl w:val="1"/>
          <w:numId w:val="62"/>
        </w:numPr>
        <w:spacing w:after="0" w:line="240" w:lineRule="auto"/>
        <w:ind w:left="450"/>
        <w:contextualSpacing/>
        <w:jc w:val="both"/>
        <w:outlineLvl w:val="1"/>
        <w:rPr>
          <w:rFonts w:eastAsia="Times New Roman" w:cs="Calibri"/>
          <w:b/>
          <w:kern w:val="32"/>
          <w:lang w:val="en-US"/>
        </w:rPr>
      </w:pPr>
      <w:r w:rsidRPr="003B27ED">
        <w:rPr>
          <w:rFonts w:eastAsia="Times New Roman" w:cs="Arial"/>
          <w:b/>
          <w:kern w:val="32"/>
          <w:lang w:val="en-US"/>
        </w:rPr>
        <w:t>Responsibilities</w:t>
      </w:r>
    </w:p>
    <w:p w14:paraId="771AC6AD" w14:textId="77777777" w:rsidR="003B27ED" w:rsidRPr="003B27ED" w:rsidRDefault="003B27ED" w:rsidP="003B27ED">
      <w:pPr>
        <w:spacing w:after="0" w:line="276" w:lineRule="auto"/>
        <w:jc w:val="both"/>
        <w:rPr>
          <w:rFonts w:eastAsia="Times New Roman" w:cs="Arial"/>
          <w:kern w:val="32"/>
          <w:lang w:val="en-AU"/>
        </w:rPr>
      </w:pPr>
    </w:p>
    <w:p w14:paraId="5944DC3F" w14:textId="77777777" w:rsidR="003B27ED" w:rsidRPr="003B27ED" w:rsidRDefault="003B27ED" w:rsidP="00D70D20">
      <w:pPr>
        <w:numPr>
          <w:ilvl w:val="2"/>
          <w:numId w:val="64"/>
        </w:numPr>
        <w:spacing w:after="0" w:line="240" w:lineRule="auto"/>
        <w:ind w:left="720"/>
        <w:contextualSpacing/>
        <w:jc w:val="both"/>
        <w:outlineLvl w:val="2"/>
        <w:rPr>
          <w:rFonts w:eastAsia="Times New Roman" w:cs="Times New Roman"/>
          <w:kern w:val="32"/>
          <w:lang w:val="en-US"/>
        </w:rPr>
      </w:pPr>
      <w:r w:rsidRPr="003B27ED">
        <w:rPr>
          <w:rFonts w:eastAsia="Times New Roman" w:cs="Arial"/>
          <w:kern w:val="32"/>
          <w:lang w:val="en-US"/>
        </w:rPr>
        <w:t>The System Operator shall continuously monitor the reserve facility’s REF for each dispatch interval.</w:t>
      </w:r>
    </w:p>
    <w:p w14:paraId="41C25167" w14:textId="77777777" w:rsidR="003B27ED" w:rsidRPr="003B27ED" w:rsidRDefault="003B27ED" w:rsidP="003B27ED">
      <w:pPr>
        <w:spacing w:after="0" w:line="276" w:lineRule="auto"/>
        <w:jc w:val="both"/>
        <w:rPr>
          <w:rFonts w:eastAsia="Times New Roman" w:cs="Arial"/>
          <w:kern w:val="32"/>
          <w:lang w:val="en-AU"/>
        </w:rPr>
      </w:pPr>
    </w:p>
    <w:p w14:paraId="56B9A133" w14:textId="77777777" w:rsidR="003B27ED" w:rsidRPr="003B27ED" w:rsidRDefault="003B27ED" w:rsidP="00D70D20">
      <w:pPr>
        <w:numPr>
          <w:ilvl w:val="1"/>
          <w:numId w:val="62"/>
        </w:numPr>
        <w:spacing w:after="0" w:line="240" w:lineRule="auto"/>
        <w:ind w:left="450"/>
        <w:contextualSpacing/>
        <w:jc w:val="both"/>
        <w:outlineLvl w:val="1"/>
        <w:rPr>
          <w:rFonts w:eastAsia="Times New Roman" w:cs="Calibri"/>
          <w:b/>
          <w:kern w:val="32"/>
          <w:lang w:val="en-US"/>
        </w:rPr>
      </w:pPr>
      <w:r w:rsidRPr="003B27ED">
        <w:rPr>
          <w:rFonts w:eastAsia="Times New Roman" w:cs="Arial"/>
          <w:b/>
          <w:kern w:val="32"/>
          <w:lang w:val="en-US"/>
        </w:rPr>
        <w:t>Measuring the Reserve Effectiveness Factor of Regulating Reserves on AGC</w:t>
      </w:r>
    </w:p>
    <w:p w14:paraId="2A6A17FE" w14:textId="77777777" w:rsidR="003B27ED" w:rsidRPr="003B27ED" w:rsidRDefault="003B27ED" w:rsidP="003B27ED">
      <w:pPr>
        <w:spacing w:after="0" w:line="276" w:lineRule="auto"/>
        <w:jc w:val="both"/>
        <w:rPr>
          <w:rFonts w:eastAsia="Times New Roman" w:cs="Arial"/>
          <w:kern w:val="32"/>
          <w:lang w:val="en-AU"/>
        </w:rPr>
      </w:pPr>
    </w:p>
    <w:p w14:paraId="4327256B" w14:textId="77777777" w:rsidR="003B27ED" w:rsidRPr="003B27ED" w:rsidRDefault="003B27ED" w:rsidP="00D70D20">
      <w:pPr>
        <w:numPr>
          <w:ilvl w:val="2"/>
          <w:numId w:val="65"/>
        </w:numPr>
        <w:spacing w:after="0" w:line="240" w:lineRule="auto"/>
        <w:ind w:left="720"/>
        <w:contextualSpacing/>
        <w:jc w:val="both"/>
        <w:outlineLvl w:val="2"/>
        <w:rPr>
          <w:rFonts w:eastAsia="Times New Roman" w:cs="Arial"/>
          <w:kern w:val="32"/>
          <w:lang w:val="en-US"/>
        </w:rPr>
      </w:pPr>
      <w:r w:rsidRPr="003B27ED">
        <w:rPr>
          <w:rFonts w:eastAsia="Times New Roman" w:cs="Arial"/>
          <w:kern w:val="32"/>
          <w:lang w:val="en-US"/>
        </w:rPr>
        <w:t>The REF for a regulating reserve facility on AGC shall be based on the following criteria:</w:t>
      </w:r>
    </w:p>
    <w:p w14:paraId="4FD351E9" w14:textId="77777777" w:rsidR="003B27ED" w:rsidRPr="003B27ED" w:rsidRDefault="003B27ED" w:rsidP="003B27ED">
      <w:pPr>
        <w:spacing w:after="0" w:line="240" w:lineRule="auto"/>
        <w:jc w:val="both"/>
        <w:rPr>
          <w:rFonts w:ascii="Calibri" w:eastAsia="Times New Roman" w:hAnsi="Calibri" w:cs="Arial"/>
          <w:kern w:val="32"/>
          <w:sz w:val="24"/>
          <w:szCs w:val="24"/>
          <w:lang w:val="en-US"/>
        </w:rPr>
      </w:pPr>
    </w:p>
    <w:p w14:paraId="78FA41E4" w14:textId="77777777" w:rsidR="003B27ED" w:rsidRPr="003B27ED" w:rsidRDefault="003B27ED" w:rsidP="00D70D20">
      <w:pPr>
        <w:numPr>
          <w:ilvl w:val="0"/>
          <w:numId w:val="61"/>
        </w:numPr>
        <w:spacing w:after="0" w:line="276" w:lineRule="auto"/>
        <w:contextualSpacing/>
        <w:jc w:val="both"/>
        <w:rPr>
          <w:rFonts w:eastAsia="Times New Roman" w:cs="Arial"/>
          <w:lang w:val="en-AU"/>
        </w:rPr>
      </w:pPr>
      <w:r w:rsidRPr="003B27ED">
        <w:rPr>
          <w:rFonts w:eastAsia="Times New Roman" w:cs="Arial"/>
          <w:lang w:val="en-AU"/>
        </w:rPr>
        <w:t>Response Time: At least 75% of the desired generation adjustment is reached at a maximum of 25 seconds</w:t>
      </w:r>
    </w:p>
    <w:p w14:paraId="33BEB766" w14:textId="77777777" w:rsidR="003B27ED" w:rsidRPr="003B27ED" w:rsidRDefault="003B27ED" w:rsidP="00D70D20">
      <w:pPr>
        <w:numPr>
          <w:ilvl w:val="0"/>
          <w:numId w:val="61"/>
        </w:numPr>
        <w:spacing w:after="0" w:line="276" w:lineRule="auto"/>
        <w:contextualSpacing/>
        <w:jc w:val="both"/>
        <w:rPr>
          <w:rFonts w:eastAsia="Times New Roman" w:cs="Arial"/>
          <w:lang w:val="en-AU"/>
        </w:rPr>
      </w:pPr>
      <w:r w:rsidRPr="003B27ED">
        <w:rPr>
          <w:rFonts w:eastAsia="Times New Roman" w:cs="Arial"/>
          <w:lang w:val="en-AU"/>
        </w:rPr>
        <w:t>Regulating Capacity: At least 1% of the scheduled regulating reserve capacity</w:t>
      </w:r>
    </w:p>
    <w:p w14:paraId="368E895D" w14:textId="77777777" w:rsidR="003B27ED" w:rsidRPr="003B27ED" w:rsidRDefault="003B27ED" w:rsidP="003B27ED">
      <w:pPr>
        <w:spacing w:after="0" w:line="276" w:lineRule="auto"/>
        <w:jc w:val="both"/>
        <w:rPr>
          <w:rFonts w:eastAsia="Times New Roman" w:cs="Arial"/>
          <w:kern w:val="32"/>
          <w:lang w:val="en-AU"/>
        </w:rPr>
      </w:pPr>
    </w:p>
    <w:p w14:paraId="15388F4D" w14:textId="77777777" w:rsidR="003B27ED" w:rsidRPr="003B27ED" w:rsidRDefault="003B27ED" w:rsidP="00D70D20">
      <w:pPr>
        <w:numPr>
          <w:ilvl w:val="2"/>
          <w:numId w:val="65"/>
        </w:numPr>
        <w:spacing w:after="0" w:line="240" w:lineRule="auto"/>
        <w:ind w:left="720"/>
        <w:contextualSpacing/>
        <w:jc w:val="both"/>
        <w:outlineLvl w:val="2"/>
        <w:rPr>
          <w:rFonts w:eastAsia="Times New Roman" w:cs="Times New Roman"/>
          <w:kern w:val="32"/>
          <w:lang w:val="en-US"/>
        </w:rPr>
      </w:pPr>
      <w:r w:rsidRPr="003B27ED">
        <w:rPr>
          <w:rFonts w:eastAsia="Times New Roman" w:cs="Arial"/>
          <w:kern w:val="32"/>
          <w:lang w:val="en-US"/>
        </w:rPr>
        <w:t>Measuring REF based on Response Time</w:t>
      </w:r>
    </w:p>
    <w:p w14:paraId="35DE40A2" w14:textId="77777777" w:rsidR="003B27ED" w:rsidRPr="003B27ED" w:rsidRDefault="003B27ED" w:rsidP="003B27ED">
      <w:pPr>
        <w:spacing w:after="0" w:line="276" w:lineRule="auto"/>
        <w:jc w:val="both"/>
        <w:rPr>
          <w:rFonts w:eastAsia="Times New Roman" w:cs="Arial"/>
          <w:kern w:val="32"/>
          <w:lang w:val="en-AU"/>
        </w:rPr>
      </w:pPr>
    </w:p>
    <w:p w14:paraId="2A626184" w14:textId="77777777" w:rsidR="003B27ED" w:rsidRPr="003B27ED" w:rsidRDefault="003B27ED" w:rsidP="00D70D20">
      <w:pPr>
        <w:numPr>
          <w:ilvl w:val="3"/>
          <w:numId w:val="65"/>
        </w:numPr>
        <w:spacing w:after="0" w:line="240" w:lineRule="auto"/>
        <w:ind w:left="1890" w:hanging="1170"/>
        <w:jc w:val="both"/>
        <w:outlineLvl w:val="3"/>
        <w:rPr>
          <w:rFonts w:eastAsia="Times New Roman" w:cs="Times New Roman"/>
          <w:kern w:val="32"/>
          <w:lang w:val="en-US"/>
        </w:rPr>
      </w:pPr>
      <w:r w:rsidRPr="003B27ED">
        <w:rPr>
          <w:rFonts w:eastAsia="Times New Roman" w:cs="Arial"/>
          <w:kern w:val="32"/>
          <w:lang w:val="en-US"/>
        </w:rPr>
        <w:t>The REF for a regulating reserve facility on AGC with respect to its response time shall be based on the reserve facility’s ability to comply with the AGC command sent by the SCADA-EMS within the required time.</w:t>
      </w:r>
    </w:p>
    <w:p w14:paraId="1B43D68D" w14:textId="77777777" w:rsidR="003B27ED" w:rsidRPr="003B27ED" w:rsidRDefault="003B27ED" w:rsidP="003B27ED">
      <w:pPr>
        <w:spacing w:after="0" w:line="276" w:lineRule="auto"/>
        <w:jc w:val="both"/>
        <w:rPr>
          <w:rFonts w:eastAsia="Times New Roman" w:cs="Arial"/>
          <w:kern w:val="32"/>
          <w:lang w:val="en-AU"/>
        </w:rPr>
      </w:pPr>
    </w:p>
    <w:p w14:paraId="148AB1A6" w14:textId="77777777" w:rsidR="003B27ED" w:rsidRPr="003B27ED" w:rsidRDefault="003B27ED" w:rsidP="00D70D20">
      <w:pPr>
        <w:numPr>
          <w:ilvl w:val="3"/>
          <w:numId w:val="65"/>
        </w:numPr>
        <w:spacing w:after="0" w:line="240" w:lineRule="auto"/>
        <w:ind w:left="1890" w:hanging="1170"/>
        <w:jc w:val="both"/>
        <w:outlineLvl w:val="3"/>
        <w:rPr>
          <w:rFonts w:eastAsia="Times New Roman" w:cs="Times New Roman"/>
          <w:kern w:val="32"/>
          <w:lang w:val="en-US"/>
        </w:rPr>
      </w:pPr>
      <w:r w:rsidRPr="003B27ED">
        <w:rPr>
          <w:rFonts w:eastAsia="Times New Roman" w:cs="Arial"/>
          <w:kern w:val="32"/>
          <w:lang w:val="en-US"/>
        </w:rPr>
        <w:t>The following table shows the REFs for each range of time the regulating reserve facility was able to provide at least 75% of the generation output instructed as AGC command.</w:t>
      </w:r>
    </w:p>
    <w:p w14:paraId="27CDD94A" w14:textId="77777777" w:rsidR="003B27ED" w:rsidRPr="003B27ED" w:rsidRDefault="003B27ED" w:rsidP="003B27ED">
      <w:pPr>
        <w:spacing w:after="0" w:line="276" w:lineRule="auto"/>
        <w:jc w:val="both"/>
        <w:rPr>
          <w:rFonts w:eastAsia="Times New Roman" w:cs="Arial"/>
          <w:kern w:val="32"/>
          <w:lang w:val="en-AU"/>
        </w:rPr>
      </w:pPr>
    </w:p>
    <w:tbl>
      <w:tblPr>
        <w:tblStyle w:val="TableGrid1"/>
        <w:tblW w:w="0" w:type="auto"/>
        <w:tblInd w:w="1885" w:type="dxa"/>
        <w:tblLook w:val="04A0" w:firstRow="1" w:lastRow="0" w:firstColumn="1" w:lastColumn="0" w:noHBand="0" w:noVBand="1"/>
      </w:tblPr>
      <w:tblGrid>
        <w:gridCol w:w="3690"/>
        <w:gridCol w:w="2160"/>
      </w:tblGrid>
      <w:tr w:rsidR="003B27ED" w:rsidRPr="003B27ED" w14:paraId="4FD78B3B" w14:textId="77777777" w:rsidTr="00E34897">
        <w:tc>
          <w:tcPr>
            <w:tcW w:w="3690" w:type="dxa"/>
          </w:tcPr>
          <w:p w14:paraId="1F15B743" w14:textId="77777777" w:rsidR="003B27ED" w:rsidRPr="003B27ED" w:rsidRDefault="003B27ED" w:rsidP="003B27ED">
            <w:pPr>
              <w:spacing w:line="276" w:lineRule="auto"/>
              <w:jc w:val="center"/>
              <w:rPr>
                <w:rFonts w:cs="Arial"/>
                <w:kern w:val="32"/>
                <w:lang w:val="en-AU"/>
              </w:rPr>
            </w:pPr>
            <w:r w:rsidRPr="003B27ED">
              <w:rPr>
                <w:rFonts w:cs="Arial"/>
                <w:kern w:val="32"/>
                <w:lang w:val="en-AU"/>
              </w:rPr>
              <w:t>Range of Response Time, seconds</w:t>
            </w:r>
          </w:p>
        </w:tc>
        <w:tc>
          <w:tcPr>
            <w:tcW w:w="2160" w:type="dxa"/>
          </w:tcPr>
          <w:p w14:paraId="1F2454D7" w14:textId="77777777" w:rsidR="003B27ED" w:rsidRPr="003B27ED" w:rsidRDefault="003B27ED" w:rsidP="003B27ED">
            <w:pPr>
              <w:spacing w:line="276" w:lineRule="auto"/>
              <w:jc w:val="center"/>
              <w:rPr>
                <w:rFonts w:cs="Arial"/>
                <w:kern w:val="32"/>
                <w:lang w:val="en-AU"/>
              </w:rPr>
            </w:pPr>
            <w:r w:rsidRPr="003B27ED">
              <w:rPr>
                <w:rFonts w:cs="Arial"/>
                <w:kern w:val="32"/>
                <w:lang w:val="en-AU"/>
              </w:rPr>
              <w:t>REF</w:t>
            </w:r>
          </w:p>
        </w:tc>
      </w:tr>
      <w:tr w:rsidR="003B27ED" w:rsidRPr="003B27ED" w14:paraId="695D6C54" w14:textId="77777777" w:rsidTr="00E34897">
        <w:tc>
          <w:tcPr>
            <w:tcW w:w="3690" w:type="dxa"/>
          </w:tcPr>
          <w:p w14:paraId="1B052915" w14:textId="77777777" w:rsidR="003B27ED" w:rsidRPr="003B27ED" w:rsidRDefault="003B27ED" w:rsidP="003B27ED">
            <w:pPr>
              <w:spacing w:line="276" w:lineRule="auto"/>
              <w:jc w:val="center"/>
              <w:rPr>
                <w:rFonts w:cs="Arial"/>
                <w:kern w:val="32"/>
                <w:lang w:val="en-AU"/>
              </w:rPr>
            </w:pPr>
            <w:r w:rsidRPr="003B27ED">
              <w:rPr>
                <w:rFonts w:cs="Arial"/>
                <w:kern w:val="32"/>
                <w:lang w:val="en-AU"/>
              </w:rPr>
              <w:t>0 – 15</w:t>
            </w:r>
          </w:p>
        </w:tc>
        <w:tc>
          <w:tcPr>
            <w:tcW w:w="2160" w:type="dxa"/>
          </w:tcPr>
          <w:p w14:paraId="3005CB85" w14:textId="77777777" w:rsidR="003B27ED" w:rsidRPr="003B27ED" w:rsidRDefault="003B27ED" w:rsidP="003B27ED">
            <w:pPr>
              <w:spacing w:line="276" w:lineRule="auto"/>
              <w:jc w:val="center"/>
              <w:rPr>
                <w:rFonts w:cs="Arial"/>
                <w:kern w:val="32"/>
                <w:lang w:val="en-AU"/>
              </w:rPr>
            </w:pPr>
            <w:r w:rsidRPr="003B27ED">
              <w:rPr>
                <w:rFonts w:cs="Arial"/>
                <w:kern w:val="32"/>
                <w:lang w:val="en-AU"/>
              </w:rPr>
              <w:t>1.00</w:t>
            </w:r>
          </w:p>
        </w:tc>
      </w:tr>
      <w:tr w:rsidR="003B27ED" w:rsidRPr="003B27ED" w14:paraId="1FD7F6CB" w14:textId="77777777" w:rsidTr="00E34897">
        <w:tc>
          <w:tcPr>
            <w:tcW w:w="3690" w:type="dxa"/>
          </w:tcPr>
          <w:p w14:paraId="4011C981" w14:textId="77777777" w:rsidR="003B27ED" w:rsidRPr="003B27ED" w:rsidRDefault="003B27ED" w:rsidP="003B27ED">
            <w:pPr>
              <w:spacing w:line="276" w:lineRule="auto"/>
              <w:jc w:val="center"/>
              <w:rPr>
                <w:rFonts w:cs="Arial"/>
                <w:kern w:val="32"/>
                <w:lang w:val="en-AU"/>
              </w:rPr>
            </w:pPr>
            <w:r w:rsidRPr="003B27ED">
              <w:rPr>
                <w:rFonts w:cs="Arial"/>
                <w:kern w:val="32"/>
                <w:lang w:val="en-AU"/>
              </w:rPr>
              <w:t>16 – 20</w:t>
            </w:r>
          </w:p>
        </w:tc>
        <w:tc>
          <w:tcPr>
            <w:tcW w:w="2160" w:type="dxa"/>
          </w:tcPr>
          <w:p w14:paraId="056C1E6D" w14:textId="77777777" w:rsidR="003B27ED" w:rsidRPr="003B27ED" w:rsidRDefault="003B27ED" w:rsidP="003B27ED">
            <w:pPr>
              <w:spacing w:line="276" w:lineRule="auto"/>
              <w:jc w:val="center"/>
              <w:rPr>
                <w:rFonts w:cs="Arial"/>
                <w:kern w:val="32"/>
                <w:lang w:val="en-AU"/>
              </w:rPr>
            </w:pPr>
            <w:r w:rsidRPr="003B27ED">
              <w:rPr>
                <w:rFonts w:cs="Arial"/>
                <w:kern w:val="32"/>
                <w:lang w:val="en-AU"/>
              </w:rPr>
              <w:t>0.95</w:t>
            </w:r>
          </w:p>
        </w:tc>
      </w:tr>
      <w:tr w:rsidR="003B27ED" w:rsidRPr="003B27ED" w14:paraId="6C8903DB" w14:textId="77777777" w:rsidTr="00E34897">
        <w:tc>
          <w:tcPr>
            <w:tcW w:w="3690" w:type="dxa"/>
          </w:tcPr>
          <w:p w14:paraId="3B239041" w14:textId="77777777" w:rsidR="003B27ED" w:rsidRPr="003B27ED" w:rsidRDefault="003B27ED" w:rsidP="003B27ED">
            <w:pPr>
              <w:spacing w:line="276" w:lineRule="auto"/>
              <w:jc w:val="center"/>
              <w:rPr>
                <w:rFonts w:cs="Arial"/>
                <w:kern w:val="32"/>
                <w:lang w:val="en-AU"/>
              </w:rPr>
            </w:pPr>
            <w:r w:rsidRPr="003B27ED">
              <w:rPr>
                <w:rFonts w:cs="Arial"/>
                <w:kern w:val="32"/>
                <w:lang w:val="en-AU"/>
              </w:rPr>
              <w:t>21 – 25</w:t>
            </w:r>
          </w:p>
        </w:tc>
        <w:tc>
          <w:tcPr>
            <w:tcW w:w="2160" w:type="dxa"/>
          </w:tcPr>
          <w:p w14:paraId="5E61E487" w14:textId="77777777" w:rsidR="003B27ED" w:rsidRPr="003B27ED" w:rsidRDefault="003B27ED" w:rsidP="003B27ED">
            <w:pPr>
              <w:spacing w:line="276" w:lineRule="auto"/>
              <w:jc w:val="center"/>
              <w:rPr>
                <w:rFonts w:cs="Arial"/>
                <w:kern w:val="32"/>
                <w:lang w:val="en-AU"/>
              </w:rPr>
            </w:pPr>
            <w:r w:rsidRPr="003B27ED">
              <w:rPr>
                <w:rFonts w:cs="Arial"/>
                <w:kern w:val="32"/>
                <w:lang w:val="en-AU"/>
              </w:rPr>
              <w:t>0.90</w:t>
            </w:r>
          </w:p>
        </w:tc>
      </w:tr>
      <w:tr w:rsidR="003B27ED" w:rsidRPr="003B27ED" w14:paraId="1866E0C1" w14:textId="77777777" w:rsidTr="00E34897">
        <w:tc>
          <w:tcPr>
            <w:tcW w:w="3690" w:type="dxa"/>
          </w:tcPr>
          <w:p w14:paraId="5F65C937" w14:textId="77777777" w:rsidR="003B27ED" w:rsidRPr="003B27ED" w:rsidRDefault="003B27ED" w:rsidP="003B27ED">
            <w:pPr>
              <w:spacing w:line="276" w:lineRule="auto"/>
              <w:jc w:val="center"/>
              <w:rPr>
                <w:rFonts w:cs="Arial"/>
                <w:kern w:val="32"/>
                <w:lang w:val="en-AU"/>
              </w:rPr>
            </w:pPr>
            <w:r w:rsidRPr="003B27ED">
              <w:rPr>
                <w:rFonts w:cs="Arial"/>
                <w:kern w:val="32"/>
                <w:lang w:val="en-AU"/>
              </w:rPr>
              <w:t>26 – 32</w:t>
            </w:r>
          </w:p>
        </w:tc>
        <w:tc>
          <w:tcPr>
            <w:tcW w:w="2160" w:type="dxa"/>
          </w:tcPr>
          <w:p w14:paraId="5EE5291B" w14:textId="77777777" w:rsidR="003B27ED" w:rsidRPr="003B27ED" w:rsidRDefault="003B27ED" w:rsidP="003B27ED">
            <w:pPr>
              <w:spacing w:line="276" w:lineRule="auto"/>
              <w:jc w:val="center"/>
              <w:rPr>
                <w:rFonts w:cs="Arial"/>
                <w:kern w:val="32"/>
                <w:lang w:val="en-AU"/>
              </w:rPr>
            </w:pPr>
            <w:r w:rsidRPr="003B27ED">
              <w:rPr>
                <w:rFonts w:cs="Arial"/>
                <w:kern w:val="32"/>
                <w:lang w:val="en-AU"/>
              </w:rPr>
              <w:t>0.80</w:t>
            </w:r>
          </w:p>
        </w:tc>
      </w:tr>
      <w:tr w:rsidR="003B27ED" w:rsidRPr="003B27ED" w14:paraId="3A434CA9" w14:textId="77777777" w:rsidTr="00E34897">
        <w:tc>
          <w:tcPr>
            <w:tcW w:w="3690" w:type="dxa"/>
          </w:tcPr>
          <w:p w14:paraId="3DC90DD3" w14:textId="77777777" w:rsidR="003B27ED" w:rsidRPr="003B27ED" w:rsidRDefault="003B27ED" w:rsidP="003B27ED">
            <w:pPr>
              <w:spacing w:line="276" w:lineRule="auto"/>
              <w:jc w:val="center"/>
              <w:rPr>
                <w:rFonts w:cs="Arial"/>
                <w:kern w:val="32"/>
                <w:lang w:val="en-AU"/>
              </w:rPr>
            </w:pPr>
            <w:r w:rsidRPr="003B27ED">
              <w:rPr>
                <w:rFonts w:cs="Arial"/>
                <w:kern w:val="32"/>
                <w:lang w:val="en-AU"/>
              </w:rPr>
              <w:t>Greater Than 32</w:t>
            </w:r>
          </w:p>
        </w:tc>
        <w:tc>
          <w:tcPr>
            <w:tcW w:w="2160" w:type="dxa"/>
          </w:tcPr>
          <w:p w14:paraId="65243CF4" w14:textId="77777777" w:rsidR="003B27ED" w:rsidRPr="003B27ED" w:rsidRDefault="003B27ED" w:rsidP="003B27ED">
            <w:pPr>
              <w:spacing w:line="276" w:lineRule="auto"/>
              <w:jc w:val="center"/>
              <w:rPr>
                <w:rFonts w:cs="Arial"/>
                <w:kern w:val="32"/>
                <w:lang w:val="en-AU"/>
              </w:rPr>
            </w:pPr>
            <w:r w:rsidRPr="003B27ED">
              <w:rPr>
                <w:rFonts w:cs="Arial"/>
                <w:kern w:val="32"/>
                <w:lang w:val="en-AU"/>
              </w:rPr>
              <w:t>0.70</w:t>
            </w:r>
          </w:p>
        </w:tc>
      </w:tr>
      <w:tr w:rsidR="003B27ED" w:rsidRPr="003B27ED" w14:paraId="77AB2005" w14:textId="77777777" w:rsidTr="00E34897">
        <w:tc>
          <w:tcPr>
            <w:tcW w:w="3690" w:type="dxa"/>
          </w:tcPr>
          <w:p w14:paraId="42E0B813" w14:textId="77777777" w:rsidR="003B27ED" w:rsidRPr="003B27ED" w:rsidRDefault="003B27ED" w:rsidP="003B27ED">
            <w:pPr>
              <w:spacing w:line="276" w:lineRule="auto"/>
              <w:jc w:val="center"/>
              <w:rPr>
                <w:rFonts w:cs="Arial"/>
                <w:kern w:val="32"/>
                <w:lang w:val="en-AU"/>
              </w:rPr>
            </w:pPr>
            <w:r w:rsidRPr="003B27ED">
              <w:rPr>
                <w:rFonts w:cs="Arial"/>
                <w:kern w:val="32"/>
                <w:lang w:val="en-AU"/>
              </w:rPr>
              <w:t>No Response</w:t>
            </w:r>
          </w:p>
        </w:tc>
        <w:tc>
          <w:tcPr>
            <w:tcW w:w="2160" w:type="dxa"/>
          </w:tcPr>
          <w:p w14:paraId="42029216" w14:textId="77777777" w:rsidR="003B27ED" w:rsidRPr="003B27ED" w:rsidRDefault="003B27ED" w:rsidP="003B27ED">
            <w:pPr>
              <w:spacing w:line="276" w:lineRule="auto"/>
              <w:jc w:val="center"/>
              <w:rPr>
                <w:rFonts w:cs="Arial"/>
                <w:kern w:val="32"/>
                <w:lang w:val="en-AU"/>
              </w:rPr>
            </w:pPr>
            <w:r w:rsidRPr="003B27ED">
              <w:rPr>
                <w:rFonts w:cs="Arial"/>
                <w:kern w:val="32"/>
                <w:lang w:val="en-AU"/>
              </w:rPr>
              <w:t>0.00</w:t>
            </w:r>
          </w:p>
        </w:tc>
      </w:tr>
    </w:tbl>
    <w:p w14:paraId="7AF84B56" w14:textId="77777777" w:rsidR="003B27ED" w:rsidRPr="003B27ED" w:rsidRDefault="003B27ED" w:rsidP="003B27ED">
      <w:pPr>
        <w:spacing w:after="0" w:line="276" w:lineRule="auto"/>
        <w:jc w:val="both"/>
        <w:rPr>
          <w:rFonts w:eastAsia="Times New Roman" w:cs="Arial"/>
          <w:kern w:val="32"/>
          <w:lang w:val="en-AU"/>
        </w:rPr>
      </w:pPr>
    </w:p>
    <w:p w14:paraId="226F1542" w14:textId="77777777" w:rsidR="003B27ED" w:rsidRPr="003B27ED" w:rsidRDefault="003B27ED" w:rsidP="00D70D20">
      <w:pPr>
        <w:numPr>
          <w:ilvl w:val="2"/>
          <w:numId w:val="65"/>
        </w:numPr>
        <w:spacing w:after="0" w:line="240" w:lineRule="auto"/>
        <w:ind w:left="720"/>
        <w:contextualSpacing/>
        <w:jc w:val="both"/>
        <w:outlineLvl w:val="2"/>
        <w:rPr>
          <w:rFonts w:eastAsia="Times New Roman" w:cs="Times New Roman"/>
          <w:kern w:val="32"/>
          <w:lang w:val="en-US"/>
        </w:rPr>
      </w:pPr>
      <w:r w:rsidRPr="003B27ED">
        <w:rPr>
          <w:rFonts w:eastAsia="Times New Roman" w:cs="Arial"/>
          <w:kern w:val="32"/>
          <w:lang w:val="en-US"/>
        </w:rPr>
        <w:t>REF based on Regulating Capacity</w:t>
      </w:r>
    </w:p>
    <w:p w14:paraId="1A8F57ED" w14:textId="77777777" w:rsidR="003B27ED" w:rsidRPr="003B27ED" w:rsidRDefault="003B27ED" w:rsidP="003B27ED">
      <w:pPr>
        <w:spacing w:after="0" w:line="276" w:lineRule="auto"/>
        <w:jc w:val="both"/>
        <w:rPr>
          <w:rFonts w:eastAsia="Times New Roman" w:cs="Arial"/>
          <w:kern w:val="32"/>
          <w:lang w:val="en-AU"/>
        </w:rPr>
      </w:pPr>
    </w:p>
    <w:p w14:paraId="082CD580" w14:textId="77777777" w:rsidR="003B27ED" w:rsidRPr="003B27ED" w:rsidRDefault="003B27ED" w:rsidP="00D70D20">
      <w:pPr>
        <w:numPr>
          <w:ilvl w:val="3"/>
          <w:numId w:val="65"/>
        </w:numPr>
        <w:spacing w:after="0" w:line="240" w:lineRule="auto"/>
        <w:ind w:left="2160" w:hanging="1170"/>
        <w:jc w:val="both"/>
        <w:outlineLvl w:val="3"/>
        <w:rPr>
          <w:rFonts w:eastAsia="Times New Roman" w:cs="Times New Roman"/>
          <w:kern w:val="32"/>
          <w:lang w:val="en-US"/>
        </w:rPr>
      </w:pPr>
      <w:r w:rsidRPr="003B27ED">
        <w:rPr>
          <w:rFonts w:eastAsia="Times New Roman" w:cs="Arial"/>
          <w:kern w:val="32"/>
          <w:lang w:val="en-US"/>
        </w:rPr>
        <w:t>The REF for a regulating reserve facility on AGC with respect to its regulating capacity shall be based on the reserve facility’s maximum actual generation output and highest generation output instructed as AGC command within a dispatch interval. It shall be computed as such:</w:t>
      </w:r>
    </w:p>
    <w:p w14:paraId="3B073E08" w14:textId="77777777" w:rsidR="003B27ED" w:rsidRPr="003B27ED" w:rsidRDefault="003B27ED" w:rsidP="003B27ED">
      <w:pPr>
        <w:spacing w:after="0" w:line="276" w:lineRule="auto"/>
        <w:jc w:val="both"/>
        <w:rPr>
          <w:rFonts w:eastAsia="Times New Roman" w:cs="Arial"/>
          <w:kern w:val="32"/>
          <w:lang w:val="en-AU"/>
        </w:rPr>
      </w:pPr>
    </w:p>
    <w:p w14:paraId="1FE38B08" w14:textId="77777777" w:rsidR="003B27ED" w:rsidRPr="003B27ED" w:rsidRDefault="00441C30" w:rsidP="003B27ED">
      <w:pPr>
        <w:spacing w:after="0" w:line="276" w:lineRule="auto"/>
        <w:ind w:left="2160"/>
        <w:jc w:val="both"/>
        <w:rPr>
          <w:rFonts w:eastAsia="Times New Roman" w:cs="Arial"/>
          <w:kern w:val="32"/>
          <w:lang w:val="en-AU"/>
        </w:rPr>
      </w:pPr>
      <m:oMathPara>
        <m:oMath>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Performance</m:t>
              </m:r>
            </m:e>
            <m:sub>
              <m:r>
                <w:rPr>
                  <w:rFonts w:ascii="Cambria Math" w:eastAsia="Times New Roman" w:hAnsi="Cambria Math" w:cs="Arial"/>
                  <w:kern w:val="32"/>
                  <w:lang w:val="en-AU"/>
                </w:rPr>
                <m:t>REG-AGC,RC,  i</m:t>
              </m:r>
            </m:sub>
          </m:sSub>
          <m:r>
            <w:rPr>
              <w:rFonts w:ascii="Cambria Math" w:eastAsia="Times New Roman" w:hAnsi="Cambria Math" w:cs="Arial"/>
              <w:kern w:val="32"/>
              <w:lang w:val="en-AU"/>
            </w:rPr>
            <m:t>=</m:t>
          </m:r>
          <m:f>
            <m:fPr>
              <m:ctrlPr>
                <w:rPr>
                  <w:rFonts w:ascii="Cambria Math" w:eastAsia="Times New Roman" w:hAnsi="Cambria Math" w:cs="Arial"/>
                  <w:i/>
                  <w:kern w:val="32"/>
                  <w:lang w:val="en-AU"/>
                </w:rPr>
              </m:ctrlPr>
            </m:fPr>
            <m:num>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Maximum Actual Generation</m:t>
                  </m:r>
                </m:e>
                <m:sub>
                  <m:r>
                    <w:rPr>
                      <w:rFonts w:ascii="Cambria Math" w:eastAsia="Times New Roman" w:hAnsi="Cambria Math" w:cs="Arial"/>
                      <w:kern w:val="32"/>
                      <w:lang w:val="en-AU"/>
                    </w:rPr>
                    <m:t>i</m:t>
                  </m:r>
                </m:sub>
              </m:sSub>
            </m:num>
            <m:den>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Highest Generation from AGC Command</m:t>
                  </m:r>
                </m:e>
                <m:sub>
                  <m:r>
                    <w:rPr>
                      <w:rFonts w:ascii="Cambria Math" w:eastAsia="Times New Roman" w:hAnsi="Cambria Math" w:cs="Arial"/>
                      <w:kern w:val="32"/>
                      <w:lang w:val="en-AU"/>
                    </w:rPr>
                    <m:t>i</m:t>
                  </m:r>
                </m:sub>
              </m:sSub>
            </m:den>
          </m:f>
        </m:oMath>
      </m:oMathPara>
    </w:p>
    <w:p w14:paraId="77596860" w14:textId="77777777" w:rsidR="003B27ED" w:rsidRPr="003B27ED" w:rsidRDefault="003B27ED" w:rsidP="003B27ED">
      <w:pPr>
        <w:spacing w:after="0" w:line="276" w:lineRule="auto"/>
        <w:jc w:val="both"/>
        <w:rPr>
          <w:rFonts w:eastAsia="Times New Roman" w:cs="Arial"/>
          <w:kern w:val="32"/>
          <w:lang w:val="en-AU"/>
        </w:rPr>
      </w:pPr>
    </w:p>
    <w:p w14:paraId="3C062D1A" w14:textId="77777777" w:rsidR="003B27ED" w:rsidRPr="003B27ED" w:rsidRDefault="003B27ED" w:rsidP="003B27ED">
      <w:pPr>
        <w:spacing w:after="0" w:line="276" w:lineRule="auto"/>
        <w:ind w:left="2160"/>
        <w:jc w:val="both"/>
        <w:rPr>
          <w:rFonts w:eastAsia="Times New Roman" w:cs="Arial"/>
          <w:kern w:val="32"/>
          <w:lang w:val="en-AU"/>
        </w:rPr>
      </w:pPr>
      <w:r w:rsidRPr="003B27ED">
        <w:rPr>
          <w:rFonts w:eastAsia="Times New Roman" w:cs="Arial"/>
          <w:kern w:val="32"/>
          <w:lang w:val="en-AU"/>
        </w:rPr>
        <w:t>Where:</w:t>
      </w:r>
    </w:p>
    <w:p w14:paraId="53FD0C98" w14:textId="77777777" w:rsidR="003B27ED" w:rsidRPr="003B27ED" w:rsidRDefault="00441C30" w:rsidP="003B27ED">
      <w:pPr>
        <w:spacing w:after="0" w:line="276" w:lineRule="auto"/>
        <w:ind w:left="2160"/>
        <w:jc w:val="both"/>
        <w:rPr>
          <w:rFonts w:eastAsia="Times New Roman" w:cs="Arial"/>
          <w:kern w:val="32"/>
          <w:lang w:val="en-AU"/>
        </w:rPr>
      </w:pPr>
      <m:oMath>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Performance</m:t>
            </m:r>
          </m:e>
          <m:sub>
            <m:r>
              <w:rPr>
                <w:rFonts w:ascii="Cambria Math" w:eastAsia="Times New Roman" w:hAnsi="Cambria Math" w:cs="Arial"/>
                <w:kern w:val="32"/>
                <w:lang w:val="en-AU"/>
              </w:rPr>
              <m:t>REG-AGC,RC,  i</m:t>
            </m:r>
          </m:sub>
        </m:sSub>
      </m:oMath>
      <w:r w:rsidR="003B27ED" w:rsidRPr="003B27ED">
        <w:rPr>
          <w:rFonts w:eastAsia="Times New Roman" w:cs="Arial"/>
          <w:kern w:val="32"/>
          <w:lang w:val="en-AU"/>
        </w:rPr>
        <w:t xml:space="preserve"> refers to the performance of the regulating reserve facility on AGC with respect to is regulating capacity at dispatch interval i</w:t>
      </w:r>
    </w:p>
    <w:p w14:paraId="2DD90E5E" w14:textId="77777777" w:rsidR="003B27ED" w:rsidRPr="003B27ED" w:rsidRDefault="00441C30" w:rsidP="003B27ED">
      <w:pPr>
        <w:spacing w:after="0" w:line="276" w:lineRule="auto"/>
        <w:ind w:left="2160"/>
        <w:jc w:val="both"/>
        <w:rPr>
          <w:rFonts w:eastAsia="Times New Roman" w:cs="Arial"/>
          <w:kern w:val="32"/>
          <w:lang w:val="en-AU"/>
        </w:rPr>
      </w:pPr>
      <m:oMath>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Maximum Actual Generation</m:t>
            </m:r>
          </m:e>
          <m:sub>
            <m:r>
              <w:rPr>
                <w:rFonts w:ascii="Cambria Math" w:eastAsia="Times New Roman" w:hAnsi="Cambria Math" w:cs="Arial"/>
                <w:kern w:val="32"/>
                <w:lang w:val="en-AU"/>
              </w:rPr>
              <m:t>i</m:t>
            </m:r>
          </m:sub>
        </m:sSub>
      </m:oMath>
      <w:r w:rsidR="003B27ED" w:rsidRPr="003B27ED">
        <w:rPr>
          <w:rFonts w:eastAsia="Times New Roman" w:cs="Arial"/>
          <w:kern w:val="32"/>
          <w:lang w:val="en-AU"/>
        </w:rPr>
        <w:t xml:space="preserve"> refers to the maximum actual generation output within dispatch interval i </w:t>
      </w:r>
    </w:p>
    <w:p w14:paraId="7B08FC3E" w14:textId="77777777" w:rsidR="003B27ED" w:rsidRPr="003B27ED" w:rsidRDefault="00441C30" w:rsidP="003B27ED">
      <w:pPr>
        <w:spacing w:after="0" w:line="276" w:lineRule="auto"/>
        <w:ind w:left="2160"/>
        <w:jc w:val="both"/>
        <w:rPr>
          <w:rFonts w:eastAsia="Times New Roman" w:cs="Arial"/>
          <w:kern w:val="32"/>
          <w:lang w:val="en-AU"/>
        </w:rPr>
      </w:pPr>
      <m:oMath>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Highest Generation from AGC Command</m:t>
            </m:r>
          </m:e>
          <m:sub>
            <m:r>
              <w:rPr>
                <w:rFonts w:ascii="Cambria Math" w:eastAsia="Times New Roman" w:hAnsi="Cambria Math" w:cs="Arial"/>
                <w:kern w:val="32"/>
                <w:lang w:val="en-AU"/>
              </w:rPr>
              <m:t>i</m:t>
            </m:r>
          </m:sub>
        </m:sSub>
      </m:oMath>
      <w:r w:rsidR="003B27ED" w:rsidRPr="003B27ED">
        <w:rPr>
          <w:rFonts w:eastAsia="Times New Roman" w:cs="Arial"/>
          <w:kern w:val="32"/>
          <w:lang w:val="en-AU"/>
        </w:rPr>
        <w:t xml:space="preserve"> refers to the highest generation output instructed as AGC command within a dispatch interval i </w:t>
      </w:r>
    </w:p>
    <w:p w14:paraId="22C1DD65" w14:textId="77777777" w:rsidR="003B27ED" w:rsidRPr="003B27ED" w:rsidRDefault="003B27ED" w:rsidP="003B27ED">
      <w:pPr>
        <w:spacing w:after="0" w:line="276" w:lineRule="auto"/>
        <w:jc w:val="both"/>
        <w:rPr>
          <w:rFonts w:eastAsia="Times New Roman" w:cs="Arial"/>
          <w:kern w:val="32"/>
          <w:lang w:val="en-AU"/>
        </w:rPr>
      </w:pPr>
    </w:p>
    <w:p w14:paraId="025743BC" w14:textId="77777777" w:rsidR="003B27ED" w:rsidRPr="003B27ED" w:rsidRDefault="003B27ED" w:rsidP="003B27ED">
      <w:pPr>
        <w:spacing w:after="0" w:line="276" w:lineRule="auto"/>
        <w:jc w:val="both"/>
        <w:rPr>
          <w:rFonts w:eastAsia="Times New Roman" w:cs="Arial"/>
          <w:kern w:val="32"/>
          <w:lang w:val="en-AU"/>
        </w:rPr>
      </w:pPr>
    </w:p>
    <w:p w14:paraId="68CE472E" w14:textId="77777777" w:rsidR="003B27ED" w:rsidRPr="003B27ED" w:rsidRDefault="003B27ED" w:rsidP="00D70D20">
      <w:pPr>
        <w:numPr>
          <w:ilvl w:val="3"/>
          <w:numId w:val="65"/>
        </w:numPr>
        <w:spacing w:after="0" w:line="240" w:lineRule="auto"/>
        <w:ind w:left="2160" w:hanging="1170"/>
        <w:jc w:val="both"/>
        <w:outlineLvl w:val="3"/>
        <w:rPr>
          <w:rFonts w:eastAsia="Times New Roman" w:cs="Times New Roman"/>
          <w:kern w:val="32"/>
          <w:lang w:val="en-US"/>
        </w:rPr>
      </w:pPr>
      <w:r w:rsidRPr="003B27ED">
        <w:rPr>
          <w:rFonts w:eastAsia="Times New Roman" w:cs="Arial"/>
          <w:kern w:val="32"/>
          <w:lang w:val="en-US"/>
        </w:rPr>
        <w:t>The following table shows the REFs for each performance range calculated in the previous clause.</w:t>
      </w:r>
    </w:p>
    <w:p w14:paraId="4C8D9F48" w14:textId="77777777" w:rsidR="003B27ED" w:rsidRPr="003B27ED" w:rsidRDefault="003B27ED" w:rsidP="003B27ED">
      <w:pPr>
        <w:spacing w:after="0" w:line="276" w:lineRule="auto"/>
        <w:jc w:val="both"/>
        <w:rPr>
          <w:rFonts w:eastAsia="Times New Roman" w:cs="Arial"/>
          <w:kern w:val="32"/>
          <w:lang w:val="en-AU"/>
        </w:rPr>
      </w:pPr>
    </w:p>
    <w:tbl>
      <w:tblPr>
        <w:tblStyle w:val="TableGrid1"/>
        <w:tblW w:w="0" w:type="auto"/>
        <w:tblInd w:w="2155" w:type="dxa"/>
        <w:tblLook w:val="04A0" w:firstRow="1" w:lastRow="0" w:firstColumn="1" w:lastColumn="0" w:noHBand="0" w:noVBand="1"/>
      </w:tblPr>
      <w:tblGrid>
        <w:gridCol w:w="3510"/>
        <w:gridCol w:w="3240"/>
      </w:tblGrid>
      <w:tr w:rsidR="003B27ED" w:rsidRPr="003B27ED" w14:paraId="5E81EABD" w14:textId="77777777" w:rsidTr="00E34897">
        <w:tc>
          <w:tcPr>
            <w:tcW w:w="3510" w:type="dxa"/>
          </w:tcPr>
          <w:p w14:paraId="70246964" w14:textId="77777777" w:rsidR="003B27ED" w:rsidRPr="003B27ED" w:rsidRDefault="003B27ED" w:rsidP="003B27ED">
            <w:pPr>
              <w:spacing w:line="276" w:lineRule="auto"/>
              <w:jc w:val="center"/>
              <w:rPr>
                <w:rFonts w:cs="Arial"/>
                <w:kern w:val="32"/>
                <w:lang w:val="en-AU"/>
              </w:rPr>
            </w:pPr>
            <w:r w:rsidRPr="003B27ED">
              <w:rPr>
                <w:rFonts w:cs="Arial"/>
                <w:kern w:val="32"/>
                <w:lang w:val="en-AU"/>
              </w:rPr>
              <w:t>Performance, %</w:t>
            </w:r>
          </w:p>
        </w:tc>
        <w:tc>
          <w:tcPr>
            <w:tcW w:w="3240" w:type="dxa"/>
          </w:tcPr>
          <w:p w14:paraId="3FEC122C" w14:textId="77777777" w:rsidR="003B27ED" w:rsidRPr="003B27ED" w:rsidRDefault="003B27ED" w:rsidP="003B27ED">
            <w:pPr>
              <w:spacing w:line="276" w:lineRule="auto"/>
              <w:jc w:val="center"/>
              <w:rPr>
                <w:rFonts w:cs="Arial"/>
                <w:kern w:val="32"/>
                <w:lang w:val="en-AU"/>
              </w:rPr>
            </w:pPr>
            <w:r w:rsidRPr="003B27ED">
              <w:rPr>
                <w:rFonts w:cs="Arial"/>
                <w:kern w:val="32"/>
                <w:lang w:val="en-AU"/>
              </w:rPr>
              <w:t>REF</w:t>
            </w:r>
          </w:p>
        </w:tc>
      </w:tr>
      <w:tr w:rsidR="003B27ED" w:rsidRPr="003B27ED" w14:paraId="3E65907E" w14:textId="77777777" w:rsidTr="00E34897">
        <w:tc>
          <w:tcPr>
            <w:tcW w:w="3510" w:type="dxa"/>
          </w:tcPr>
          <w:p w14:paraId="39173CD0" w14:textId="77777777" w:rsidR="003B27ED" w:rsidRPr="003B27ED" w:rsidRDefault="003B27ED" w:rsidP="003B27ED">
            <w:pPr>
              <w:spacing w:line="276" w:lineRule="auto"/>
              <w:jc w:val="center"/>
              <w:rPr>
                <w:rFonts w:cs="Arial"/>
                <w:kern w:val="32"/>
                <w:lang w:val="en-AU"/>
              </w:rPr>
            </w:pPr>
            <w:r w:rsidRPr="003B27ED">
              <w:rPr>
                <w:rFonts w:cs="Arial"/>
                <w:kern w:val="32"/>
                <w:lang w:val="en-AU"/>
              </w:rPr>
              <w:t>Greater Than 99%</w:t>
            </w:r>
          </w:p>
        </w:tc>
        <w:tc>
          <w:tcPr>
            <w:tcW w:w="3240" w:type="dxa"/>
          </w:tcPr>
          <w:p w14:paraId="4B84BD78" w14:textId="77777777" w:rsidR="003B27ED" w:rsidRPr="003B27ED" w:rsidRDefault="003B27ED" w:rsidP="003B27ED">
            <w:pPr>
              <w:spacing w:line="276" w:lineRule="auto"/>
              <w:jc w:val="center"/>
              <w:rPr>
                <w:rFonts w:cs="Arial"/>
                <w:kern w:val="32"/>
                <w:lang w:val="en-AU"/>
              </w:rPr>
            </w:pPr>
            <w:r w:rsidRPr="003B27ED">
              <w:rPr>
                <w:rFonts w:cs="Arial"/>
                <w:kern w:val="32"/>
                <w:lang w:val="en-AU"/>
              </w:rPr>
              <w:t>1.00</w:t>
            </w:r>
          </w:p>
        </w:tc>
      </w:tr>
      <w:tr w:rsidR="003B27ED" w:rsidRPr="003B27ED" w14:paraId="5D43ECA2" w14:textId="77777777" w:rsidTr="00E34897">
        <w:tc>
          <w:tcPr>
            <w:tcW w:w="3510" w:type="dxa"/>
          </w:tcPr>
          <w:p w14:paraId="5964FAD4" w14:textId="77777777" w:rsidR="003B27ED" w:rsidRPr="003B27ED" w:rsidRDefault="003B27ED" w:rsidP="003B27ED">
            <w:pPr>
              <w:spacing w:line="276" w:lineRule="auto"/>
              <w:jc w:val="center"/>
              <w:rPr>
                <w:rFonts w:cs="Arial"/>
                <w:kern w:val="32"/>
                <w:lang w:val="en-AU"/>
              </w:rPr>
            </w:pPr>
            <w:r w:rsidRPr="003B27ED">
              <w:rPr>
                <w:rFonts w:cs="Arial"/>
                <w:kern w:val="32"/>
                <w:lang w:val="en-AU"/>
              </w:rPr>
              <w:t xml:space="preserve">95% &lt; Performance </w:t>
            </w:r>
            <w:r w:rsidRPr="003B27ED">
              <w:rPr>
                <w:rFonts w:cs="Arial"/>
                <w:kern w:val="32"/>
                <w:u w:val="single"/>
                <w:lang w:val="en-AU"/>
              </w:rPr>
              <w:t>&lt;</w:t>
            </w:r>
            <w:r w:rsidRPr="003B27ED">
              <w:rPr>
                <w:rFonts w:cs="Arial"/>
                <w:kern w:val="32"/>
                <w:lang w:val="en-AU"/>
              </w:rPr>
              <w:t xml:space="preserve"> 99%</w:t>
            </w:r>
          </w:p>
        </w:tc>
        <w:tc>
          <w:tcPr>
            <w:tcW w:w="3240" w:type="dxa"/>
          </w:tcPr>
          <w:p w14:paraId="11F774AE" w14:textId="77777777" w:rsidR="003B27ED" w:rsidRPr="003B27ED" w:rsidRDefault="003B27ED" w:rsidP="003B27ED">
            <w:pPr>
              <w:spacing w:line="276" w:lineRule="auto"/>
              <w:jc w:val="center"/>
              <w:rPr>
                <w:rFonts w:cs="Arial"/>
                <w:kern w:val="32"/>
                <w:lang w:val="en-AU"/>
              </w:rPr>
            </w:pPr>
            <w:r w:rsidRPr="003B27ED">
              <w:rPr>
                <w:rFonts w:cs="Arial"/>
                <w:kern w:val="32"/>
                <w:lang w:val="en-AU"/>
              </w:rPr>
              <w:t>0.97</w:t>
            </w:r>
          </w:p>
        </w:tc>
      </w:tr>
      <w:tr w:rsidR="003B27ED" w:rsidRPr="003B27ED" w14:paraId="3CAA764F" w14:textId="77777777" w:rsidTr="00E34897">
        <w:tc>
          <w:tcPr>
            <w:tcW w:w="3510" w:type="dxa"/>
          </w:tcPr>
          <w:p w14:paraId="11D9F040" w14:textId="77777777" w:rsidR="003B27ED" w:rsidRPr="003B27ED" w:rsidRDefault="003B27ED" w:rsidP="003B27ED">
            <w:pPr>
              <w:spacing w:line="276" w:lineRule="auto"/>
              <w:jc w:val="center"/>
              <w:rPr>
                <w:rFonts w:cs="Arial"/>
                <w:kern w:val="32"/>
                <w:lang w:val="en-AU"/>
              </w:rPr>
            </w:pPr>
            <w:r w:rsidRPr="003B27ED">
              <w:rPr>
                <w:rFonts w:cs="Arial"/>
                <w:kern w:val="32"/>
                <w:lang w:val="en-AU"/>
              </w:rPr>
              <w:t xml:space="preserve">90% &lt; Performance </w:t>
            </w:r>
            <w:r w:rsidRPr="003B27ED">
              <w:rPr>
                <w:rFonts w:cs="Arial"/>
                <w:kern w:val="32"/>
                <w:u w:val="single"/>
                <w:lang w:val="en-AU"/>
              </w:rPr>
              <w:t>&lt;</w:t>
            </w:r>
            <w:r w:rsidRPr="003B27ED">
              <w:rPr>
                <w:rFonts w:cs="Arial"/>
                <w:kern w:val="32"/>
                <w:lang w:val="en-AU"/>
              </w:rPr>
              <w:t xml:space="preserve"> 95%</w:t>
            </w:r>
          </w:p>
        </w:tc>
        <w:tc>
          <w:tcPr>
            <w:tcW w:w="3240" w:type="dxa"/>
          </w:tcPr>
          <w:p w14:paraId="70E28237" w14:textId="77777777" w:rsidR="003B27ED" w:rsidRPr="003B27ED" w:rsidRDefault="003B27ED" w:rsidP="003B27ED">
            <w:pPr>
              <w:spacing w:line="276" w:lineRule="auto"/>
              <w:jc w:val="center"/>
              <w:rPr>
                <w:rFonts w:cs="Arial"/>
                <w:kern w:val="32"/>
                <w:lang w:val="en-AU"/>
              </w:rPr>
            </w:pPr>
            <w:r w:rsidRPr="003B27ED">
              <w:rPr>
                <w:rFonts w:cs="Arial"/>
                <w:kern w:val="32"/>
                <w:lang w:val="en-AU"/>
              </w:rPr>
              <w:t>0.95</w:t>
            </w:r>
          </w:p>
        </w:tc>
      </w:tr>
      <w:tr w:rsidR="003B27ED" w:rsidRPr="003B27ED" w14:paraId="003C4B62" w14:textId="77777777" w:rsidTr="00E34897">
        <w:tc>
          <w:tcPr>
            <w:tcW w:w="3510" w:type="dxa"/>
          </w:tcPr>
          <w:p w14:paraId="72899820" w14:textId="77777777" w:rsidR="003B27ED" w:rsidRPr="003B27ED" w:rsidRDefault="003B27ED" w:rsidP="003B27ED">
            <w:pPr>
              <w:spacing w:line="276" w:lineRule="auto"/>
              <w:jc w:val="center"/>
              <w:rPr>
                <w:rFonts w:cs="Arial"/>
                <w:kern w:val="32"/>
                <w:lang w:val="en-AU"/>
              </w:rPr>
            </w:pPr>
            <w:r w:rsidRPr="003B27ED">
              <w:rPr>
                <w:rFonts w:cs="Arial"/>
                <w:kern w:val="32"/>
                <w:lang w:val="en-AU"/>
              </w:rPr>
              <w:t xml:space="preserve">85% &lt; Performance </w:t>
            </w:r>
            <w:r w:rsidRPr="003B27ED">
              <w:rPr>
                <w:rFonts w:cs="Arial"/>
                <w:kern w:val="32"/>
                <w:u w:val="single"/>
                <w:lang w:val="en-AU"/>
              </w:rPr>
              <w:t>&lt;</w:t>
            </w:r>
            <w:r w:rsidRPr="003B27ED">
              <w:rPr>
                <w:rFonts w:cs="Arial"/>
                <w:kern w:val="32"/>
                <w:lang w:val="en-AU"/>
              </w:rPr>
              <w:t xml:space="preserve"> 90%</w:t>
            </w:r>
          </w:p>
        </w:tc>
        <w:tc>
          <w:tcPr>
            <w:tcW w:w="3240" w:type="dxa"/>
          </w:tcPr>
          <w:p w14:paraId="239E0541" w14:textId="77777777" w:rsidR="003B27ED" w:rsidRPr="003B27ED" w:rsidRDefault="003B27ED" w:rsidP="003B27ED">
            <w:pPr>
              <w:spacing w:line="276" w:lineRule="auto"/>
              <w:jc w:val="center"/>
              <w:rPr>
                <w:rFonts w:cs="Arial"/>
                <w:kern w:val="32"/>
                <w:lang w:val="en-AU"/>
              </w:rPr>
            </w:pPr>
            <w:r w:rsidRPr="003B27ED">
              <w:rPr>
                <w:rFonts w:cs="Arial"/>
                <w:kern w:val="32"/>
                <w:lang w:val="en-AU"/>
              </w:rPr>
              <w:t>0.90</w:t>
            </w:r>
          </w:p>
        </w:tc>
      </w:tr>
      <w:tr w:rsidR="003B27ED" w:rsidRPr="003B27ED" w14:paraId="10E86595" w14:textId="77777777" w:rsidTr="00E34897">
        <w:tc>
          <w:tcPr>
            <w:tcW w:w="3510" w:type="dxa"/>
          </w:tcPr>
          <w:p w14:paraId="2424ADFE" w14:textId="77777777" w:rsidR="003B27ED" w:rsidRPr="003B27ED" w:rsidRDefault="003B27ED" w:rsidP="003B27ED">
            <w:pPr>
              <w:spacing w:line="276" w:lineRule="auto"/>
              <w:jc w:val="center"/>
              <w:rPr>
                <w:rFonts w:cs="Arial"/>
                <w:kern w:val="32"/>
                <w:lang w:val="en-AU"/>
              </w:rPr>
            </w:pPr>
            <w:r w:rsidRPr="003B27ED">
              <w:rPr>
                <w:rFonts w:cs="Arial"/>
                <w:kern w:val="32"/>
                <w:lang w:val="en-AU"/>
              </w:rPr>
              <w:t xml:space="preserve">80% &lt; Performance </w:t>
            </w:r>
            <w:r w:rsidRPr="003B27ED">
              <w:rPr>
                <w:rFonts w:cs="Arial"/>
                <w:kern w:val="32"/>
                <w:u w:val="single"/>
                <w:lang w:val="en-AU"/>
              </w:rPr>
              <w:t>&lt;</w:t>
            </w:r>
            <w:r w:rsidRPr="003B27ED">
              <w:rPr>
                <w:rFonts w:cs="Arial"/>
                <w:kern w:val="32"/>
                <w:lang w:val="en-AU"/>
              </w:rPr>
              <w:t xml:space="preserve"> 85%</w:t>
            </w:r>
          </w:p>
        </w:tc>
        <w:tc>
          <w:tcPr>
            <w:tcW w:w="3240" w:type="dxa"/>
          </w:tcPr>
          <w:p w14:paraId="2E33B661" w14:textId="77777777" w:rsidR="003B27ED" w:rsidRPr="003B27ED" w:rsidRDefault="003B27ED" w:rsidP="003B27ED">
            <w:pPr>
              <w:spacing w:line="276" w:lineRule="auto"/>
              <w:jc w:val="center"/>
              <w:rPr>
                <w:rFonts w:cs="Arial"/>
                <w:kern w:val="32"/>
                <w:lang w:val="en-AU"/>
              </w:rPr>
            </w:pPr>
            <w:r w:rsidRPr="003B27ED">
              <w:rPr>
                <w:rFonts w:cs="Arial"/>
                <w:kern w:val="32"/>
                <w:lang w:val="en-AU"/>
              </w:rPr>
              <w:t>0.85</w:t>
            </w:r>
          </w:p>
        </w:tc>
      </w:tr>
      <w:tr w:rsidR="003B27ED" w:rsidRPr="003B27ED" w14:paraId="68A46693" w14:textId="77777777" w:rsidTr="00E34897">
        <w:tc>
          <w:tcPr>
            <w:tcW w:w="3510" w:type="dxa"/>
          </w:tcPr>
          <w:p w14:paraId="3E8DBD67" w14:textId="77777777" w:rsidR="003B27ED" w:rsidRPr="003B27ED" w:rsidRDefault="003B27ED" w:rsidP="003B27ED">
            <w:pPr>
              <w:spacing w:line="276" w:lineRule="auto"/>
              <w:jc w:val="center"/>
              <w:rPr>
                <w:rFonts w:cs="Arial"/>
                <w:kern w:val="32"/>
                <w:lang w:val="en-AU"/>
              </w:rPr>
            </w:pPr>
            <w:r w:rsidRPr="003B27ED">
              <w:rPr>
                <w:rFonts w:cs="Arial"/>
                <w:kern w:val="32"/>
                <w:lang w:val="en-AU"/>
              </w:rPr>
              <w:t xml:space="preserve">75% &lt; Performance </w:t>
            </w:r>
            <w:r w:rsidRPr="003B27ED">
              <w:rPr>
                <w:rFonts w:cs="Arial"/>
                <w:kern w:val="32"/>
                <w:u w:val="single"/>
                <w:lang w:val="en-AU"/>
              </w:rPr>
              <w:t>&lt;</w:t>
            </w:r>
            <w:r w:rsidRPr="003B27ED">
              <w:rPr>
                <w:rFonts w:cs="Arial"/>
                <w:kern w:val="32"/>
                <w:lang w:val="en-AU"/>
              </w:rPr>
              <w:t xml:space="preserve"> 80%</w:t>
            </w:r>
          </w:p>
        </w:tc>
        <w:tc>
          <w:tcPr>
            <w:tcW w:w="3240" w:type="dxa"/>
          </w:tcPr>
          <w:p w14:paraId="5EA7DBB4" w14:textId="77777777" w:rsidR="003B27ED" w:rsidRPr="003B27ED" w:rsidRDefault="003B27ED" w:rsidP="003B27ED">
            <w:pPr>
              <w:spacing w:line="276" w:lineRule="auto"/>
              <w:jc w:val="center"/>
              <w:rPr>
                <w:rFonts w:cs="Arial"/>
                <w:kern w:val="32"/>
                <w:lang w:val="en-AU"/>
              </w:rPr>
            </w:pPr>
            <w:r w:rsidRPr="003B27ED">
              <w:rPr>
                <w:rFonts w:cs="Arial"/>
                <w:kern w:val="32"/>
                <w:lang w:val="en-AU"/>
              </w:rPr>
              <w:t>0.80</w:t>
            </w:r>
          </w:p>
        </w:tc>
      </w:tr>
      <w:tr w:rsidR="003B27ED" w:rsidRPr="003B27ED" w14:paraId="480C6A83" w14:textId="77777777" w:rsidTr="00E34897">
        <w:tc>
          <w:tcPr>
            <w:tcW w:w="3510" w:type="dxa"/>
          </w:tcPr>
          <w:p w14:paraId="05FFFB9C" w14:textId="77777777" w:rsidR="003B27ED" w:rsidRPr="003B27ED" w:rsidRDefault="003B27ED" w:rsidP="003B27ED">
            <w:pPr>
              <w:spacing w:line="276" w:lineRule="auto"/>
              <w:jc w:val="center"/>
              <w:rPr>
                <w:rFonts w:cs="Arial"/>
                <w:kern w:val="32"/>
                <w:lang w:val="en-AU"/>
              </w:rPr>
            </w:pPr>
            <w:r w:rsidRPr="003B27ED">
              <w:rPr>
                <w:rFonts w:cs="Arial"/>
                <w:kern w:val="32"/>
                <w:lang w:val="en-AU"/>
              </w:rPr>
              <w:t xml:space="preserve">0% &lt; Performance </w:t>
            </w:r>
            <w:r w:rsidRPr="003B27ED">
              <w:rPr>
                <w:rFonts w:cs="Arial"/>
                <w:kern w:val="32"/>
                <w:u w:val="single"/>
                <w:lang w:val="en-AU"/>
              </w:rPr>
              <w:t>&lt;</w:t>
            </w:r>
            <w:r w:rsidRPr="003B27ED">
              <w:rPr>
                <w:rFonts w:cs="Arial"/>
                <w:kern w:val="32"/>
                <w:lang w:val="en-AU"/>
              </w:rPr>
              <w:t xml:space="preserve"> 75%</w:t>
            </w:r>
          </w:p>
        </w:tc>
        <w:tc>
          <w:tcPr>
            <w:tcW w:w="3240" w:type="dxa"/>
          </w:tcPr>
          <w:p w14:paraId="486439DB" w14:textId="77777777" w:rsidR="003B27ED" w:rsidRPr="003B27ED" w:rsidRDefault="003B27ED" w:rsidP="003B27ED">
            <w:pPr>
              <w:spacing w:line="276" w:lineRule="auto"/>
              <w:jc w:val="center"/>
              <w:rPr>
                <w:rFonts w:cs="Arial"/>
                <w:kern w:val="32"/>
                <w:lang w:val="en-AU"/>
              </w:rPr>
            </w:pPr>
            <w:r w:rsidRPr="003B27ED">
              <w:rPr>
                <w:rFonts w:cs="Arial"/>
                <w:kern w:val="32"/>
                <w:lang w:val="en-AU"/>
              </w:rPr>
              <w:t>0.70</w:t>
            </w:r>
          </w:p>
        </w:tc>
      </w:tr>
      <w:tr w:rsidR="003B27ED" w:rsidRPr="003B27ED" w14:paraId="630B18F7" w14:textId="77777777" w:rsidTr="00E34897">
        <w:tc>
          <w:tcPr>
            <w:tcW w:w="3510" w:type="dxa"/>
          </w:tcPr>
          <w:p w14:paraId="1F5F0945" w14:textId="77777777" w:rsidR="003B27ED" w:rsidRPr="003B27ED" w:rsidRDefault="003B27ED" w:rsidP="003B27ED">
            <w:pPr>
              <w:spacing w:line="276" w:lineRule="auto"/>
              <w:jc w:val="center"/>
              <w:rPr>
                <w:rFonts w:cs="Arial"/>
                <w:kern w:val="32"/>
                <w:lang w:val="en-AU"/>
              </w:rPr>
            </w:pPr>
            <w:r w:rsidRPr="003B27ED">
              <w:rPr>
                <w:rFonts w:cs="Arial"/>
                <w:kern w:val="32"/>
                <w:lang w:val="en-AU"/>
              </w:rPr>
              <w:t>0%</w:t>
            </w:r>
          </w:p>
        </w:tc>
        <w:tc>
          <w:tcPr>
            <w:tcW w:w="3240" w:type="dxa"/>
          </w:tcPr>
          <w:p w14:paraId="1BF36234" w14:textId="77777777" w:rsidR="003B27ED" w:rsidRPr="003B27ED" w:rsidRDefault="003B27ED" w:rsidP="003B27ED">
            <w:pPr>
              <w:spacing w:line="276" w:lineRule="auto"/>
              <w:jc w:val="center"/>
              <w:rPr>
                <w:rFonts w:cs="Arial"/>
                <w:kern w:val="32"/>
                <w:lang w:val="en-AU"/>
              </w:rPr>
            </w:pPr>
            <w:r w:rsidRPr="003B27ED">
              <w:rPr>
                <w:rFonts w:cs="Arial"/>
                <w:kern w:val="32"/>
                <w:lang w:val="en-AU"/>
              </w:rPr>
              <w:t>0.00</w:t>
            </w:r>
          </w:p>
        </w:tc>
      </w:tr>
    </w:tbl>
    <w:p w14:paraId="3BC99EC9" w14:textId="77777777" w:rsidR="003B27ED" w:rsidRPr="003B27ED" w:rsidRDefault="003B27ED" w:rsidP="003B27ED">
      <w:pPr>
        <w:spacing w:after="0" w:line="276" w:lineRule="auto"/>
        <w:jc w:val="both"/>
        <w:rPr>
          <w:rFonts w:eastAsia="Times New Roman" w:cs="Arial"/>
          <w:kern w:val="32"/>
          <w:lang w:val="en-AU"/>
        </w:rPr>
      </w:pPr>
    </w:p>
    <w:p w14:paraId="40DD63CE" w14:textId="77777777" w:rsidR="003B27ED" w:rsidRPr="003B27ED" w:rsidRDefault="003B27ED" w:rsidP="00D70D20">
      <w:pPr>
        <w:numPr>
          <w:ilvl w:val="2"/>
          <w:numId w:val="65"/>
        </w:numPr>
        <w:spacing w:after="0" w:line="240" w:lineRule="auto"/>
        <w:ind w:left="720"/>
        <w:contextualSpacing/>
        <w:jc w:val="both"/>
        <w:outlineLvl w:val="2"/>
        <w:rPr>
          <w:rFonts w:eastAsia="Times New Roman" w:cs="Times New Roman"/>
          <w:kern w:val="32"/>
          <w:lang w:val="en-US"/>
        </w:rPr>
      </w:pPr>
      <w:r w:rsidRPr="003B27ED">
        <w:rPr>
          <w:rFonts w:eastAsia="Times New Roman" w:cs="Arial"/>
          <w:kern w:val="32"/>
          <w:lang w:val="en-US"/>
        </w:rPr>
        <w:t>The overall REF for a regulating reserve facility on AGC shall be computed as such:</w:t>
      </w:r>
    </w:p>
    <w:p w14:paraId="084AA710" w14:textId="77777777" w:rsidR="003B27ED" w:rsidRPr="003B27ED" w:rsidRDefault="003B27ED" w:rsidP="003B27ED">
      <w:pPr>
        <w:spacing w:after="0" w:line="276" w:lineRule="auto"/>
        <w:jc w:val="both"/>
        <w:rPr>
          <w:rFonts w:eastAsia="Times New Roman" w:cs="Arial"/>
          <w:kern w:val="32"/>
          <w:lang w:val="en-AU"/>
        </w:rPr>
      </w:pPr>
    </w:p>
    <w:p w14:paraId="32F7C065" w14:textId="77777777" w:rsidR="003B27ED" w:rsidRPr="003B27ED" w:rsidRDefault="00441C30" w:rsidP="003B27ED">
      <w:pPr>
        <w:spacing w:after="0" w:line="276" w:lineRule="auto"/>
        <w:ind w:left="2160"/>
        <w:jc w:val="both"/>
        <w:rPr>
          <w:rFonts w:eastAsia="Times New Roman" w:cs="Arial"/>
          <w:kern w:val="32"/>
          <w:lang w:val="en-AU"/>
        </w:rPr>
      </w:pPr>
      <m:oMathPara>
        <m:oMathParaPr>
          <m:jc m:val="left"/>
        </m:oMathParaPr>
        <m:oMath>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REF</m:t>
              </m:r>
            </m:e>
            <m:sub>
              <m:r>
                <w:rPr>
                  <w:rFonts w:ascii="Cambria Math" w:eastAsia="Times New Roman" w:hAnsi="Cambria Math" w:cs="Arial"/>
                  <w:kern w:val="32"/>
                  <w:lang w:val="en-AU"/>
                </w:rPr>
                <m:t>REG-AGC,  i</m:t>
              </m:r>
            </m:sub>
          </m:sSub>
          <m:r>
            <w:rPr>
              <w:rFonts w:ascii="Cambria Math" w:eastAsia="Times New Roman" w:hAnsi="Cambria Math" w:cs="Arial"/>
              <w:kern w:val="32"/>
              <w:lang w:val="en-AU"/>
            </w:rPr>
            <m:t>=</m:t>
          </m:r>
          <m:f>
            <m:fPr>
              <m:ctrlPr>
                <w:rPr>
                  <w:rFonts w:ascii="Cambria Math" w:eastAsia="Times New Roman" w:hAnsi="Cambria Math" w:cs="Arial"/>
                  <w:i/>
                  <w:kern w:val="32"/>
                  <w:lang w:val="en-AU"/>
                </w:rPr>
              </m:ctrlPr>
            </m:fPr>
            <m:num>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REF</m:t>
                  </m:r>
                </m:e>
                <m:sub>
                  <m:r>
                    <w:rPr>
                      <w:rFonts w:ascii="Cambria Math" w:eastAsia="Times New Roman" w:hAnsi="Cambria Math" w:cs="Arial"/>
                      <w:kern w:val="32"/>
                      <w:lang w:val="en-AU"/>
                    </w:rPr>
                    <m:t>REG-AGC, RT, i</m:t>
                  </m:r>
                </m:sub>
              </m:sSub>
              <m:r>
                <w:rPr>
                  <w:rFonts w:ascii="Cambria Math" w:eastAsia="Times New Roman" w:hAnsi="Cambria Math" w:cs="Arial"/>
                  <w:kern w:val="32"/>
                  <w:lang w:val="en-AU"/>
                </w:rPr>
                <m:t xml:space="preserve">+ </m:t>
              </m:r>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REF</m:t>
                  </m:r>
                </m:e>
                <m:sub>
                  <m:r>
                    <w:rPr>
                      <w:rFonts w:ascii="Cambria Math" w:eastAsia="Times New Roman" w:hAnsi="Cambria Math" w:cs="Arial"/>
                      <w:kern w:val="32"/>
                      <w:lang w:val="en-AU"/>
                    </w:rPr>
                    <m:t>REG-AGC, RC, i</m:t>
                  </m:r>
                </m:sub>
              </m:sSub>
            </m:num>
            <m:den>
              <m:r>
                <w:rPr>
                  <w:rFonts w:ascii="Cambria Math" w:eastAsia="Times New Roman" w:hAnsi="Cambria Math" w:cs="Arial"/>
                  <w:kern w:val="32"/>
                  <w:lang w:val="en-AU"/>
                </w:rPr>
                <m:t>2</m:t>
              </m:r>
            </m:den>
          </m:f>
        </m:oMath>
      </m:oMathPara>
    </w:p>
    <w:p w14:paraId="659CA347" w14:textId="77777777" w:rsidR="003B27ED" w:rsidRPr="003B27ED" w:rsidRDefault="003B27ED" w:rsidP="003B27ED">
      <w:pPr>
        <w:spacing w:after="0" w:line="276" w:lineRule="auto"/>
        <w:jc w:val="both"/>
        <w:rPr>
          <w:rFonts w:eastAsia="Times New Roman" w:cs="Arial"/>
          <w:kern w:val="32"/>
          <w:lang w:val="en-AU"/>
        </w:rPr>
      </w:pPr>
    </w:p>
    <w:p w14:paraId="4530CAA9" w14:textId="77777777" w:rsidR="003B27ED" w:rsidRPr="003B27ED" w:rsidRDefault="003B27ED" w:rsidP="003B27ED">
      <w:pPr>
        <w:spacing w:after="0" w:line="276" w:lineRule="auto"/>
        <w:ind w:left="810"/>
        <w:jc w:val="both"/>
        <w:rPr>
          <w:rFonts w:eastAsia="Times New Roman" w:cs="Arial"/>
          <w:kern w:val="32"/>
          <w:lang w:val="en-AU"/>
        </w:rPr>
      </w:pPr>
      <w:r w:rsidRPr="003B27ED">
        <w:rPr>
          <w:rFonts w:eastAsia="Times New Roman" w:cs="Arial"/>
          <w:kern w:val="32"/>
          <w:lang w:val="en-AU"/>
        </w:rPr>
        <w:t>Where:</w:t>
      </w:r>
    </w:p>
    <w:p w14:paraId="7BDB9680" w14:textId="77777777" w:rsidR="003B27ED" w:rsidRPr="003B27ED" w:rsidRDefault="00441C30" w:rsidP="003B27ED">
      <w:pPr>
        <w:spacing w:after="0" w:line="276" w:lineRule="auto"/>
        <w:ind w:left="810"/>
        <w:jc w:val="both"/>
        <w:rPr>
          <w:rFonts w:eastAsia="Times New Roman" w:cs="Arial"/>
          <w:kern w:val="32"/>
          <w:lang w:val="en-AU"/>
        </w:rPr>
      </w:pPr>
      <m:oMath>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REF</m:t>
            </m:r>
          </m:e>
          <m:sub>
            <m:r>
              <w:rPr>
                <w:rFonts w:ascii="Cambria Math" w:eastAsia="Times New Roman" w:hAnsi="Cambria Math" w:cs="Arial"/>
                <w:kern w:val="32"/>
                <w:lang w:val="en-AU"/>
              </w:rPr>
              <m:t>REG-AGC,  i</m:t>
            </m:r>
          </m:sub>
        </m:sSub>
      </m:oMath>
      <w:r w:rsidR="003B27ED" w:rsidRPr="003B27ED">
        <w:rPr>
          <w:rFonts w:eastAsia="Times New Roman" w:cs="Arial"/>
          <w:kern w:val="32"/>
          <w:lang w:val="en-AU"/>
        </w:rPr>
        <w:t xml:space="preserve"> refers to the REF for regulating reserve facility on AGC at dispatch interval i</w:t>
      </w:r>
    </w:p>
    <w:p w14:paraId="322995ED" w14:textId="77777777" w:rsidR="003B27ED" w:rsidRPr="003B27ED" w:rsidRDefault="00441C30" w:rsidP="003B27ED">
      <w:pPr>
        <w:spacing w:after="0" w:line="276" w:lineRule="auto"/>
        <w:ind w:left="810"/>
        <w:jc w:val="both"/>
        <w:rPr>
          <w:rFonts w:eastAsia="Times New Roman" w:cs="Arial"/>
          <w:kern w:val="32"/>
          <w:lang w:val="en-AU"/>
        </w:rPr>
      </w:pPr>
      <m:oMath>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REF</m:t>
            </m:r>
          </m:e>
          <m:sub>
            <m:r>
              <w:rPr>
                <w:rFonts w:ascii="Cambria Math" w:eastAsia="Times New Roman" w:hAnsi="Cambria Math" w:cs="Arial"/>
                <w:kern w:val="32"/>
                <w:lang w:val="en-AU"/>
              </w:rPr>
              <m:t>REG-AGC, RT,  i</m:t>
            </m:r>
          </m:sub>
        </m:sSub>
      </m:oMath>
      <w:r w:rsidR="003B27ED" w:rsidRPr="003B27ED">
        <w:rPr>
          <w:rFonts w:eastAsia="Times New Roman" w:cs="Arial"/>
          <w:kern w:val="32"/>
          <w:lang w:val="en-AU"/>
        </w:rPr>
        <w:t xml:space="preserve"> refers to the REF for regulating reserve facility on AGC with respect to its response time at dispatch interval i </w:t>
      </w:r>
    </w:p>
    <w:p w14:paraId="00696E75" w14:textId="77777777" w:rsidR="003B27ED" w:rsidRPr="003B27ED" w:rsidRDefault="00441C30" w:rsidP="003B27ED">
      <w:pPr>
        <w:spacing w:after="0" w:line="276" w:lineRule="auto"/>
        <w:ind w:left="810"/>
        <w:jc w:val="both"/>
        <w:rPr>
          <w:rFonts w:eastAsia="Times New Roman" w:cs="Arial"/>
          <w:kern w:val="32"/>
          <w:lang w:val="en-AU"/>
        </w:rPr>
      </w:pPr>
      <m:oMath>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REF</m:t>
            </m:r>
          </m:e>
          <m:sub>
            <m:r>
              <w:rPr>
                <w:rFonts w:ascii="Cambria Math" w:eastAsia="Times New Roman" w:hAnsi="Cambria Math" w:cs="Arial"/>
                <w:kern w:val="32"/>
                <w:lang w:val="en-AU"/>
              </w:rPr>
              <m:t>REG-AGC, RC,  i</m:t>
            </m:r>
          </m:sub>
        </m:sSub>
      </m:oMath>
      <w:r w:rsidR="003B27ED" w:rsidRPr="003B27ED">
        <w:rPr>
          <w:rFonts w:eastAsia="Times New Roman" w:cs="Arial"/>
          <w:kern w:val="32"/>
          <w:lang w:val="en-AU"/>
        </w:rPr>
        <w:t xml:space="preserve"> refers to the REF for regulating reserve facility on AGC with respect to its regulating capacity at dispatch interval i </w:t>
      </w:r>
    </w:p>
    <w:p w14:paraId="67BF2B4F" w14:textId="77777777" w:rsidR="003B27ED" w:rsidRPr="003B27ED" w:rsidRDefault="003B27ED" w:rsidP="003B27ED">
      <w:pPr>
        <w:spacing w:after="0" w:line="276" w:lineRule="auto"/>
        <w:jc w:val="both"/>
        <w:rPr>
          <w:rFonts w:ascii="Calibri" w:eastAsia="Times New Roman" w:hAnsi="Calibri" w:cs="Arial"/>
          <w:kern w:val="32"/>
          <w:sz w:val="24"/>
          <w:szCs w:val="24"/>
          <w:lang w:val="en-AU"/>
        </w:rPr>
      </w:pPr>
    </w:p>
    <w:p w14:paraId="2BED675E" w14:textId="77777777" w:rsidR="003B27ED" w:rsidRPr="003B27ED" w:rsidRDefault="003B27ED" w:rsidP="00D70D20">
      <w:pPr>
        <w:numPr>
          <w:ilvl w:val="1"/>
          <w:numId w:val="65"/>
        </w:numPr>
        <w:spacing w:after="0" w:line="240" w:lineRule="auto"/>
        <w:ind w:left="630" w:hanging="630"/>
        <w:contextualSpacing/>
        <w:jc w:val="both"/>
        <w:outlineLvl w:val="1"/>
        <w:rPr>
          <w:rFonts w:eastAsia="Times New Roman" w:cs="Arial"/>
          <w:b/>
          <w:kern w:val="32"/>
          <w:lang w:val="en-US"/>
        </w:rPr>
      </w:pPr>
      <w:r w:rsidRPr="003B27ED">
        <w:rPr>
          <w:rFonts w:eastAsia="Times New Roman" w:cs="Arial"/>
          <w:b/>
          <w:kern w:val="32"/>
          <w:lang w:val="en-US"/>
        </w:rPr>
        <w:t>Measuring the Reserve Effectiveness Factor of Regulating Reserves on Governor Control Mode</w:t>
      </w:r>
    </w:p>
    <w:p w14:paraId="4DA35811" w14:textId="77777777" w:rsidR="003B27ED" w:rsidRPr="003B27ED" w:rsidRDefault="003B27ED" w:rsidP="003B27ED">
      <w:pPr>
        <w:spacing w:after="0" w:line="276" w:lineRule="auto"/>
        <w:jc w:val="both"/>
        <w:rPr>
          <w:rFonts w:eastAsia="Times New Roman" w:cs="Arial"/>
          <w:kern w:val="32"/>
          <w:lang w:val="en-AU"/>
        </w:rPr>
      </w:pPr>
    </w:p>
    <w:p w14:paraId="0E7652A1" w14:textId="77777777" w:rsidR="003B27ED" w:rsidRPr="003B27ED" w:rsidRDefault="003B27ED" w:rsidP="00D70D20">
      <w:pPr>
        <w:numPr>
          <w:ilvl w:val="2"/>
          <w:numId w:val="65"/>
        </w:numPr>
        <w:spacing w:after="0" w:line="240" w:lineRule="auto"/>
        <w:ind w:left="720"/>
        <w:contextualSpacing/>
        <w:jc w:val="both"/>
        <w:outlineLvl w:val="2"/>
        <w:rPr>
          <w:rFonts w:eastAsia="Times New Roman" w:cs="Arial"/>
          <w:kern w:val="32"/>
          <w:lang w:val="en-US"/>
        </w:rPr>
      </w:pPr>
      <w:r w:rsidRPr="003B27ED">
        <w:rPr>
          <w:rFonts w:eastAsia="Times New Roman" w:cs="Arial"/>
          <w:kern w:val="32"/>
          <w:lang w:val="en-US"/>
        </w:rPr>
        <w:lastRenderedPageBreak/>
        <w:t>The REF for a regulating reserve facility on Governor Control Mode (GCM) shall be based on the following criteria</w:t>
      </w:r>
    </w:p>
    <w:p w14:paraId="6C4CA4C8" w14:textId="77777777" w:rsidR="003B27ED" w:rsidRPr="003B27ED" w:rsidRDefault="003B27ED" w:rsidP="003B27ED">
      <w:pPr>
        <w:spacing w:after="0" w:line="240" w:lineRule="auto"/>
        <w:jc w:val="both"/>
        <w:rPr>
          <w:rFonts w:ascii="Calibri" w:eastAsia="Times New Roman" w:hAnsi="Calibri" w:cs="Arial"/>
          <w:kern w:val="32"/>
          <w:sz w:val="24"/>
          <w:szCs w:val="24"/>
          <w:lang w:val="en-US"/>
        </w:rPr>
      </w:pPr>
    </w:p>
    <w:p w14:paraId="535A72A2" w14:textId="77777777" w:rsidR="003B27ED" w:rsidRPr="003B27ED" w:rsidRDefault="003B27ED" w:rsidP="00D70D20">
      <w:pPr>
        <w:numPr>
          <w:ilvl w:val="1"/>
          <w:numId w:val="60"/>
        </w:numPr>
        <w:spacing w:after="0" w:line="276" w:lineRule="auto"/>
        <w:contextualSpacing/>
        <w:jc w:val="both"/>
        <w:rPr>
          <w:rFonts w:eastAsia="Times New Roman" w:cs="Arial"/>
          <w:lang w:val="en-AU"/>
        </w:rPr>
      </w:pPr>
      <w:r w:rsidRPr="003B27ED">
        <w:rPr>
          <w:rFonts w:eastAsia="Times New Roman" w:cs="Arial"/>
          <w:lang w:val="en-AU"/>
        </w:rPr>
        <w:t xml:space="preserve">Accuracy: plant’s ability to increase or decrease its generation when the power system frequency goes beyond the generating unit’s dead-band setting, with respect to its static gain </w:t>
      </w:r>
    </w:p>
    <w:p w14:paraId="4FEC92EF" w14:textId="77777777" w:rsidR="003B27ED" w:rsidRPr="003B27ED" w:rsidRDefault="003B27ED" w:rsidP="00D70D20">
      <w:pPr>
        <w:numPr>
          <w:ilvl w:val="1"/>
          <w:numId w:val="60"/>
        </w:numPr>
        <w:spacing w:after="0" w:line="276" w:lineRule="auto"/>
        <w:contextualSpacing/>
        <w:jc w:val="both"/>
        <w:rPr>
          <w:rFonts w:eastAsia="Times New Roman" w:cs="Arial"/>
          <w:lang w:val="en-AU"/>
        </w:rPr>
      </w:pPr>
      <w:r w:rsidRPr="003B27ED">
        <w:rPr>
          <w:rFonts w:eastAsia="Times New Roman" w:cs="Arial"/>
          <w:lang w:val="en-AU"/>
        </w:rPr>
        <w:t>Response Time: plant’s ability to increase or decrease its generation within the required response time</w:t>
      </w:r>
    </w:p>
    <w:p w14:paraId="41CDABBF" w14:textId="77777777" w:rsidR="003B27ED" w:rsidRPr="003B27ED" w:rsidRDefault="003B27ED" w:rsidP="003B27ED">
      <w:pPr>
        <w:spacing w:after="0" w:line="276" w:lineRule="auto"/>
        <w:jc w:val="both"/>
        <w:rPr>
          <w:rFonts w:eastAsia="Times New Roman" w:cs="Arial"/>
          <w:kern w:val="32"/>
          <w:lang w:val="en-AU"/>
        </w:rPr>
      </w:pPr>
    </w:p>
    <w:p w14:paraId="0A429ED3" w14:textId="77777777" w:rsidR="003B27ED" w:rsidRPr="003B27ED" w:rsidRDefault="003B27ED" w:rsidP="00D70D20">
      <w:pPr>
        <w:numPr>
          <w:ilvl w:val="2"/>
          <w:numId w:val="65"/>
        </w:numPr>
        <w:spacing w:after="0" w:line="240" w:lineRule="auto"/>
        <w:ind w:left="720"/>
        <w:contextualSpacing/>
        <w:jc w:val="both"/>
        <w:outlineLvl w:val="2"/>
        <w:rPr>
          <w:rFonts w:eastAsia="Times New Roman" w:cs="Arial"/>
          <w:kern w:val="32"/>
          <w:lang w:val="en-US"/>
        </w:rPr>
      </w:pPr>
      <w:r w:rsidRPr="003B27ED">
        <w:rPr>
          <w:rFonts w:eastAsia="Times New Roman" w:cs="Arial"/>
          <w:kern w:val="32"/>
          <w:lang w:val="en-US"/>
        </w:rPr>
        <w:t>Measuring REF based on Accuracy</w:t>
      </w:r>
    </w:p>
    <w:p w14:paraId="38D3AF5D" w14:textId="77777777" w:rsidR="003B27ED" w:rsidRPr="003B27ED" w:rsidRDefault="003B27ED" w:rsidP="003B27ED">
      <w:pPr>
        <w:spacing w:after="0" w:line="276" w:lineRule="auto"/>
        <w:jc w:val="both"/>
        <w:rPr>
          <w:rFonts w:eastAsia="Times New Roman" w:cs="Arial"/>
          <w:kern w:val="32"/>
          <w:lang w:val="en-AU"/>
        </w:rPr>
      </w:pPr>
    </w:p>
    <w:p w14:paraId="2BFB4ACB" w14:textId="77777777" w:rsidR="003B27ED" w:rsidRPr="003B27ED" w:rsidRDefault="003B27ED" w:rsidP="00D70D20">
      <w:pPr>
        <w:numPr>
          <w:ilvl w:val="3"/>
          <w:numId w:val="65"/>
        </w:numPr>
        <w:spacing w:after="0" w:line="240" w:lineRule="auto"/>
        <w:ind w:hanging="1080"/>
        <w:jc w:val="both"/>
        <w:outlineLvl w:val="3"/>
        <w:rPr>
          <w:rFonts w:eastAsia="Times New Roman" w:cs="Arial"/>
          <w:kern w:val="32"/>
          <w:lang w:val="en-US"/>
        </w:rPr>
      </w:pPr>
      <w:r w:rsidRPr="003B27ED">
        <w:rPr>
          <w:rFonts w:eastAsia="Times New Roman" w:cs="Arial"/>
          <w:kern w:val="32"/>
          <w:lang w:val="en-US"/>
        </w:rPr>
        <w:t>The REF for a regulating reserve facility on GCM with respect to its accuracy shall be based on its static gain. The static gain shall be computed as such:</w:t>
      </w:r>
    </w:p>
    <w:p w14:paraId="62711693" w14:textId="77777777" w:rsidR="003B27ED" w:rsidRPr="003B27ED" w:rsidRDefault="003B27ED" w:rsidP="003B27ED">
      <w:pPr>
        <w:spacing w:after="0" w:line="240" w:lineRule="auto"/>
        <w:jc w:val="both"/>
        <w:rPr>
          <w:rFonts w:ascii="Calibri" w:eastAsia="Times New Roman" w:hAnsi="Calibri" w:cs="Arial"/>
          <w:kern w:val="32"/>
          <w:sz w:val="24"/>
          <w:szCs w:val="24"/>
          <w:lang w:val="en-US"/>
        </w:rPr>
      </w:pPr>
    </w:p>
    <w:p w14:paraId="277BF486" w14:textId="77777777" w:rsidR="003B27ED" w:rsidRPr="003B27ED" w:rsidRDefault="00441C30" w:rsidP="003B27ED">
      <w:pPr>
        <w:spacing w:after="0" w:line="276" w:lineRule="auto"/>
        <w:ind w:left="1440"/>
        <w:jc w:val="both"/>
        <w:rPr>
          <w:rFonts w:eastAsia="Times New Roman" w:cs="Arial"/>
          <w:kern w:val="32"/>
          <w:lang w:val="en-AU"/>
        </w:rPr>
      </w:pPr>
      <m:oMathPara>
        <m:oMath>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Static Gain</m:t>
              </m:r>
            </m:e>
            <m:sub>
              <m:r>
                <w:rPr>
                  <w:rFonts w:ascii="Cambria Math" w:eastAsia="Times New Roman" w:hAnsi="Cambria Math" w:cs="Arial"/>
                  <w:kern w:val="32"/>
                  <w:lang w:val="en-AU"/>
                </w:rPr>
                <m:t>REG-GCM,  i</m:t>
              </m:r>
            </m:sub>
          </m:sSub>
          <m:r>
            <w:rPr>
              <w:rFonts w:ascii="Cambria Math" w:eastAsia="Times New Roman" w:hAnsi="Cambria Math" w:cs="Arial"/>
              <w:kern w:val="32"/>
              <w:lang w:val="en-AU"/>
            </w:rPr>
            <m:t>=</m:t>
          </m:r>
          <m:f>
            <m:fPr>
              <m:ctrlPr>
                <w:rPr>
                  <w:rFonts w:ascii="Cambria Math" w:eastAsia="Times New Roman" w:hAnsi="Cambria Math" w:cs="Arial"/>
                  <w:i/>
                  <w:kern w:val="32"/>
                  <w:lang w:val="en-AU"/>
                </w:rPr>
              </m:ctrlPr>
            </m:fPr>
            <m:num>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Capacity of the Generating Unit</m:t>
                  </m:r>
                </m:e>
                <m:sub>
                  <m:r>
                    <w:rPr>
                      <w:rFonts w:ascii="Cambria Math" w:eastAsia="Times New Roman" w:hAnsi="Cambria Math" w:cs="Arial"/>
                      <w:kern w:val="32"/>
                      <w:lang w:val="en-AU"/>
                    </w:rPr>
                    <m:t>i</m:t>
                  </m:r>
                </m:sub>
              </m:sSub>
            </m:num>
            <m:den>
              <m:r>
                <w:rPr>
                  <w:rFonts w:ascii="Cambria Math" w:eastAsia="Times New Roman" w:hAnsi="Cambria Math" w:cs="Arial"/>
                  <w:kern w:val="32"/>
                  <w:lang w:val="en-AU"/>
                </w:rPr>
                <m:t>Droop Setting x Nominal Frequency</m:t>
              </m:r>
            </m:den>
          </m:f>
        </m:oMath>
      </m:oMathPara>
    </w:p>
    <w:p w14:paraId="59607A77" w14:textId="77777777" w:rsidR="003B27ED" w:rsidRPr="003B27ED" w:rsidRDefault="003B27ED" w:rsidP="003B27ED">
      <w:pPr>
        <w:spacing w:after="0" w:line="276" w:lineRule="auto"/>
        <w:jc w:val="both"/>
        <w:rPr>
          <w:rFonts w:eastAsia="Times New Roman" w:cs="Arial"/>
          <w:kern w:val="32"/>
          <w:lang w:val="en-AU"/>
        </w:rPr>
      </w:pPr>
    </w:p>
    <w:p w14:paraId="65471380" w14:textId="77777777" w:rsidR="003B27ED" w:rsidRPr="003B27ED" w:rsidRDefault="003B27ED" w:rsidP="003B27ED">
      <w:pPr>
        <w:spacing w:after="0" w:line="276" w:lineRule="auto"/>
        <w:ind w:left="1800"/>
        <w:jc w:val="both"/>
        <w:rPr>
          <w:rFonts w:eastAsia="Times New Roman" w:cs="Arial"/>
          <w:kern w:val="32"/>
          <w:lang w:val="en-AU"/>
        </w:rPr>
      </w:pPr>
      <w:r w:rsidRPr="003B27ED">
        <w:rPr>
          <w:rFonts w:eastAsia="Times New Roman" w:cs="Arial"/>
          <w:kern w:val="32"/>
          <w:lang w:val="en-AU"/>
        </w:rPr>
        <w:t>Where:</w:t>
      </w:r>
    </w:p>
    <w:p w14:paraId="72C40165" w14:textId="77777777" w:rsidR="003B27ED" w:rsidRPr="003B27ED" w:rsidRDefault="00441C30" w:rsidP="003B27ED">
      <w:pPr>
        <w:spacing w:after="0" w:line="276" w:lineRule="auto"/>
        <w:ind w:left="1800"/>
        <w:jc w:val="both"/>
        <w:rPr>
          <w:rFonts w:eastAsia="Times New Roman" w:cs="Arial"/>
          <w:kern w:val="32"/>
          <w:lang w:val="en-AU"/>
        </w:rPr>
      </w:pPr>
      <m:oMath>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Static Gain</m:t>
            </m:r>
          </m:e>
          <m:sub>
            <m:r>
              <w:rPr>
                <w:rFonts w:ascii="Cambria Math" w:eastAsia="Times New Roman" w:hAnsi="Cambria Math" w:cs="Arial"/>
                <w:kern w:val="32"/>
                <w:lang w:val="en-AU"/>
              </w:rPr>
              <m:t>REG-GCM,  i</m:t>
            </m:r>
          </m:sub>
        </m:sSub>
      </m:oMath>
      <w:r w:rsidR="003B27ED" w:rsidRPr="003B27ED">
        <w:rPr>
          <w:rFonts w:eastAsia="Times New Roman" w:cs="Arial"/>
          <w:kern w:val="32"/>
          <w:lang w:val="en-AU"/>
        </w:rPr>
        <w:t xml:space="preserve"> refers to the static gain of the regulating </w:t>
      </w:r>
      <w:r w:rsidR="003B27ED" w:rsidRPr="003B27ED">
        <w:rPr>
          <w:rFonts w:eastAsia="Times New Roman" w:cs="Arial"/>
          <w:i/>
          <w:kern w:val="32"/>
          <w:lang w:val="en-AU"/>
        </w:rPr>
        <w:t>reserve</w:t>
      </w:r>
      <w:r w:rsidR="003B27ED" w:rsidRPr="003B27ED">
        <w:rPr>
          <w:rFonts w:eastAsia="Times New Roman" w:cs="Arial"/>
          <w:kern w:val="32"/>
          <w:lang w:val="en-AU"/>
        </w:rPr>
        <w:t xml:space="preserve"> </w:t>
      </w:r>
      <w:r w:rsidR="003B27ED" w:rsidRPr="003B27ED">
        <w:rPr>
          <w:rFonts w:eastAsia="Times New Roman" w:cs="Arial"/>
          <w:i/>
          <w:kern w:val="32"/>
          <w:lang w:val="en-AU"/>
        </w:rPr>
        <w:t>facility</w:t>
      </w:r>
      <w:r w:rsidR="003B27ED" w:rsidRPr="003B27ED">
        <w:rPr>
          <w:rFonts w:eastAsia="Times New Roman" w:cs="Arial"/>
          <w:kern w:val="32"/>
          <w:lang w:val="en-AU"/>
        </w:rPr>
        <w:t xml:space="preserve"> on GCM at dispatch interval i</w:t>
      </w:r>
    </w:p>
    <w:p w14:paraId="64766F1C" w14:textId="77777777" w:rsidR="003B27ED" w:rsidRPr="003B27ED" w:rsidRDefault="00441C30" w:rsidP="003B27ED">
      <w:pPr>
        <w:spacing w:after="0" w:line="276" w:lineRule="auto"/>
        <w:ind w:left="1800"/>
        <w:jc w:val="both"/>
        <w:rPr>
          <w:rFonts w:eastAsia="Times New Roman" w:cs="Arial"/>
          <w:kern w:val="32"/>
          <w:lang w:val="en-AU"/>
        </w:rPr>
      </w:pPr>
      <m:oMath>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Capacity of the Generating Unit</m:t>
            </m:r>
          </m:e>
          <m:sub>
            <m:r>
              <w:rPr>
                <w:rFonts w:ascii="Cambria Math" w:eastAsia="Times New Roman" w:hAnsi="Cambria Math" w:cs="Arial"/>
                <w:kern w:val="32"/>
                <w:lang w:val="en-AU"/>
              </w:rPr>
              <m:t>i</m:t>
            </m:r>
          </m:sub>
        </m:sSub>
      </m:oMath>
      <w:r w:rsidR="003B27ED" w:rsidRPr="003B27ED">
        <w:rPr>
          <w:rFonts w:eastAsia="Times New Roman" w:cs="Arial"/>
          <w:kern w:val="32"/>
          <w:lang w:val="en-AU"/>
        </w:rPr>
        <w:t xml:space="preserve"> refers to the maximum available capacity of the </w:t>
      </w:r>
      <w:r w:rsidR="003B27ED" w:rsidRPr="003B27ED">
        <w:rPr>
          <w:rFonts w:eastAsia="Times New Roman" w:cs="Arial"/>
          <w:i/>
          <w:iCs/>
          <w:kern w:val="32"/>
          <w:lang w:val="en-AU"/>
        </w:rPr>
        <w:t>reserve facility</w:t>
      </w:r>
      <w:r w:rsidR="003B27ED" w:rsidRPr="003B27ED">
        <w:rPr>
          <w:rFonts w:eastAsia="Times New Roman" w:cs="Arial"/>
          <w:kern w:val="32"/>
          <w:lang w:val="en-AU"/>
        </w:rPr>
        <w:t xml:space="preserve"> at dispatch interval i</w:t>
      </w:r>
    </w:p>
    <w:p w14:paraId="2E9162E9" w14:textId="77777777" w:rsidR="003B27ED" w:rsidRPr="003B27ED" w:rsidRDefault="003B27ED" w:rsidP="003B27ED">
      <w:pPr>
        <w:spacing w:after="0" w:line="276" w:lineRule="auto"/>
        <w:ind w:left="1800"/>
        <w:jc w:val="both"/>
        <w:rPr>
          <w:rFonts w:eastAsia="Times New Roman" w:cs="Arial"/>
          <w:kern w:val="32"/>
          <w:lang w:val="en-AU"/>
        </w:rPr>
      </w:pPr>
      <w:r w:rsidRPr="003B27ED">
        <w:rPr>
          <w:rFonts w:eastAsia="Times New Roman" w:cs="Arial"/>
          <w:kern w:val="32"/>
          <w:lang w:val="en-AU"/>
        </w:rPr>
        <w:t xml:space="preserve">Droop Setting refers to the reference setting to which a </w:t>
      </w:r>
      <w:r w:rsidRPr="003B27ED">
        <w:rPr>
          <w:rFonts w:eastAsia="Times New Roman" w:cs="Arial"/>
          <w:i/>
          <w:iCs/>
          <w:kern w:val="32"/>
          <w:lang w:val="en-AU"/>
        </w:rPr>
        <w:t>reserve facility’s</w:t>
      </w:r>
      <w:r w:rsidRPr="003B27ED">
        <w:rPr>
          <w:rFonts w:eastAsia="Times New Roman" w:cs="Arial"/>
          <w:kern w:val="32"/>
          <w:lang w:val="en-AU"/>
        </w:rPr>
        <w:t xml:space="preserve"> generation output</w:t>
      </w:r>
      <w:r w:rsidRPr="003B27ED">
        <w:rPr>
          <w:rFonts w:eastAsia="Times New Roman" w:cs="Arial"/>
          <w:i/>
          <w:kern w:val="32"/>
          <w:lang w:val="en-AU"/>
        </w:rPr>
        <w:t xml:space="preserve"> </w:t>
      </w:r>
      <w:r w:rsidRPr="003B27ED">
        <w:rPr>
          <w:rFonts w:eastAsia="Times New Roman" w:cs="Arial"/>
          <w:kern w:val="32"/>
          <w:lang w:val="en-AU"/>
        </w:rPr>
        <w:t xml:space="preserve">changes with respect to the change in </w:t>
      </w:r>
      <w:r w:rsidRPr="003B27ED">
        <w:rPr>
          <w:rFonts w:eastAsia="Times New Roman" w:cs="Arial"/>
          <w:i/>
          <w:iCs/>
          <w:kern w:val="32"/>
          <w:lang w:val="en-AU"/>
        </w:rPr>
        <w:t>frequency</w:t>
      </w:r>
      <w:r w:rsidRPr="003B27ED">
        <w:rPr>
          <w:rFonts w:eastAsia="Times New Roman" w:cs="Arial"/>
          <w:kern w:val="32"/>
          <w:lang w:val="en-AU"/>
        </w:rPr>
        <w:t>.</w:t>
      </w:r>
    </w:p>
    <w:p w14:paraId="1A8C410A" w14:textId="77777777" w:rsidR="003B27ED" w:rsidRPr="003B27ED" w:rsidRDefault="003B27ED" w:rsidP="003B27ED">
      <w:pPr>
        <w:spacing w:after="0" w:line="276" w:lineRule="auto"/>
        <w:ind w:left="1800"/>
        <w:jc w:val="both"/>
        <w:rPr>
          <w:rFonts w:eastAsia="Times New Roman" w:cs="Arial"/>
          <w:kern w:val="32"/>
          <w:lang w:val="en-AU"/>
        </w:rPr>
      </w:pPr>
      <w:r w:rsidRPr="003B27ED">
        <w:rPr>
          <w:rFonts w:eastAsia="Times New Roman" w:cs="Arial"/>
          <w:kern w:val="32"/>
          <w:lang w:val="en-AU"/>
        </w:rPr>
        <w:t xml:space="preserve">Nominal frequency is defined in the </w:t>
      </w:r>
      <w:r w:rsidRPr="003B27ED">
        <w:rPr>
          <w:rFonts w:eastAsia="Times New Roman" w:cs="Arial"/>
          <w:i/>
          <w:iCs/>
          <w:kern w:val="32"/>
          <w:lang w:val="en-AU"/>
        </w:rPr>
        <w:t>Philippine Grid Code</w:t>
      </w:r>
      <w:r w:rsidRPr="003B27ED">
        <w:rPr>
          <w:rFonts w:eastAsia="Times New Roman" w:cs="Arial"/>
          <w:kern w:val="32"/>
          <w:lang w:val="en-AU"/>
        </w:rPr>
        <w:t xml:space="preserve"> to be at 60 Hz</w:t>
      </w:r>
    </w:p>
    <w:p w14:paraId="11A7DF8C" w14:textId="77777777" w:rsidR="003B27ED" w:rsidRPr="003B27ED" w:rsidRDefault="003B27ED" w:rsidP="003B27ED">
      <w:pPr>
        <w:spacing w:after="0" w:line="276" w:lineRule="auto"/>
        <w:jc w:val="both"/>
        <w:rPr>
          <w:rFonts w:eastAsia="Times New Roman" w:cs="Arial"/>
          <w:kern w:val="32"/>
          <w:lang w:val="en-AU"/>
        </w:rPr>
      </w:pPr>
    </w:p>
    <w:p w14:paraId="7037B933" w14:textId="77777777" w:rsidR="003B27ED" w:rsidRPr="003B27ED" w:rsidRDefault="003B27ED" w:rsidP="00D70D20">
      <w:pPr>
        <w:numPr>
          <w:ilvl w:val="3"/>
          <w:numId w:val="65"/>
        </w:numPr>
        <w:spacing w:after="0" w:line="240" w:lineRule="auto"/>
        <w:ind w:hanging="1080"/>
        <w:jc w:val="both"/>
        <w:outlineLvl w:val="3"/>
        <w:rPr>
          <w:rFonts w:eastAsia="Times New Roman" w:cs="Arial"/>
          <w:kern w:val="32"/>
          <w:lang w:val="en-US"/>
        </w:rPr>
      </w:pPr>
      <w:bookmarkStart w:id="35" w:name="_Ref79752148"/>
      <w:r w:rsidRPr="003B27ED">
        <w:rPr>
          <w:rFonts w:eastAsia="Times New Roman" w:cs="Arial"/>
          <w:kern w:val="32"/>
          <w:lang w:val="en-US"/>
        </w:rPr>
        <w:t>The performance of a regulating reserve facility on GCM with respect to its accuracy shall be based on the reserve facility’s actual MW response and its expected response based on its static gain. It shall be computed as such:</w:t>
      </w:r>
      <w:bookmarkEnd w:id="35"/>
    </w:p>
    <w:p w14:paraId="24C8D456" w14:textId="77777777" w:rsidR="003B27ED" w:rsidRPr="003B27ED" w:rsidRDefault="003B27ED" w:rsidP="003B27ED">
      <w:pPr>
        <w:spacing w:after="0" w:line="276" w:lineRule="auto"/>
        <w:jc w:val="both"/>
        <w:rPr>
          <w:rFonts w:eastAsia="Times New Roman" w:cs="Arial"/>
          <w:kern w:val="32"/>
          <w:lang w:val="en-AU"/>
        </w:rPr>
      </w:pPr>
    </w:p>
    <w:p w14:paraId="4786B5FE" w14:textId="77777777" w:rsidR="003B27ED" w:rsidRPr="003B27ED" w:rsidRDefault="00441C30" w:rsidP="003B27ED">
      <w:pPr>
        <w:spacing w:after="0" w:line="276" w:lineRule="auto"/>
        <w:ind w:left="720"/>
        <w:jc w:val="both"/>
        <w:rPr>
          <w:rFonts w:eastAsia="Times New Roman" w:cs="Arial"/>
          <w:kern w:val="32"/>
          <w:lang w:val="en-AU"/>
        </w:rPr>
      </w:pPr>
      <m:oMathPara>
        <m:oMath>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Performance</m:t>
              </m:r>
            </m:e>
            <m:sub>
              <m:r>
                <w:rPr>
                  <w:rFonts w:ascii="Cambria Math" w:eastAsia="Times New Roman" w:hAnsi="Cambria Math" w:cs="Arial"/>
                  <w:kern w:val="32"/>
                  <w:lang w:val="en-AU"/>
                </w:rPr>
                <m:t>REG-GCM,ACC</m:t>
              </m:r>
            </m:sub>
          </m:sSub>
          <m:r>
            <w:rPr>
              <w:rFonts w:ascii="Cambria Math" w:eastAsia="Times New Roman" w:hAnsi="Cambria Math" w:cs="Arial"/>
              <w:kern w:val="32"/>
              <w:lang w:val="en-AU"/>
            </w:rPr>
            <m:t>=ABS</m:t>
          </m:r>
          <m:d>
            <m:dPr>
              <m:begChr m:val="["/>
              <m:endChr m:val="]"/>
              <m:ctrlPr>
                <w:rPr>
                  <w:rFonts w:ascii="Cambria Math" w:eastAsia="Times New Roman" w:hAnsi="Cambria Math" w:cs="Arial"/>
                  <w:i/>
                  <w:kern w:val="32"/>
                  <w:lang w:val="en-AU"/>
                </w:rPr>
              </m:ctrlPr>
            </m:dPr>
            <m:e>
              <m:f>
                <m:fPr>
                  <m:ctrlPr>
                    <w:rPr>
                      <w:rFonts w:ascii="Cambria Math" w:eastAsia="Times New Roman" w:hAnsi="Cambria Math" w:cs="Arial"/>
                      <w:i/>
                      <w:kern w:val="32"/>
                      <w:lang w:val="en-AU"/>
                    </w:rPr>
                  </m:ctrlPr>
                </m:fPr>
                <m:num>
                  <m:r>
                    <w:rPr>
                      <w:rFonts w:ascii="Cambria Math" w:eastAsia="Times New Roman" w:hAnsi="Cambria Math" w:cs="Arial"/>
                      <w:kern w:val="32"/>
                      <w:lang w:val="en-AU"/>
                    </w:rPr>
                    <m:t>Actual Response</m:t>
                  </m:r>
                </m:num>
                <m:den>
                  <m:r>
                    <w:rPr>
                      <w:rFonts w:ascii="Cambria Math" w:eastAsia="Times New Roman" w:hAnsi="Cambria Math" w:cs="Arial"/>
                      <w:kern w:val="32"/>
                      <w:lang w:val="en-AU"/>
                    </w:rPr>
                    <m:t>Expected Response based on Static Gain</m:t>
                  </m:r>
                </m:den>
              </m:f>
            </m:e>
          </m:d>
          <m:r>
            <w:rPr>
              <w:rFonts w:ascii="Cambria Math" w:eastAsia="Times New Roman" w:hAnsi="Cambria Math" w:cs="Arial"/>
              <w:kern w:val="32"/>
              <w:lang w:val="en-AU"/>
            </w:rPr>
            <m:t xml:space="preserve"> x 100%</m:t>
          </m:r>
        </m:oMath>
      </m:oMathPara>
    </w:p>
    <w:p w14:paraId="1600A772" w14:textId="77777777" w:rsidR="003B27ED" w:rsidRPr="003B27ED" w:rsidRDefault="003B27ED" w:rsidP="003B27ED">
      <w:pPr>
        <w:spacing w:after="0" w:line="276" w:lineRule="auto"/>
        <w:jc w:val="both"/>
        <w:rPr>
          <w:rFonts w:eastAsia="Times New Roman" w:cs="Arial"/>
          <w:kern w:val="32"/>
          <w:lang w:val="en-AU"/>
        </w:rPr>
      </w:pPr>
    </w:p>
    <w:p w14:paraId="32246F8C" w14:textId="77777777" w:rsidR="003B27ED" w:rsidRPr="003B27ED" w:rsidRDefault="003B27ED" w:rsidP="003B27ED">
      <w:pPr>
        <w:spacing w:after="0" w:line="276" w:lineRule="auto"/>
        <w:ind w:left="1080"/>
        <w:jc w:val="both"/>
        <w:rPr>
          <w:rFonts w:eastAsia="Times New Roman" w:cs="Arial"/>
          <w:kern w:val="32"/>
          <w:lang w:val="en-AU"/>
        </w:rPr>
      </w:pPr>
      <m:oMathPara>
        <m:oMath>
          <m:r>
            <w:rPr>
              <w:rFonts w:ascii="Cambria Math" w:eastAsia="Times New Roman" w:hAnsi="Cambria Math" w:cs="Arial"/>
              <w:kern w:val="32"/>
              <w:lang w:val="en-AU"/>
            </w:rPr>
            <m:t>Expected Response based on Static Gain=Static Gain x Change in Frequency</m:t>
          </m:r>
        </m:oMath>
      </m:oMathPara>
    </w:p>
    <w:p w14:paraId="3AD80B00" w14:textId="77777777" w:rsidR="003B27ED" w:rsidRPr="003B27ED" w:rsidRDefault="003B27ED" w:rsidP="003B27ED">
      <w:pPr>
        <w:spacing w:after="0" w:line="276" w:lineRule="auto"/>
        <w:jc w:val="both"/>
        <w:rPr>
          <w:rFonts w:eastAsia="Times New Roman" w:cs="Arial"/>
          <w:kern w:val="32"/>
          <w:lang w:val="en-AU"/>
        </w:rPr>
      </w:pPr>
    </w:p>
    <w:p w14:paraId="0D2AE13C" w14:textId="77777777" w:rsidR="003B27ED" w:rsidRPr="003B27ED" w:rsidRDefault="003B27ED" w:rsidP="00D70D20">
      <w:pPr>
        <w:numPr>
          <w:ilvl w:val="3"/>
          <w:numId w:val="65"/>
        </w:numPr>
        <w:spacing w:after="0" w:line="240" w:lineRule="auto"/>
        <w:ind w:hanging="1080"/>
        <w:jc w:val="both"/>
        <w:outlineLvl w:val="3"/>
        <w:rPr>
          <w:rFonts w:eastAsia="Times New Roman" w:cs="Arial"/>
          <w:kern w:val="32"/>
          <w:lang w:val="en-US"/>
        </w:rPr>
      </w:pPr>
      <w:r w:rsidRPr="003B27ED">
        <w:rPr>
          <w:rFonts w:eastAsia="Times New Roman" w:cs="Arial"/>
          <w:kern w:val="32"/>
          <w:lang w:val="en-US"/>
        </w:rPr>
        <w:t xml:space="preserve">The following table shows the REFs for each range of the performance calculated for its </w:t>
      </w:r>
      <w:r w:rsidRPr="003B27ED">
        <w:rPr>
          <w:rFonts w:eastAsia="Times New Roman" w:cs="Arial"/>
          <w:i/>
          <w:iCs/>
          <w:kern w:val="32"/>
          <w:lang w:val="en-US"/>
        </w:rPr>
        <w:t>reserve</w:t>
      </w:r>
      <w:r w:rsidRPr="003B27ED">
        <w:rPr>
          <w:rFonts w:eastAsia="Times New Roman" w:cs="Arial"/>
          <w:kern w:val="32"/>
          <w:lang w:val="en-US"/>
        </w:rPr>
        <w:t xml:space="preserve"> response accuracy.</w:t>
      </w:r>
    </w:p>
    <w:p w14:paraId="410F734B" w14:textId="77777777" w:rsidR="003B27ED" w:rsidRPr="003B27ED" w:rsidRDefault="003B27ED" w:rsidP="003B27ED">
      <w:pPr>
        <w:spacing w:after="0" w:line="276" w:lineRule="auto"/>
        <w:jc w:val="both"/>
        <w:rPr>
          <w:rFonts w:eastAsia="Times New Roman" w:cs="Arial"/>
          <w:kern w:val="32"/>
          <w:lang w:val="en-AU"/>
        </w:rPr>
      </w:pPr>
    </w:p>
    <w:tbl>
      <w:tblPr>
        <w:tblStyle w:val="TableGrid1"/>
        <w:tblW w:w="0" w:type="auto"/>
        <w:tblInd w:w="1885" w:type="dxa"/>
        <w:tblLook w:val="04A0" w:firstRow="1" w:lastRow="0" w:firstColumn="1" w:lastColumn="0" w:noHBand="0" w:noVBand="1"/>
      </w:tblPr>
      <w:tblGrid>
        <w:gridCol w:w="3510"/>
        <w:gridCol w:w="3510"/>
      </w:tblGrid>
      <w:tr w:rsidR="003B27ED" w:rsidRPr="003B27ED" w14:paraId="324C108E" w14:textId="77777777" w:rsidTr="00E34897">
        <w:tc>
          <w:tcPr>
            <w:tcW w:w="3510" w:type="dxa"/>
          </w:tcPr>
          <w:p w14:paraId="08C6DC71" w14:textId="77777777" w:rsidR="003B27ED" w:rsidRPr="003B27ED" w:rsidRDefault="003B27ED" w:rsidP="003B27ED">
            <w:pPr>
              <w:spacing w:line="276" w:lineRule="auto"/>
              <w:jc w:val="center"/>
              <w:rPr>
                <w:rFonts w:cs="Arial"/>
                <w:kern w:val="32"/>
                <w:lang w:val="en-AU"/>
              </w:rPr>
            </w:pPr>
            <w:r w:rsidRPr="003B27ED">
              <w:rPr>
                <w:rFonts w:cs="Arial"/>
                <w:kern w:val="32"/>
                <w:lang w:val="en-AU"/>
              </w:rPr>
              <w:t>Performance, x</w:t>
            </w:r>
          </w:p>
        </w:tc>
        <w:tc>
          <w:tcPr>
            <w:tcW w:w="3510" w:type="dxa"/>
          </w:tcPr>
          <w:p w14:paraId="50038682" w14:textId="77777777" w:rsidR="003B27ED" w:rsidRPr="003B27ED" w:rsidRDefault="003B27ED" w:rsidP="003B27ED">
            <w:pPr>
              <w:spacing w:line="276" w:lineRule="auto"/>
              <w:jc w:val="center"/>
              <w:rPr>
                <w:rFonts w:cs="Arial"/>
                <w:kern w:val="32"/>
                <w:lang w:val="en-AU"/>
              </w:rPr>
            </w:pPr>
            <w:r w:rsidRPr="003B27ED">
              <w:rPr>
                <w:rFonts w:cs="Arial"/>
                <w:kern w:val="32"/>
                <w:lang w:val="en-AU"/>
              </w:rPr>
              <w:t>REF</w:t>
            </w:r>
          </w:p>
        </w:tc>
      </w:tr>
      <w:tr w:rsidR="003B27ED" w:rsidRPr="003B27ED" w14:paraId="58B9F76E" w14:textId="77777777" w:rsidTr="00E34897">
        <w:tc>
          <w:tcPr>
            <w:tcW w:w="3510" w:type="dxa"/>
          </w:tcPr>
          <w:p w14:paraId="2B23DD92" w14:textId="77777777" w:rsidR="003B27ED" w:rsidRPr="003B27ED" w:rsidRDefault="003B27ED" w:rsidP="003B27ED">
            <w:pPr>
              <w:spacing w:line="276" w:lineRule="auto"/>
              <w:jc w:val="center"/>
              <w:rPr>
                <w:rFonts w:cs="Arial"/>
                <w:kern w:val="32"/>
                <w:lang w:val="en-AU"/>
              </w:rPr>
            </w:pPr>
            <w:r w:rsidRPr="003B27ED">
              <w:rPr>
                <w:rFonts w:cs="Arial"/>
                <w:kern w:val="32"/>
                <w:lang w:val="en-AU"/>
              </w:rPr>
              <w:t>Within 5%</w:t>
            </w:r>
          </w:p>
        </w:tc>
        <w:tc>
          <w:tcPr>
            <w:tcW w:w="3510" w:type="dxa"/>
          </w:tcPr>
          <w:p w14:paraId="19F7F68B" w14:textId="77777777" w:rsidR="003B27ED" w:rsidRPr="003B27ED" w:rsidRDefault="003B27ED" w:rsidP="003B27ED">
            <w:pPr>
              <w:spacing w:line="276" w:lineRule="auto"/>
              <w:jc w:val="center"/>
              <w:rPr>
                <w:rFonts w:cs="Arial"/>
                <w:kern w:val="32"/>
                <w:lang w:val="en-AU"/>
              </w:rPr>
            </w:pPr>
            <w:r w:rsidRPr="003B27ED">
              <w:rPr>
                <w:rFonts w:cs="Arial"/>
                <w:kern w:val="32"/>
                <w:lang w:val="en-AU"/>
              </w:rPr>
              <w:t>1.00</w:t>
            </w:r>
          </w:p>
        </w:tc>
      </w:tr>
      <w:tr w:rsidR="003B27ED" w:rsidRPr="003B27ED" w14:paraId="062940DD" w14:textId="77777777" w:rsidTr="00E34897">
        <w:tc>
          <w:tcPr>
            <w:tcW w:w="3510" w:type="dxa"/>
          </w:tcPr>
          <w:p w14:paraId="715614FE" w14:textId="77777777" w:rsidR="003B27ED" w:rsidRPr="003B27ED" w:rsidRDefault="003B27ED" w:rsidP="003B27ED">
            <w:pPr>
              <w:spacing w:line="276" w:lineRule="auto"/>
              <w:jc w:val="center"/>
              <w:rPr>
                <w:rFonts w:cs="Arial"/>
                <w:kern w:val="32"/>
                <w:lang w:val="en-AU"/>
              </w:rPr>
            </w:pPr>
            <w:r w:rsidRPr="003B27ED">
              <w:rPr>
                <w:rFonts w:cs="Arial"/>
                <w:kern w:val="32"/>
                <w:lang w:val="en-AU"/>
              </w:rPr>
              <w:t xml:space="preserve">5% &lt; x </w:t>
            </w:r>
            <w:r w:rsidRPr="003B27ED">
              <w:rPr>
                <w:rFonts w:cs="Arial"/>
                <w:kern w:val="32"/>
                <w:u w:val="single"/>
                <w:lang w:val="en-AU"/>
              </w:rPr>
              <w:t>&lt;</w:t>
            </w:r>
            <w:r w:rsidRPr="003B27ED">
              <w:rPr>
                <w:rFonts w:cs="Arial"/>
                <w:kern w:val="32"/>
                <w:lang w:val="en-AU"/>
              </w:rPr>
              <w:t xml:space="preserve"> 15%</w:t>
            </w:r>
          </w:p>
        </w:tc>
        <w:tc>
          <w:tcPr>
            <w:tcW w:w="3510" w:type="dxa"/>
          </w:tcPr>
          <w:p w14:paraId="0E7052E8" w14:textId="77777777" w:rsidR="003B27ED" w:rsidRPr="003B27ED" w:rsidRDefault="003B27ED" w:rsidP="003B27ED">
            <w:pPr>
              <w:spacing w:line="276" w:lineRule="auto"/>
              <w:jc w:val="center"/>
              <w:rPr>
                <w:rFonts w:cs="Arial"/>
                <w:kern w:val="32"/>
                <w:lang w:val="en-AU"/>
              </w:rPr>
            </w:pPr>
            <w:r w:rsidRPr="003B27ED">
              <w:rPr>
                <w:rFonts w:cs="Arial"/>
                <w:kern w:val="32"/>
                <w:lang w:val="en-AU"/>
              </w:rPr>
              <w:t>0.95</w:t>
            </w:r>
          </w:p>
        </w:tc>
      </w:tr>
      <w:tr w:rsidR="003B27ED" w:rsidRPr="003B27ED" w14:paraId="53AD5208" w14:textId="77777777" w:rsidTr="00E34897">
        <w:tc>
          <w:tcPr>
            <w:tcW w:w="3510" w:type="dxa"/>
          </w:tcPr>
          <w:p w14:paraId="77AA02B2" w14:textId="77777777" w:rsidR="003B27ED" w:rsidRPr="003B27ED" w:rsidRDefault="003B27ED" w:rsidP="003B27ED">
            <w:pPr>
              <w:spacing w:line="276" w:lineRule="auto"/>
              <w:jc w:val="center"/>
              <w:rPr>
                <w:rFonts w:cs="Arial"/>
                <w:kern w:val="32"/>
                <w:lang w:val="en-AU"/>
              </w:rPr>
            </w:pPr>
            <w:r w:rsidRPr="003B27ED">
              <w:rPr>
                <w:rFonts w:cs="Arial"/>
                <w:kern w:val="32"/>
                <w:lang w:val="en-AU"/>
              </w:rPr>
              <w:t xml:space="preserve">15% &lt; x </w:t>
            </w:r>
            <w:r w:rsidRPr="003B27ED">
              <w:rPr>
                <w:rFonts w:cs="Arial"/>
                <w:kern w:val="32"/>
                <w:u w:val="single"/>
                <w:lang w:val="en-AU"/>
              </w:rPr>
              <w:t>&lt;</w:t>
            </w:r>
            <w:r w:rsidRPr="003B27ED">
              <w:rPr>
                <w:rFonts w:cs="Arial"/>
                <w:kern w:val="32"/>
                <w:lang w:val="en-AU"/>
              </w:rPr>
              <w:t xml:space="preserve"> 20%</w:t>
            </w:r>
          </w:p>
        </w:tc>
        <w:tc>
          <w:tcPr>
            <w:tcW w:w="3510" w:type="dxa"/>
          </w:tcPr>
          <w:p w14:paraId="50367181" w14:textId="77777777" w:rsidR="003B27ED" w:rsidRPr="003B27ED" w:rsidRDefault="003B27ED" w:rsidP="003B27ED">
            <w:pPr>
              <w:spacing w:line="276" w:lineRule="auto"/>
              <w:jc w:val="center"/>
              <w:rPr>
                <w:rFonts w:cs="Arial"/>
                <w:kern w:val="32"/>
                <w:lang w:val="en-AU"/>
              </w:rPr>
            </w:pPr>
            <w:r w:rsidRPr="003B27ED">
              <w:rPr>
                <w:rFonts w:cs="Arial"/>
                <w:kern w:val="32"/>
                <w:lang w:val="en-AU"/>
              </w:rPr>
              <w:t>0.90</w:t>
            </w:r>
          </w:p>
        </w:tc>
      </w:tr>
      <w:tr w:rsidR="003B27ED" w:rsidRPr="003B27ED" w14:paraId="4B65628A" w14:textId="77777777" w:rsidTr="00E34897">
        <w:tc>
          <w:tcPr>
            <w:tcW w:w="3510" w:type="dxa"/>
          </w:tcPr>
          <w:p w14:paraId="3B30D386" w14:textId="77777777" w:rsidR="003B27ED" w:rsidRPr="003B27ED" w:rsidRDefault="003B27ED" w:rsidP="003B27ED">
            <w:pPr>
              <w:spacing w:line="276" w:lineRule="auto"/>
              <w:jc w:val="center"/>
              <w:rPr>
                <w:rFonts w:cs="Arial"/>
                <w:kern w:val="32"/>
                <w:lang w:val="en-AU"/>
              </w:rPr>
            </w:pPr>
            <w:r w:rsidRPr="003B27ED">
              <w:rPr>
                <w:rFonts w:cs="Arial"/>
                <w:kern w:val="32"/>
                <w:lang w:val="en-AU"/>
              </w:rPr>
              <w:t xml:space="preserve">20% &lt; x </w:t>
            </w:r>
            <w:r w:rsidRPr="003B27ED">
              <w:rPr>
                <w:rFonts w:cs="Arial"/>
                <w:kern w:val="32"/>
                <w:u w:val="single"/>
                <w:lang w:val="en-AU"/>
              </w:rPr>
              <w:t>&lt;</w:t>
            </w:r>
            <w:r w:rsidRPr="003B27ED">
              <w:rPr>
                <w:rFonts w:cs="Arial"/>
                <w:kern w:val="32"/>
                <w:lang w:val="en-AU"/>
              </w:rPr>
              <w:t xml:space="preserve"> 30%</w:t>
            </w:r>
          </w:p>
        </w:tc>
        <w:tc>
          <w:tcPr>
            <w:tcW w:w="3510" w:type="dxa"/>
          </w:tcPr>
          <w:p w14:paraId="5B2F949E" w14:textId="77777777" w:rsidR="003B27ED" w:rsidRPr="003B27ED" w:rsidRDefault="003B27ED" w:rsidP="003B27ED">
            <w:pPr>
              <w:spacing w:line="276" w:lineRule="auto"/>
              <w:jc w:val="center"/>
              <w:rPr>
                <w:rFonts w:cs="Arial"/>
                <w:kern w:val="32"/>
                <w:lang w:val="en-AU"/>
              </w:rPr>
            </w:pPr>
            <w:r w:rsidRPr="003B27ED">
              <w:rPr>
                <w:rFonts w:cs="Arial"/>
                <w:kern w:val="32"/>
                <w:lang w:val="en-AU"/>
              </w:rPr>
              <w:t>0.85</w:t>
            </w:r>
          </w:p>
        </w:tc>
      </w:tr>
      <w:tr w:rsidR="003B27ED" w:rsidRPr="003B27ED" w14:paraId="52EBCADA" w14:textId="77777777" w:rsidTr="00E34897">
        <w:tc>
          <w:tcPr>
            <w:tcW w:w="3510" w:type="dxa"/>
          </w:tcPr>
          <w:p w14:paraId="0B822C9D" w14:textId="77777777" w:rsidR="003B27ED" w:rsidRPr="003B27ED" w:rsidRDefault="003B27ED" w:rsidP="003B27ED">
            <w:pPr>
              <w:spacing w:line="276" w:lineRule="auto"/>
              <w:jc w:val="center"/>
              <w:rPr>
                <w:rFonts w:cs="Arial"/>
                <w:kern w:val="32"/>
                <w:lang w:val="en-AU"/>
              </w:rPr>
            </w:pPr>
            <w:r w:rsidRPr="003B27ED">
              <w:rPr>
                <w:rFonts w:cs="Arial"/>
                <w:kern w:val="32"/>
                <w:lang w:val="en-AU"/>
              </w:rPr>
              <w:t>x &gt; 30%</w:t>
            </w:r>
          </w:p>
        </w:tc>
        <w:tc>
          <w:tcPr>
            <w:tcW w:w="3510" w:type="dxa"/>
          </w:tcPr>
          <w:p w14:paraId="1BF64CC4" w14:textId="77777777" w:rsidR="003B27ED" w:rsidRPr="003B27ED" w:rsidRDefault="003B27ED" w:rsidP="003B27ED">
            <w:pPr>
              <w:spacing w:line="276" w:lineRule="auto"/>
              <w:jc w:val="center"/>
              <w:rPr>
                <w:rFonts w:cs="Arial"/>
                <w:kern w:val="32"/>
                <w:lang w:val="en-AU"/>
              </w:rPr>
            </w:pPr>
            <w:r w:rsidRPr="003B27ED">
              <w:rPr>
                <w:rFonts w:cs="Arial"/>
                <w:kern w:val="32"/>
                <w:lang w:val="en-AU"/>
              </w:rPr>
              <w:t>0.00</w:t>
            </w:r>
          </w:p>
        </w:tc>
      </w:tr>
    </w:tbl>
    <w:p w14:paraId="3AD1EA42" w14:textId="77777777" w:rsidR="003B27ED" w:rsidRPr="003B27ED" w:rsidRDefault="003B27ED" w:rsidP="003B27ED">
      <w:pPr>
        <w:spacing w:after="0" w:line="276" w:lineRule="auto"/>
        <w:jc w:val="both"/>
        <w:rPr>
          <w:rFonts w:ascii="Calibri" w:eastAsia="Times New Roman" w:hAnsi="Calibri" w:cs="Arial"/>
          <w:kern w:val="32"/>
          <w:sz w:val="24"/>
          <w:szCs w:val="24"/>
          <w:lang w:val="en-AU"/>
        </w:rPr>
      </w:pPr>
    </w:p>
    <w:p w14:paraId="2214B062" w14:textId="77777777" w:rsidR="003B27ED" w:rsidRPr="003B27ED" w:rsidRDefault="003B27ED" w:rsidP="00D70D20">
      <w:pPr>
        <w:numPr>
          <w:ilvl w:val="2"/>
          <w:numId w:val="65"/>
        </w:numPr>
        <w:spacing w:after="0" w:line="240" w:lineRule="auto"/>
        <w:ind w:left="720"/>
        <w:contextualSpacing/>
        <w:jc w:val="both"/>
        <w:outlineLvl w:val="2"/>
        <w:rPr>
          <w:rFonts w:eastAsia="Times New Roman" w:cs="Times New Roman"/>
          <w:kern w:val="32"/>
          <w:lang w:val="en-US"/>
        </w:rPr>
      </w:pPr>
      <w:r w:rsidRPr="003B27ED">
        <w:rPr>
          <w:rFonts w:eastAsia="Times New Roman" w:cs="Arial"/>
          <w:kern w:val="32"/>
          <w:lang w:val="en-US"/>
        </w:rPr>
        <w:t>Measuring REF based on Response Time</w:t>
      </w:r>
    </w:p>
    <w:p w14:paraId="0EBF613E" w14:textId="77777777" w:rsidR="003B27ED" w:rsidRPr="003B27ED" w:rsidRDefault="003B27ED" w:rsidP="003B27ED">
      <w:pPr>
        <w:spacing w:after="0" w:line="276" w:lineRule="auto"/>
        <w:jc w:val="both"/>
        <w:rPr>
          <w:rFonts w:eastAsia="Times New Roman" w:cs="Arial"/>
          <w:kern w:val="32"/>
          <w:lang w:val="en-AU"/>
        </w:rPr>
      </w:pPr>
    </w:p>
    <w:p w14:paraId="5F023F7E" w14:textId="77777777" w:rsidR="003B27ED" w:rsidRPr="003B27ED" w:rsidRDefault="003B27ED" w:rsidP="00D70D20">
      <w:pPr>
        <w:numPr>
          <w:ilvl w:val="3"/>
          <w:numId w:val="65"/>
        </w:numPr>
        <w:spacing w:after="0" w:line="240" w:lineRule="auto"/>
        <w:ind w:left="2070" w:hanging="1080"/>
        <w:jc w:val="both"/>
        <w:outlineLvl w:val="3"/>
        <w:rPr>
          <w:rFonts w:eastAsia="Times New Roman" w:cs="Times New Roman"/>
          <w:kern w:val="32"/>
          <w:lang w:val="en-US"/>
        </w:rPr>
      </w:pPr>
      <w:r w:rsidRPr="003B27ED">
        <w:rPr>
          <w:rFonts w:eastAsia="Times New Roman" w:cs="Arial"/>
          <w:kern w:val="32"/>
          <w:lang w:val="en-US"/>
        </w:rPr>
        <w:lastRenderedPageBreak/>
        <w:t>The REF for a regulating reserve facility on GCM with respect to its response time shall be based on the reserve facility’s ability to respond within the required time.</w:t>
      </w:r>
    </w:p>
    <w:p w14:paraId="744AB8E9" w14:textId="77777777" w:rsidR="003B27ED" w:rsidRPr="003B27ED" w:rsidRDefault="003B27ED" w:rsidP="003B27ED">
      <w:pPr>
        <w:spacing w:after="0" w:line="276" w:lineRule="auto"/>
        <w:ind w:left="2070"/>
        <w:jc w:val="both"/>
        <w:rPr>
          <w:rFonts w:eastAsia="Times New Roman" w:cs="Arial"/>
          <w:kern w:val="32"/>
          <w:lang w:val="en-AU"/>
        </w:rPr>
      </w:pPr>
    </w:p>
    <w:p w14:paraId="71A4B150" w14:textId="1B926E41" w:rsidR="003B27ED" w:rsidRPr="003B27ED" w:rsidRDefault="003B27ED" w:rsidP="00D70D20">
      <w:pPr>
        <w:numPr>
          <w:ilvl w:val="3"/>
          <w:numId w:val="65"/>
        </w:numPr>
        <w:spacing w:after="0" w:line="240" w:lineRule="auto"/>
        <w:ind w:left="2070" w:hanging="1080"/>
        <w:jc w:val="both"/>
        <w:outlineLvl w:val="3"/>
        <w:rPr>
          <w:rFonts w:eastAsia="Times New Roman" w:cs="Times New Roman"/>
          <w:kern w:val="32"/>
          <w:lang w:val="en-US"/>
        </w:rPr>
      </w:pPr>
      <w:r w:rsidRPr="003B27ED">
        <w:rPr>
          <w:rFonts w:eastAsia="Times New Roman" w:cs="Arial"/>
          <w:kern w:val="32"/>
          <w:lang w:val="en-US"/>
        </w:rPr>
        <w:t xml:space="preserve">The following table shows the REFs for each range of time the regulating reserve facility was able to provide at least 75% of the generation output expected based on static gain, as prescribed in clause </w:t>
      </w:r>
      <w:r w:rsidRPr="003B27ED">
        <w:rPr>
          <w:rFonts w:eastAsia="Times New Roman" w:cs="Arial"/>
          <w:kern w:val="32"/>
          <w:lang w:val="en-US"/>
        </w:rPr>
        <w:fldChar w:fldCharType="begin"/>
      </w:r>
      <w:r w:rsidRPr="003B27ED">
        <w:rPr>
          <w:rFonts w:eastAsia="Times New Roman" w:cs="Arial"/>
          <w:kern w:val="32"/>
          <w:lang w:val="en-US"/>
        </w:rPr>
        <w:instrText xml:space="preserve"> REF _Ref79752148 \r \h </w:instrText>
      </w:r>
      <w:r w:rsidRPr="003B27ED">
        <w:rPr>
          <w:rFonts w:eastAsia="Times New Roman" w:cs="Arial"/>
          <w:kern w:val="32"/>
          <w:lang w:val="en-US"/>
        </w:rPr>
      </w:r>
      <w:r w:rsidRPr="003B27ED">
        <w:rPr>
          <w:rFonts w:eastAsia="Times New Roman" w:cs="Arial"/>
          <w:kern w:val="32"/>
          <w:lang w:val="en-US"/>
        </w:rPr>
        <w:fldChar w:fldCharType="separate"/>
      </w:r>
      <w:r w:rsidR="008B1370">
        <w:rPr>
          <w:rFonts w:eastAsia="Times New Roman" w:cs="Arial"/>
          <w:kern w:val="32"/>
          <w:lang w:val="en-US"/>
        </w:rPr>
        <w:t>16.4.2.2</w:t>
      </w:r>
      <w:r w:rsidRPr="003B27ED">
        <w:rPr>
          <w:rFonts w:eastAsia="Times New Roman" w:cs="Arial"/>
          <w:kern w:val="32"/>
          <w:lang w:val="en-US"/>
        </w:rPr>
        <w:fldChar w:fldCharType="end"/>
      </w:r>
      <w:r w:rsidRPr="003B27ED">
        <w:rPr>
          <w:rFonts w:eastAsia="Times New Roman" w:cs="Arial"/>
          <w:kern w:val="32"/>
          <w:lang w:val="en-US"/>
        </w:rPr>
        <w:t xml:space="preserve"> of this </w:t>
      </w:r>
      <w:r w:rsidRPr="003B27ED">
        <w:rPr>
          <w:rFonts w:eastAsia="Times New Roman" w:cs="Arial"/>
          <w:i/>
          <w:iCs/>
          <w:kern w:val="32"/>
          <w:lang w:val="en-US"/>
        </w:rPr>
        <w:t>Manual</w:t>
      </w:r>
      <w:r w:rsidRPr="003B27ED">
        <w:rPr>
          <w:rFonts w:eastAsia="Times New Roman" w:cs="Arial"/>
          <w:kern w:val="32"/>
          <w:lang w:val="en-US"/>
        </w:rPr>
        <w:t>.</w:t>
      </w:r>
    </w:p>
    <w:p w14:paraId="56332ED7" w14:textId="77777777" w:rsidR="003B27ED" w:rsidRPr="003B27ED" w:rsidRDefault="003B27ED" w:rsidP="003B27ED">
      <w:pPr>
        <w:spacing w:after="0" w:line="276" w:lineRule="auto"/>
        <w:jc w:val="both"/>
        <w:rPr>
          <w:rFonts w:eastAsia="Times New Roman" w:cs="Arial"/>
          <w:kern w:val="32"/>
          <w:lang w:val="en-AU"/>
        </w:rPr>
      </w:pPr>
    </w:p>
    <w:tbl>
      <w:tblPr>
        <w:tblStyle w:val="TableGrid1"/>
        <w:tblW w:w="0" w:type="auto"/>
        <w:tblInd w:w="2065" w:type="dxa"/>
        <w:tblLook w:val="04A0" w:firstRow="1" w:lastRow="0" w:firstColumn="1" w:lastColumn="0" w:noHBand="0" w:noVBand="1"/>
      </w:tblPr>
      <w:tblGrid>
        <w:gridCol w:w="3690"/>
        <w:gridCol w:w="1710"/>
      </w:tblGrid>
      <w:tr w:rsidR="003B27ED" w:rsidRPr="003B27ED" w14:paraId="346A8E9C" w14:textId="77777777" w:rsidTr="00E34897">
        <w:tc>
          <w:tcPr>
            <w:tcW w:w="3690" w:type="dxa"/>
          </w:tcPr>
          <w:p w14:paraId="0498D3CA" w14:textId="77777777" w:rsidR="003B27ED" w:rsidRPr="003B27ED" w:rsidRDefault="003B27ED" w:rsidP="003B27ED">
            <w:pPr>
              <w:spacing w:line="276" w:lineRule="auto"/>
              <w:jc w:val="center"/>
              <w:rPr>
                <w:rFonts w:cs="Arial"/>
                <w:kern w:val="32"/>
                <w:lang w:val="en-AU"/>
              </w:rPr>
            </w:pPr>
            <w:r w:rsidRPr="003B27ED">
              <w:rPr>
                <w:rFonts w:cs="Arial"/>
                <w:kern w:val="32"/>
                <w:lang w:val="en-AU"/>
              </w:rPr>
              <w:t>Range of Response Time, seconds</w:t>
            </w:r>
          </w:p>
        </w:tc>
        <w:tc>
          <w:tcPr>
            <w:tcW w:w="1710" w:type="dxa"/>
          </w:tcPr>
          <w:p w14:paraId="76018C26" w14:textId="77777777" w:rsidR="003B27ED" w:rsidRPr="003B27ED" w:rsidRDefault="003B27ED" w:rsidP="003B27ED">
            <w:pPr>
              <w:spacing w:line="276" w:lineRule="auto"/>
              <w:jc w:val="center"/>
              <w:rPr>
                <w:rFonts w:cs="Arial"/>
                <w:kern w:val="32"/>
                <w:lang w:val="en-AU"/>
              </w:rPr>
            </w:pPr>
            <w:r w:rsidRPr="003B27ED">
              <w:rPr>
                <w:rFonts w:cs="Arial"/>
                <w:kern w:val="32"/>
                <w:lang w:val="en-AU"/>
              </w:rPr>
              <w:t>REF</w:t>
            </w:r>
          </w:p>
        </w:tc>
      </w:tr>
      <w:tr w:rsidR="003B27ED" w:rsidRPr="003B27ED" w14:paraId="47827D4D" w14:textId="77777777" w:rsidTr="00E34897">
        <w:tc>
          <w:tcPr>
            <w:tcW w:w="3690" w:type="dxa"/>
          </w:tcPr>
          <w:p w14:paraId="76EDB370" w14:textId="77777777" w:rsidR="003B27ED" w:rsidRPr="003B27ED" w:rsidRDefault="003B27ED" w:rsidP="003B27ED">
            <w:pPr>
              <w:spacing w:line="276" w:lineRule="auto"/>
              <w:jc w:val="center"/>
              <w:rPr>
                <w:rFonts w:cs="Arial"/>
                <w:kern w:val="32"/>
                <w:lang w:val="en-AU"/>
              </w:rPr>
            </w:pPr>
            <w:r w:rsidRPr="003B27ED">
              <w:rPr>
                <w:rFonts w:cs="Arial"/>
                <w:kern w:val="32"/>
                <w:lang w:val="en-AU"/>
              </w:rPr>
              <w:t>0 – 15</w:t>
            </w:r>
          </w:p>
        </w:tc>
        <w:tc>
          <w:tcPr>
            <w:tcW w:w="1710" w:type="dxa"/>
          </w:tcPr>
          <w:p w14:paraId="1809B571" w14:textId="77777777" w:rsidR="003B27ED" w:rsidRPr="003B27ED" w:rsidRDefault="003B27ED" w:rsidP="003B27ED">
            <w:pPr>
              <w:spacing w:line="276" w:lineRule="auto"/>
              <w:jc w:val="center"/>
              <w:rPr>
                <w:rFonts w:cs="Arial"/>
                <w:kern w:val="32"/>
                <w:lang w:val="en-AU"/>
              </w:rPr>
            </w:pPr>
            <w:r w:rsidRPr="003B27ED">
              <w:rPr>
                <w:rFonts w:cs="Arial"/>
                <w:kern w:val="32"/>
                <w:lang w:val="en-AU"/>
              </w:rPr>
              <w:t>1.00</w:t>
            </w:r>
          </w:p>
        </w:tc>
      </w:tr>
      <w:tr w:rsidR="003B27ED" w:rsidRPr="003B27ED" w14:paraId="644B6B10" w14:textId="77777777" w:rsidTr="00E34897">
        <w:tc>
          <w:tcPr>
            <w:tcW w:w="3690" w:type="dxa"/>
          </w:tcPr>
          <w:p w14:paraId="740DD739" w14:textId="77777777" w:rsidR="003B27ED" w:rsidRPr="003B27ED" w:rsidRDefault="003B27ED" w:rsidP="003B27ED">
            <w:pPr>
              <w:spacing w:line="276" w:lineRule="auto"/>
              <w:jc w:val="center"/>
              <w:rPr>
                <w:rFonts w:cs="Arial"/>
                <w:kern w:val="32"/>
                <w:lang w:val="en-AU"/>
              </w:rPr>
            </w:pPr>
            <w:r w:rsidRPr="003B27ED">
              <w:rPr>
                <w:rFonts w:cs="Arial"/>
                <w:kern w:val="32"/>
                <w:lang w:val="en-AU"/>
              </w:rPr>
              <w:t>16 – 20</w:t>
            </w:r>
          </w:p>
        </w:tc>
        <w:tc>
          <w:tcPr>
            <w:tcW w:w="1710" w:type="dxa"/>
          </w:tcPr>
          <w:p w14:paraId="5206A742" w14:textId="77777777" w:rsidR="003B27ED" w:rsidRPr="003B27ED" w:rsidRDefault="003B27ED" w:rsidP="003B27ED">
            <w:pPr>
              <w:spacing w:line="276" w:lineRule="auto"/>
              <w:jc w:val="center"/>
              <w:rPr>
                <w:rFonts w:cs="Arial"/>
                <w:kern w:val="32"/>
                <w:lang w:val="en-AU"/>
              </w:rPr>
            </w:pPr>
            <w:r w:rsidRPr="003B27ED">
              <w:rPr>
                <w:rFonts w:cs="Arial"/>
                <w:kern w:val="32"/>
                <w:lang w:val="en-AU"/>
              </w:rPr>
              <w:t>0.95</w:t>
            </w:r>
          </w:p>
        </w:tc>
      </w:tr>
      <w:tr w:rsidR="003B27ED" w:rsidRPr="003B27ED" w14:paraId="48BDF5C4" w14:textId="77777777" w:rsidTr="00E34897">
        <w:tc>
          <w:tcPr>
            <w:tcW w:w="3690" w:type="dxa"/>
          </w:tcPr>
          <w:p w14:paraId="3C5727B8" w14:textId="77777777" w:rsidR="003B27ED" w:rsidRPr="003B27ED" w:rsidRDefault="003B27ED" w:rsidP="003B27ED">
            <w:pPr>
              <w:spacing w:line="276" w:lineRule="auto"/>
              <w:jc w:val="center"/>
              <w:rPr>
                <w:rFonts w:cs="Arial"/>
                <w:kern w:val="32"/>
                <w:lang w:val="en-AU"/>
              </w:rPr>
            </w:pPr>
            <w:r w:rsidRPr="003B27ED">
              <w:rPr>
                <w:rFonts w:cs="Arial"/>
                <w:kern w:val="32"/>
                <w:lang w:val="en-AU"/>
              </w:rPr>
              <w:t>21 – 25</w:t>
            </w:r>
          </w:p>
        </w:tc>
        <w:tc>
          <w:tcPr>
            <w:tcW w:w="1710" w:type="dxa"/>
          </w:tcPr>
          <w:p w14:paraId="769B8EB0" w14:textId="77777777" w:rsidR="003B27ED" w:rsidRPr="003B27ED" w:rsidRDefault="003B27ED" w:rsidP="003B27ED">
            <w:pPr>
              <w:spacing w:line="276" w:lineRule="auto"/>
              <w:jc w:val="center"/>
              <w:rPr>
                <w:rFonts w:cs="Arial"/>
                <w:kern w:val="32"/>
                <w:lang w:val="en-AU"/>
              </w:rPr>
            </w:pPr>
            <w:r w:rsidRPr="003B27ED">
              <w:rPr>
                <w:rFonts w:cs="Arial"/>
                <w:kern w:val="32"/>
                <w:lang w:val="en-AU"/>
              </w:rPr>
              <w:t>0.90</w:t>
            </w:r>
          </w:p>
        </w:tc>
      </w:tr>
      <w:tr w:rsidR="003B27ED" w:rsidRPr="003B27ED" w14:paraId="05EA6D13" w14:textId="77777777" w:rsidTr="00E34897">
        <w:tc>
          <w:tcPr>
            <w:tcW w:w="3690" w:type="dxa"/>
          </w:tcPr>
          <w:p w14:paraId="3A8A358C" w14:textId="77777777" w:rsidR="003B27ED" w:rsidRPr="003B27ED" w:rsidRDefault="003B27ED" w:rsidP="003B27ED">
            <w:pPr>
              <w:spacing w:line="276" w:lineRule="auto"/>
              <w:jc w:val="center"/>
              <w:rPr>
                <w:rFonts w:cs="Arial"/>
                <w:kern w:val="32"/>
                <w:lang w:val="en-AU"/>
              </w:rPr>
            </w:pPr>
            <w:r w:rsidRPr="003B27ED">
              <w:rPr>
                <w:rFonts w:cs="Arial"/>
                <w:kern w:val="32"/>
                <w:lang w:val="en-AU"/>
              </w:rPr>
              <w:t>26 – 32</w:t>
            </w:r>
          </w:p>
        </w:tc>
        <w:tc>
          <w:tcPr>
            <w:tcW w:w="1710" w:type="dxa"/>
          </w:tcPr>
          <w:p w14:paraId="6335116D" w14:textId="77777777" w:rsidR="003B27ED" w:rsidRPr="003B27ED" w:rsidRDefault="003B27ED" w:rsidP="003B27ED">
            <w:pPr>
              <w:spacing w:line="276" w:lineRule="auto"/>
              <w:jc w:val="center"/>
              <w:rPr>
                <w:rFonts w:cs="Arial"/>
                <w:kern w:val="32"/>
                <w:lang w:val="en-AU"/>
              </w:rPr>
            </w:pPr>
            <w:r w:rsidRPr="003B27ED">
              <w:rPr>
                <w:rFonts w:cs="Arial"/>
                <w:kern w:val="32"/>
                <w:lang w:val="en-AU"/>
              </w:rPr>
              <w:t>0.80</w:t>
            </w:r>
          </w:p>
        </w:tc>
      </w:tr>
      <w:tr w:rsidR="003B27ED" w:rsidRPr="003B27ED" w14:paraId="587616CD" w14:textId="77777777" w:rsidTr="00E34897">
        <w:tc>
          <w:tcPr>
            <w:tcW w:w="3690" w:type="dxa"/>
          </w:tcPr>
          <w:p w14:paraId="0D6729A7" w14:textId="77777777" w:rsidR="003B27ED" w:rsidRPr="003B27ED" w:rsidRDefault="003B27ED" w:rsidP="003B27ED">
            <w:pPr>
              <w:spacing w:line="276" w:lineRule="auto"/>
              <w:jc w:val="center"/>
              <w:rPr>
                <w:rFonts w:cs="Arial"/>
                <w:kern w:val="32"/>
                <w:lang w:val="en-AU"/>
              </w:rPr>
            </w:pPr>
            <w:r w:rsidRPr="003B27ED">
              <w:rPr>
                <w:rFonts w:cs="Arial"/>
                <w:kern w:val="32"/>
                <w:lang w:val="en-AU"/>
              </w:rPr>
              <w:t>Greater Than 32</w:t>
            </w:r>
          </w:p>
        </w:tc>
        <w:tc>
          <w:tcPr>
            <w:tcW w:w="1710" w:type="dxa"/>
          </w:tcPr>
          <w:p w14:paraId="49B5A48A" w14:textId="77777777" w:rsidR="003B27ED" w:rsidRPr="003B27ED" w:rsidRDefault="003B27ED" w:rsidP="003B27ED">
            <w:pPr>
              <w:spacing w:line="276" w:lineRule="auto"/>
              <w:jc w:val="center"/>
              <w:rPr>
                <w:rFonts w:cs="Arial"/>
                <w:kern w:val="32"/>
                <w:lang w:val="en-AU"/>
              </w:rPr>
            </w:pPr>
            <w:r w:rsidRPr="003B27ED">
              <w:rPr>
                <w:rFonts w:cs="Arial"/>
                <w:kern w:val="32"/>
                <w:lang w:val="en-AU"/>
              </w:rPr>
              <w:t>0.70</w:t>
            </w:r>
          </w:p>
        </w:tc>
      </w:tr>
      <w:tr w:rsidR="003B27ED" w:rsidRPr="003B27ED" w14:paraId="2CFFB179" w14:textId="77777777" w:rsidTr="00E34897">
        <w:tc>
          <w:tcPr>
            <w:tcW w:w="3690" w:type="dxa"/>
          </w:tcPr>
          <w:p w14:paraId="45559A0D" w14:textId="77777777" w:rsidR="003B27ED" w:rsidRPr="003B27ED" w:rsidRDefault="003B27ED" w:rsidP="003B27ED">
            <w:pPr>
              <w:spacing w:line="276" w:lineRule="auto"/>
              <w:jc w:val="center"/>
              <w:rPr>
                <w:rFonts w:cs="Arial"/>
                <w:kern w:val="32"/>
                <w:lang w:val="en-AU"/>
              </w:rPr>
            </w:pPr>
            <w:r w:rsidRPr="003B27ED">
              <w:rPr>
                <w:rFonts w:cs="Arial"/>
                <w:kern w:val="32"/>
                <w:lang w:val="en-AU"/>
              </w:rPr>
              <w:t>No Response</w:t>
            </w:r>
          </w:p>
        </w:tc>
        <w:tc>
          <w:tcPr>
            <w:tcW w:w="1710" w:type="dxa"/>
          </w:tcPr>
          <w:p w14:paraId="0003CDED" w14:textId="77777777" w:rsidR="003B27ED" w:rsidRPr="003B27ED" w:rsidRDefault="003B27ED" w:rsidP="003B27ED">
            <w:pPr>
              <w:spacing w:line="276" w:lineRule="auto"/>
              <w:jc w:val="center"/>
              <w:rPr>
                <w:rFonts w:cs="Arial"/>
                <w:kern w:val="32"/>
                <w:lang w:val="en-AU"/>
              </w:rPr>
            </w:pPr>
            <w:r w:rsidRPr="003B27ED">
              <w:rPr>
                <w:rFonts w:cs="Arial"/>
                <w:kern w:val="32"/>
                <w:lang w:val="en-AU"/>
              </w:rPr>
              <w:t>0.00</w:t>
            </w:r>
          </w:p>
        </w:tc>
      </w:tr>
    </w:tbl>
    <w:p w14:paraId="68484786" w14:textId="77777777" w:rsidR="003B27ED" w:rsidRPr="003B27ED" w:rsidRDefault="003B27ED" w:rsidP="003B27ED">
      <w:pPr>
        <w:spacing w:after="0" w:line="240" w:lineRule="auto"/>
        <w:rPr>
          <w:rFonts w:eastAsia="Times New Roman" w:cs="Arial"/>
          <w:b/>
          <w:kern w:val="32"/>
          <w:lang w:val="en-US"/>
        </w:rPr>
      </w:pPr>
    </w:p>
    <w:p w14:paraId="37ECBBCE" w14:textId="77777777" w:rsidR="003B27ED" w:rsidRPr="003B27ED" w:rsidRDefault="003B27ED" w:rsidP="00D70D20">
      <w:pPr>
        <w:numPr>
          <w:ilvl w:val="2"/>
          <w:numId w:val="65"/>
        </w:numPr>
        <w:spacing w:after="0" w:line="240" w:lineRule="auto"/>
        <w:ind w:left="720"/>
        <w:contextualSpacing/>
        <w:jc w:val="both"/>
        <w:outlineLvl w:val="2"/>
        <w:rPr>
          <w:rFonts w:eastAsia="Times New Roman" w:cs="Arial"/>
          <w:kern w:val="32"/>
          <w:lang w:val="en-US"/>
        </w:rPr>
      </w:pPr>
      <w:r w:rsidRPr="003B27ED">
        <w:rPr>
          <w:rFonts w:eastAsia="Times New Roman" w:cs="Arial"/>
          <w:kern w:val="32"/>
          <w:lang w:val="en-US"/>
        </w:rPr>
        <w:t>The overall REF for a regulating reserve facility on GCM shall be computed as such:</w:t>
      </w:r>
    </w:p>
    <w:p w14:paraId="0FEDA102" w14:textId="77777777" w:rsidR="003B27ED" w:rsidRPr="003B27ED" w:rsidRDefault="003B27ED" w:rsidP="003B27ED">
      <w:pPr>
        <w:spacing w:after="0" w:line="276" w:lineRule="auto"/>
        <w:jc w:val="both"/>
        <w:rPr>
          <w:rFonts w:eastAsia="Times New Roman" w:cs="Arial"/>
          <w:kern w:val="32"/>
          <w:lang w:val="en-AU"/>
        </w:rPr>
      </w:pPr>
    </w:p>
    <w:p w14:paraId="2A469508" w14:textId="77777777" w:rsidR="003B27ED" w:rsidRPr="003B27ED" w:rsidRDefault="00441C30" w:rsidP="003B27ED">
      <w:pPr>
        <w:spacing w:after="0" w:line="276" w:lineRule="auto"/>
        <w:jc w:val="both"/>
        <w:rPr>
          <w:rFonts w:eastAsia="Times New Roman" w:cs="Arial"/>
          <w:kern w:val="32"/>
          <w:lang w:val="en-AU"/>
        </w:rPr>
      </w:pPr>
      <m:oMathPara>
        <m:oMath>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REF</m:t>
              </m:r>
            </m:e>
            <m:sub>
              <m:r>
                <w:rPr>
                  <w:rFonts w:ascii="Cambria Math" w:eastAsia="Times New Roman" w:hAnsi="Cambria Math" w:cs="Arial"/>
                  <w:kern w:val="32"/>
                  <w:lang w:val="en-AU"/>
                </w:rPr>
                <m:t>REG-GCM,  i</m:t>
              </m:r>
            </m:sub>
          </m:sSub>
          <m:r>
            <w:rPr>
              <w:rFonts w:ascii="Cambria Math" w:eastAsia="Times New Roman" w:hAnsi="Cambria Math" w:cs="Arial"/>
              <w:kern w:val="32"/>
              <w:lang w:val="en-AU"/>
            </w:rPr>
            <m:t>=</m:t>
          </m:r>
          <m:f>
            <m:fPr>
              <m:ctrlPr>
                <w:rPr>
                  <w:rFonts w:ascii="Cambria Math" w:eastAsia="Times New Roman" w:hAnsi="Cambria Math" w:cs="Arial"/>
                  <w:i/>
                  <w:kern w:val="32"/>
                  <w:lang w:val="en-AU"/>
                </w:rPr>
              </m:ctrlPr>
            </m:fPr>
            <m:num>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REF</m:t>
                  </m:r>
                </m:e>
                <m:sub>
                  <m:r>
                    <w:rPr>
                      <w:rFonts w:ascii="Cambria Math" w:eastAsia="Times New Roman" w:hAnsi="Cambria Math" w:cs="Arial"/>
                      <w:kern w:val="32"/>
                      <w:lang w:val="en-AU"/>
                    </w:rPr>
                    <m:t>REG-GCM,ACC, i</m:t>
                  </m:r>
                </m:sub>
              </m:sSub>
              <m:r>
                <w:rPr>
                  <w:rFonts w:ascii="Cambria Math" w:eastAsia="Times New Roman" w:hAnsi="Cambria Math" w:cs="Arial"/>
                  <w:kern w:val="32"/>
                  <w:lang w:val="en-AU"/>
                </w:rPr>
                <m:t xml:space="preserve">+ </m:t>
              </m:r>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REF</m:t>
                  </m:r>
                </m:e>
                <m:sub>
                  <m:r>
                    <w:rPr>
                      <w:rFonts w:ascii="Cambria Math" w:eastAsia="Times New Roman" w:hAnsi="Cambria Math" w:cs="Arial"/>
                      <w:kern w:val="32"/>
                      <w:lang w:val="en-AU"/>
                    </w:rPr>
                    <m:t>REG-GCM, RT, i</m:t>
                  </m:r>
                </m:sub>
              </m:sSub>
            </m:num>
            <m:den>
              <m:r>
                <w:rPr>
                  <w:rFonts w:ascii="Cambria Math" w:eastAsia="Times New Roman" w:hAnsi="Cambria Math" w:cs="Arial"/>
                  <w:kern w:val="32"/>
                  <w:lang w:val="en-AU"/>
                </w:rPr>
                <m:t>2</m:t>
              </m:r>
            </m:den>
          </m:f>
        </m:oMath>
      </m:oMathPara>
    </w:p>
    <w:p w14:paraId="70D01C6F" w14:textId="77777777" w:rsidR="003B27ED" w:rsidRPr="003B27ED" w:rsidRDefault="003B27ED" w:rsidP="003B27ED">
      <w:pPr>
        <w:spacing w:after="0" w:line="276" w:lineRule="auto"/>
        <w:jc w:val="both"/>
        <w:rPr>
          <w:rFonts w:eastAsia="Times New Roman" w:cs="Arial"/>
          <w:kern w:val="32"/>
          <w:lang w:val="en-AU"/>
        </w:rPr>
      </w:pPr>
    </w:p>
    <w:p w14:paraId="7ADFC7EE" w14:textId="77777777" w:rsidR="003B27ED" w:rsidRPr="003B27ED" w:rsidRDefault="003B27ED" w:rsidP="003B27ED">
      <w:pPr>
        <w:spacing w:after="0" w:line="276" w:lineRule="auto"/>
        <w:ind w:left="810"/>
        <w:jc w:val="both"/>
        <w:rPr>
          <w:rFonts w:eastAsia="Times New Roman" w:cs="Arial"/>
          <w:kern w:val="32"/>
          <w:lang w:val="en-AU"/>
        </w:rPr>
      </w:pPr>
      <w:r w:rsidRPr="003B27ED">
        <w:rPr>
          <w:rFonts w:eastAsia="Times New Roman" w:cs="Arial"/>
          <w:kern w:val="32"/>
          <w:lang w:val="en-AU"/>
        </w:rPr>
        <w:t>Where:</w:t>
      </w:r>
    </w:p>
    <w:p w14:paraId="7605EE2B" w14:textId="77777777" w:rsidR="003B27ED" w:rsidRPr="003B27ED" w:rsidRDefault="00441C30" w:rsidP="003B27ED">
      <w:pPr>
        <w:spacing w:after="0" w:line="276" w:lineRule="auto"/>
        <w:ind w:left="810"/>
        <w:jc w:val="both"/>
        <w:rPr>
          <w:rFonts w:eastAsia="Times New Roman" w:cs="Arial"/>
          <w:kern w:val="32"/>
          <w:lang w:val="en-AU"/>
        </w:rPr>
      </w:pPr>
      <m:oMath>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REF</m:t>
            </m:r>
          </m:e>
          <m:sub>
            <m:r>
              <w:rPr>
                <w:rFonts w:ascii="Cambria Math" w:eastAsia="Times New Roman" w:hAnsi="Cambria Math" w:cs="Arial"/>
                <w:kern w:val="32"/>
                <w:lang w:val="en-AU"/>
              </w:rPr>
              <m:t>REG-GCM,  i</m:t>
            </m:r>
          </m:sub>
        </m:sSub>
      </m:oMath>
      <w:r w:rsidR="003B27ED" w:rsidRPr="003B27ED">
        <w:rPr>
          <w:rFonts w:eastAsia="Times New Roman" w:cs="Arial"/>
          <w:kern w:val="32"/>
          <w:lang w:val="en-AU"/>
        </w:rPr>
        <w:t xml:space="preserve"> refers to the REF for regulating reserve facility on GCM at dispatch interval i</w:t>
      </w:r>
    </w:p>
    <w:p w14:paraId="5C8ED970" w14:textId="77777777" w:rsidR="003B27ED" w:rsidRPr="003B27ED" w:rsidRDefault="00441C30" w:rsidP="003B27ED">
      <w:pPr>
        <w:spacing w:after="0" w:line="276" w:lineRule="auto"/>
        <w:ind w:left="810"/>
        <w:jc w:val="both"/>
        <w:rPr>
          <w:rFonts w:eastAsia="Times New Roman" w:cs="Arial"/>
          <w:kern w:val="32"/>
          <w:lang w:val="en-AU"/>
        </w:rPr>
      </w:pPr>
      <m:oMath>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REF</m:t>
            </m:r>
          </m:e>
          <m:sub>
            <m:r>
              <w:rPr>
                <w:rFonts w:ascii="Cambria Math" w:eastAsia="Times New Roman" w:hAnsi="Cambria Math" w:cs="Arial"/>
                <w:kern w:val="32"/>
                <w:lang w:val="en-AU"/>
              </w:rPr>
              <m:t>REG-GCM, ACC,  i</m:t>
            </m:r>
          </m:sub>
        </m:sSub>
      </m:oMath>
      <w:r w:rsidR="003B27ED" w:rsidRPr="003B27ED">
        <w:rPr>
          <w:rFonts w:eastAsia="Times New Roman" w:cs="Arial"/>
          <w:kern w:val="32"/>
          <w:lang w:val="en-AU"/>
        </w:rPr>
        <w:t xml:space="preserve"> refers to the REF for regulating reserve facility on GCM with respect to its accuracy at dispatch interval i </w:t>
      </w:r>
    </w:p>
    <w:p w14:paraId="6F38743A" w14:textId="77777777" w:rsidR="003B27ED" w:rsidRPr="003B27ED" w:rsidRDefault="00441C30" w:rsidP="003B27ED">
      <w:pPr>
        <w:spacing w:after="0" w:line="276" w:lineRule="auto"/>
        <w:ind w:left="810"/>
        <w:jc w:val="both"/>
        <w:rPr>
          <w:rFonts w:eastAsia="Times New Roman" w:cs="Arial"/>
          <w:kern w:val="32"/>
          <w:lang w:val="en-AU"/>
        </w:rPr>
      </w:pPr>
      <m:oMath>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REF</m:t>
            </m:r>
          </m:e>
          <m:sub>
            <m:r>
              <w:rPr>
                <w:rFonts w:ascii="Cambria Math" w:eastAsia="Times New Roman" w:hAnsi="Cambria Math" w:cs="Arial"/>
                <w:kern w:val="32"/>
                <w:lang w:val="en-AU"/>
              </w:rPr>
              <m:t>REG-GCM, RT,  i</m:t>
            </m:r>
          </m:sub>
        </m:sSub>
      </m:oMath>
      <w:r w:rsidR="003B27ED" w:rsidRPr="003B27ED">
        <w:rPr>
          <w:rFonts w:eastAsia="Times New Roman" w:cs="Arial"/>
          <w:kern w:val="32"/>
          <w:lang w:val="en-AU"/>
        </w:rPr>
        <w:t xml:space="preserve"> refers to the REF for regulating reserve facility on GCM with respect to its response time at dispatch interval i </w:t>
      </w:r>
    </w:p>
    <w:p w14:paraId="63CFCD67" w14:textId="77777777" w:rsidR="003B27ED" w:rsidRPr="003B27ED" w:rsidRDefault="003B27ED" w:rsidP="003B27ED">
      <w:pPr>
        <w:spacing w:after="0" w:line="240" w:lineRule="auto"/>
        <w:rPr>
          <w:rFonts w:eastAsia="Times New Roman" w:cs="Arial"/>
          <w:b/>
          <w:kern w:val="32"/>
          <w:lang w:val="en-US"/>
        </w:rPr>
      </w:pPr>
    </w:p>
    <w:p w14:paraId="3607DDD5" w14:textId="77777777" w:rsidR="003B27ED" w:rsidRPr="003B27ED" w:rsidRDefault="003B27ED" w:rsidP="003B27ED">
      <w:pPr>
        <w:spacing w:after="0" w:line="240" w:lineRule="auto"/>
        <w:rPr>
          <w:rFonts w:eastAsia="Times New Roman" w:cs="Arial"/>
          <w:b/>
          <w:kern w:val="32"/>
          <w:lang w:val="en-US"/>
        </w:rPr>
      </w:pPr>
    </w:p>
    <w:p w14:paraId="66D6000E" w14:textId="77777777" w:rsidR="003B27ED" w:rsidRPr="003B27ED" w:rsidRDefault="003B27ED" w:rsidP="00D70D20">
      <w:pPr>
        <w:numPr>
          <w:ilvl w:val="1"/>
          <w:numId w:val="65"/>
        </w:numPr>
        <w:spacing w:after="0" w:line="240" w:lineRule="auto"/>
        <w:ind w:left="630" w:hanging="630"/>
        <w:contextualSpacing/>
        <w:jc w:val="both"/>
        <w:outlineLvl w:val="1"/>
        <w:rPr>
          <w:rFonts w:eastAsia="Times New Roman" w:cs="Calibri"/>
          <w:b/>
          <w:kern w:val="32"/>
          <w:lang w:val="en-US"/>
        </w:rPr>
      </w:pPr>
      <w:r w:rsidRPr="003B27ED">
        <w:rPr>
          <w:rFonts w:eastAsia="Times New Roman" w:cs="Arial"/>
          <w:b/>
          <w:kern w:val="32"/>
          <w:lang w:val="en-US"/>
        </w:rPr>
        <w:t>Measuring the Reserve Effectiveness Factor of Contingency Reserves</w:t>
      </w:r>
    </w:p>
    <w:p w14:paraId="3ACD0475" w14:textId="77777777" w:rsidR="003B27ED" w:rsidRPr="003B27ED" w:rsidRDefault="003B27ED" w:rsidP="003B27ED">
      <w:pPr>
        <w:spacing w:after="0" w:line="276" w:lineRule="auto"/>
        <w:jc w:val="both"/>
        <w:rPr>
          <w:rFonts w:eastAsia="Times New Roman" w:cs="Arial"/>
          <w:kern w:val="32"/>
          <w:lang w:val="en-AU"/>
        </w:rPr>
      </w:pPr>
    </w:p>
    <w:p w14:paraId="6630E181" w14:textId="77777777" w:rsidR="003B27ED" w:rsidRPr="003B27ED" w:rsidRDefault="003B27ED" w:rsidP="00D70D20">
      <w:pPr>
        <w:numPr>
          <w:ilvl w:val="2"/>
          <w:numId w:val="65"/>
        </w:numPr>
        <w:spacing w:after="0" w:line="240" w:lineRule="auto"/>
        <w:ind w:left="720"/>
        <w:contextualSpacing/>
        <w:jc w:val="both"/>
        <w:outlineLvl w:val="2"/>
        <w:rPr>
          <w:rFonts w:eastAsia="Times New Roman" w:cs="Arial"/>
          <w:kern w:val="32"/>
          <w:lang w:val="en-US"/>
        </w:rPr>
      </w:pPr>
      <w:r w:rsidRPr="003B27ED">
        <w:rPr>
          <w:rFonts w:eastAsia="Times New Roman" w:cs="Arial"/>
          <w:kern w:val="32"/>
          <w:lang w:val="en-US"/>
        </w:rPr>
        <w:t xml:space="preserve">The REF for a </w:t>
      </w:r>
      <w:r w:rsidRPr="003B27ED">
        <w:rPr>
          <w:rFonts w:eastAsia="Times New Roman" w:cs="Arial"/>
          <w:i/>
          <w:iCs/>
          <w:kern w:val="32"/>
          <w:lang w:val="en-US"/>
        </w:rPr>
        <w:t>contingency</w:t>
      </w:r>
      <w:r w:rsidRPr="003B27ED">
        <w:rPr>
          <w:rFonts w:eastAsia="Times New Roman" w:cs="Arial"/>
          <w:kern w:val="32"/>
          <w:lang w:val="en-US"/>
        </w:rPr>
        <w:t xml:space="preserve"> </w:t>
      </w:r>
      <w:r w:rsidRPr="003B27ED">
        <w:rPr>
          <w:rFonts w:eastAsia="Times New Roman" w:cs="Arial"/>
          <w:i/>
          <w:iCs/>
          <w:kern w:val="32"/>
          <w:szCs w:val="24"/>
          <w:lang w:val="en-AU"/>
        </w:rPr>
        <w:t>reserve</w:t>
      </w:r>
      <w:r w:rsidRPr="003B27ED">
        <w:rPr>
          <w:rFonts w:eastAsia="Times New Roman" w:cs="Arial"/>
          <w:kern w:val="32"/>
          <w:szCs w:val="24"/>
          <w:lang w:val="en-AU"/>
        </w:rPr>
        <w:t xml:space="preserve"> </w:t>
      </w:r>
      <w:r w:rsidRPr="003B27ED">
        <w:rPr>
          <w:rFonts w:eastAsia="Times New Roman" w:cs="Arial"/>
          <w:kern w:val="32"/>
          <w:lang w:val="en-US"/>
        </w:rPr>
        <w:t>facility shall be based on the following criteria</w:t>
      </w:r>
    </w:p>
    <w:p w14:paraId="7C480C5E" w14:textId="77777777" w:rsidR="003B27ED" w:rsidRPr="003B27ED" w:rsidRDefault="003B27ED" w:rsidP="003B27ED">
      <w:pPr>
        <w:spacing w:after="0" w:line="240" w:lineRule="auto"/>
        <w:jc w:val="both"/>
        <w:rPr>
          <w:rFonts w:ascii="Calibri" w:eastAsia="Times New Roman" w:hAnsi="Calibri" w:cs="Arial"/>
          <w:kern w:val="32"/>
          <w:sz w:val="24"/>
          <w:szCs w:val="24"/>
          <w:lang w:val="en-US"/>
        </w:rPr>
      </w:pPr>
    </w:p>
    <w:p w14:paraId="730F71AC" w14:textId="77777777" w:rsidR="003B27ED" w:rsidRPr="003B27ED" w:rsidRDefault="003B27ED" w:rsidP="00D70D20">
      <w:pPr>
        <w:numPr>
          <w:ilvl w:val="1"/>
          <w:numId w:val="59"/>
        </w:numPr>
        <w:spacing w:after="0" w:line="276" w:lineRule="auto"/>
        <w:contextualSpacing/>
        <w:jc w:val="both"/>
        <w:rPr>
          <w:rFonts w:eastAsia="Times New Roman" w:cs="Arial"/>
          <w:lang w:val="en-AU"/>
        </w:rPr>
      </w:pPr>
      <w:r w:rsidRPr="003B27ED">
        <w:rPr>
          <w:rFonts w:eastAsia="Times New Roman" w:cs="Times New Roman"/>
          <w:lang w:val="en-AU"/>
        </w:rPr>
        <w:t>Reserve</w:t>
      </w:r>
      <w:r w:rsidRPr="003B27ED">
        <w:rPr>
          <w:rFonts w:eastAsia="Times New Roman" w:cs="Arial"/>
          <w:lang w:val="en-AU"/>
        </w:rPr>
        <w:t xml:space="preserve"> Capacity: At least 1% of the scheduled </w:t>
      </w:r>
      <w:r w:rsidRPr="003B27ED">
        <w:rPr>
          <w:rFonts w:eastAsia="Times New Roman" w:cs="Arial"/>
          <w:i/>
          <w:iCs/>
          <w:lang w:val="en-US"/>
        </w:rPr>
        <w:t xml:space="preserve">contingency </w:t>
      </w:r>
      <w:r w:rsidRPr="003B27ED">
        <w:rPr>
          <w:rFonts w:eastAsia="Times New Roman" w:cs="Arial"/>
          <w:i/>
          <w:iCs/>
          <w:lang w:val="en-AU"/>
        </w:rPr>
        <w:t>reserve</w:t>
      </w:r>
      <w:r w:rsidRPr="003B27ED">
        <w:rPr>
          <w:rFonts w:eastAsia="Times New Roman" w:cs="Arial"/>
          <w:lang w:val="en-AU"/>
        </w:rPr>
        <w:t xml:space="preserve"> capacity</w:t>
      </w:r>
    </w:p>
    <w:p w14:paraId="3288D9AF" w14:textId="77777777" w:rsidR="003B27ED" w:rsidRPr="003B27ED" w:rsidRDefault="003B27ED" w:rsidP="003B27ED">
      <w:pPr>
        <w:spacing w:after="0" w:line="276" w:lineRule="auto"/>
        <w:jc w:val="both"/>
        <w:rPr>
          <w:rFonts w:eastAsia="Times New Roman" w:cs="Arial"/>
          <w:kern w:val="32"/>
          <w:lang w:val="en-AU"/>
        </w:rPr>
      </w:pPr>
    </w:p>
    <w:p w14:paraId="4713CE57" w14:textId="77777777" w:rsidR="003B27ED" w:rsidRPr="003B27ED" w:rsidRDefault="003B27ED" w:rsidP="00D70D20">
      <w:pPr>
        <w:numPr>
          <w:ilvl w:val="2"/>
          <w:numId w:val="65"/>
        </w:numPr>
        <w:spacing w:after="0" w:line="240" w:lineRule="auto"/>
        <w:ind w:left="720"/>
        <w:contextualSpacing/>
        <w:jc w:val="both"/>
        <w:outlineLvl w:val="2"/>
        <w:rPr>
          <w:rFonts w:eastAsia="Times New Roman" w:cs="Times New Roman"/>
          <w:kern w:val="32"/>
          <w:lang w:val="en-US"/>
        </w:rPr>
      </w:pPr>
      <w:r w:rsidRPr="003B27ED">
        <w:rPr>
          <w:rFonts w:eastAsia="Times New Roman" w:cs="Arial"/>
          <w:kern w:val="32"/>
          <w:lang w:val="en-US"/>
        </w:rPr>
        <w:t>REF based on Reserve Capacity</w:t>
      </w:r>
    </w:p>
    <w:p w14:paraId="5DDFA92F" w14:textId="77777777" w:rsidR="003B27ED" w:rsidRPr="003B27ED" w:rsidRDefault="003B27ED" w:rsidP="003B27ED">
      <w:pPr>
        <w:spacing w:after="0" w:line="276" w:lineRule="auto"/>
        <w:jc w:val="both"/>
        <w:rPr>
          <w:rFonts w:eastAsia="Times New Roman" w:cs="Arial"/>
          <w:kern w:val="32"/>
          <w:lang w:val="en-AU"/>
        </w:rPr>
      </w:pPr>
    </w:p>
    <w:p w14:paraId="686A5826" w14:textId="77777777" w:rsidR="003B27ED" w:rsidRPr="003B27ED" w:rsidRDefault="003B27ED" w:rsidP="00D70D20">
      <w:pPr>
        <w:numPr>
          <w:ilvl w:val="3"/>
          <w:numId w:val="65"/>
        </w:numPr>
        <w:spacing w:after="0" w:line="240" w:lineRule="auto"/>
        <w:ind w:hanging="1080"/>
        <w:jc w:val="both"/>
        <w:outlineLvl w:val="3"/>
        <w:rPr>
          <w:rFonts w:eastAsia="Times New Roman" w:cs="Times New Roman"/>
          <w:kern w:val="32"/>
          <w:lang w:val="en-US"/>
        </w:rPr>
      </w:pPr>
      <w:r w:rsidRPr="003B27ED">
        <w:rPr>
          <w:rFonts w:eastAsia="Times New Roman" w:cs="Arial"/>
          <w:kern w:val="32"/>
          <w:lang w:val="en-US"/>
        </w:rPr>
        <w:t xml:space="preserve">The REF for a </w:t>
      </w:r>
      <w:r w:rsidRPr="003B27ED">
        <w:rPr>
          <w:rFonts w:eastAsia="Times New Roman" w:cs="Arial"/>
          <w:i/>
          <w:iCs/>
          <w:kern w:val="32"/>
          <w:lang w:val="en-US"/>
        </w:rPr>
        <w:t>contingency</w:t>
      </w:r>
      <w:r w:rsidRPr="003B27ED">
        <w:rPr>
          <w:rFonts w:eastAsia="Times New Roman" w:cs="Arial"/>
          <w:kern w:val="32"/>
          <w:lang w:val="en-US"/>
        </w:rPr>
        <w:t xml:space="preserve"> </w:t>
      </w:r>
      <w:r w:rsidRPr="003B27ED">
        <w:rPr>
          <w:rFonts w:eastAsia="Times New Roman" w:cs="Arial"/>
          <w:i/>
          <w:iCs/>
          <w:kern w:val="32"/>
          <w:szCs w:val="24"/>
          <w:lang w:val="en-AU"/>
        </w:rPr>
        <w:t>reserve</w:t>
      </w:r>
      <w:r w:rsidRPr="003B27ED">
        <w:rPr>
          <w:rFonts w:eastAsia="Times New Roman" w:cs="Arial"/>
          <w:kern w:val="32"/>
          <w:szCs w:val="24"/>
          <w:lang w:val="en-AU"/>
        </w:rPr>
        <w:t xml:space="preserve"> </w:t>
      </w:r>
      <w:r w:rsidRPr="003B27ED">
        <w:rPr>
          <w:rFonts w:eastAsia="Times New Roman" w:cs="Arial"/>
          <w:i/>
          <w:iCs/>
          <w:kern w:val="32"/>
          <w:lang w:val="en-US"/>
        </w:rPr>
        <w:t>facility</w:t>
      </w:r>
      <w:r w:rsidRPr="003B27ED">
        <w:rPr>
          <w:rFonts w:eastAsia="Times New Roman" w:cs="Arial"/>
          <w:kern w:val="32"/>
          <w:lang w:val="en-US"/>
        </w:rPr>
        <w:t xml:space="preserve"> with respect to its </w:t>
      </w:r>
      <w:r w:rsidRPr="003B27ED">
        <w:rPr>
          <w:rFonts w:eastAsia="Times New Roman" w:cs="Arial"/>
          <w:i/>
          <w:iCs/>
          <w:kern w:val="32"/>
          <w:lang w:val="en-US"/>
        </w:rPr>
        <w:t>reserve</w:t>
      </w:r>
      <w:r w:rsidRPr="003B27ED">
        <w:rPr>
          <w:rFonts w:eastAsia="Times New Roman" w:cs="Arial"/>
          <w:kern w:val="32"/>
          <w:lang w:val="en-US"/>
        </w:rPr>
        <w:t xml:space="preserve"> capacity shall be based on the </w:t>
      </w:r>
      <w:r w:rsidRPr="003B27ED">
        <w:rPr>
          <w:rFonts w:eastAsia="Times New Roman" w:cs="Arial"/>
          <w:i/>
          <w:iCs/>
          <w:kern w:val="32"/>
          <w:lang w:val="en-US"/>
        </w:rPr>
        <w:t>contingency</w:t>
      </w:r>
      <w:r w:rsidRPr="003B27ED">
        <w:rPr>
          <w:rFonts w:eastAsia="Times New Roman" w:cs="Arial"/>
          <w:kern w:val="32"/>
          <w:lang w:val="en-US"/>
        </w:rPr>
        <w:t xml:space="preserve"> </w:t>
      </w:r>
      <w:r w:rsidRPr="003B27ED">
        <w:rPr>
          <w:rFonts w:eastAsia="Times New Roman" w:cs="Arial"/>
          <w:i/>
          <w:iCs/>
          <w:kern w:val="32"/>
          <w:szCs w:val="24"/>
          <w:lang w:val="en-AU"/>
        </w:rPr>
        <w:t>reserve</w:t>
      </w:r>
      <w:r w:rsidRPr="003B27ED">
        <w:rPr>
          <w:rFonts w:eastAsia="Times New Roman" w:cs="Arial"/>
          <w:kern w:val="32"/>
          <w:szCs w:val="24"/>
          <w:lang w:val="en-AU"/>
        </w:rPr>
        <w:t xml:space="preserve"> </w:t>
      </w:r>
      <w:r w:rsidRPr="003B27ED">
        <w:rPr>
          <w:rFonts w:eastAsia="Times New Roman" w:cs="Arial"/>
          <w:i/>
          <w:iCs/>
          <w:kern w:val="32"/>
          <w:lang w:val="en-US"/>
        </w:rPr>
        <w:t>facility’s</w:t>
      </w:r>
      <w:r w:rsidRPr="003B27ED">
        <w:rPr>
          <w:rFonts w:eastAsia="Times New Roman" w:cs="Arial"/>
          <w:kern w:val="32"/>
          <w:lang w:val="en-US"/>
        </w:rPr>
        <w:t xml:space="preserve"> maximum actual generation output and the expected </w:t>
      </w:r>
      <w:r w:rsidRPr="003B27ED">
        <w:rPr>
          <w:rFonts w:eastAsia="Times New Roman" w:cs="Arial"/>
          <w:i/>
          <w:iCs/>
          <w:kern w:val="32"/>
          <w:lang w:val="en-US"/>
        </w:rPr>
        <w:t>reserve</w:t>
      </w:r>
      <w:r w:rsidRPr="003B27ED">
        <w:rPr>
          <w:rFonts w:eastAsia="Times New Roman" w:cs="Arial"/>
          <w:kern w:val="32"/>
          <w:lang w:val="en-US"/>
        </w:rPr>
        <w:t xml:space="preserve"> response within a dispatch interval. It shall be computed as such:</w:t>
      </w:r>
    </w:p>
    <w:p w14:paraId="52C48F1B" w14:textId="77777777" w:rsidR="003B27ED" w:rsidRPr="003B27ED" w:rsidRDefault="003B27ED" w:rsidP="003B27ED">
      <w:pPr>
        <w:spacing w:after="0" w:line="276" w:lineRule="auto"/>
        <w:jc w:val="both"/>
        <w:rPr>
          <w:rFonts w:eastAsia="Times New Roman" w:cs="Arial"/>
          <w:kern w:val="32"/>
          <w:lang w:val="en-AU"/>
        </w:rPr>
      </w:pPr>
    </w:p>
    <w:p w14:paraId="59B2EED3" w14:textId="77777777" w:rsidR="003B27ED" w:rsidRPr="003B27ED" w:rsidRDefault="00441C30" w:rsidP="003B27ED">
      <w:pPr>
        <w:spacing w:after="0" w:line="276" w:lineRule="auto"/>
        <w:ind w:left="1440"/>
        <w:jc w:val="both"/>
        <w:rPr>
          <w:rFonts w:eastAsia="Times New Roman" w:cs="Arial"/>
          <w:kern w:val="32"/>
          <w:lang w:val="en-AU"/>
        </w:rPr>
      </w:pPr>
      <m:oMathPara>
        <m:oMath>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Performance</m:t>
              </m:r>
            </m:e>
            <m:sub>
              <m:r>
                <w:rPr>
                  <w:rFonts w:ascii="Cambria Math" w:eastAsia="Times New Roman" w:hAnsi="Cambria Math" w:cs="Arial"/>
                  <w:kern w:val="32"/>
                  <w:lang w:val="en-AU"/>
                </w:rPr>
                <m:t>CON,RSC,  i</m:t>
              </m:r>
            </m:sub>
          </m:sSub>
          <m:r>
            <w:rPr>
              <w:rFonts w:ascii="Cambria Math" w:eastAsia="Times New Roman" w:hAnsi="Cambria Math" w:cs="Arial"/>
              <w:kern w:val="32"/>
              <w:lang w:val="en-AU"/>
            </w:rPr>
            <m:t>=</m:t>
          </m:r>
          <m:f>
            <m:fPr>
              <m:ctrlPr>
                <w:rPr>
                  <w:rFonts w:ascii="Cambria Math" w:eastAsia="Times New Roman" w:hAnsi="Cambria Math" w:cs="Arial"/>
                  <w:i/>
                  <w:kern w:val="32"/>
                  <w:lang w:val="en-AU"/>
                </w:rPr>
              </m:ctrlPr>
            </m:fPr>
            <m:num>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Maximum Actual Generation</m:t>
                  </m:r>
                </m:e>
                <m:sub>
                  <m:r>
                    <w:rPr>
                      <w:rFonts w:ascii="Cambria Math" w:eastAsia="Times New Roman" w:hAnsi="Cambria Math" w:cs="Arial"/>
                      <w:kern w:val="32"/>
                      <w:lang w:val="en-AU"/>
                    </w:rPr>
                    <m:t>i</m:t>
                  </m:r>
                </m:sub>
              </m:sSub>
            </m:num>
            <m:den>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Expected Reserve Response</m:t>
                  </m:r>
                </m:e>
                <m:sub>
                  <m:r>
                    <w:rPr>
                      <w:rFonts w:ascii="Cambria Math" w:eastAsia="Times New Roman" w:hAnsi="Cambria Math" w:cs="Arial"/>
                      <w:kern w:val="32"/>
                      <w:lang w:val="en-AU"/>
                    </w:rPr>
                    <m:t>i</m:t>
                  </m:r>
                </m:sub>
              </m:sSub>
            </m:den>
          </m:f>
        </m:oMath>
      </m:oMathPara>
    </w:p>
    <w:p w14:paraId="408103B2" w14:textId="77777777" w:rsidR="003B27ED" w:rsidRPr="003B27ED" w:rsidRDefault="003B27ED" w:rsidP="003B27ED">
      <w:pPr>
        <w:spacing w:after="0" w:line="276" w:lineRule="auto"/>
        <w:jc w:val="both"/>
        <w:rPr>
          <w:rFonts w:eastAsia="Times New Roman" w:cs="Arial"/>
          <w:kern w:val="32"/>
          <w:lang w:val="en-AU"/>
        </w:rPr>
      </w:pPr>
    </w:p>
    <w:p w14:paraId="3077A4D9" w14:textId="77777777" w:rsidR="003B27ED" w:rsidRPr="003B27ED" w:rsidRDefault="003B27ED" w:rsidP="003B27ED">
      <w:pPr>
        <w:spacing w:after="0" w:line="276" w:lineRule="auto"/>
        <w:ind w:left="1800"/>
        <w:jc w:val="both"/>
        <w:rPr>
          <w:rFonts w:eastAsia="Times New Roman" w:cs="Arial"/>
          <w:kern w:val="32"/>
          <w:lang w:val="en-AU"/>
        </w:rPr>
      </w:pPr>
      <w:r w:rsidRPr="003B27ED">
        <w:rPr>
          <w:rFonts w:eastAsia="Times New Roman" w:cs="Arial"/>
          <w:kern w:val="32"/>
          <w:lang w:val="en-AU"/>
        </w:rPr>
        <w:t>Where:</w:t>
      </w:r>
    </w:p>
    <w:p w14:paraId="78FBE2DC" w14:textId="77777777" w:rsidR="003B27ED" w:rsidRPr="003B27ED" w:rsidRDefault="00441C30" w:rsidP="003B27ED">
      <w:pPr>
        <w:spacing w:after="0" w:line="276" w:lineRule="auto"/>
        <w:ind w:left="1800"/>
        <w:jc w:val="both"/>
        <w:rPr>
          <w:rFonts w:eastAsia="Times New Roman" w:cs="Arial"/>
          <w:kern w:val="32"/>
          <w:lang w:val="en-AU"/>
        </w:rPr>
      </w:pPr>
      <m:oMath>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Performance</m:t>
            </m:r>
          </m:e>
          <m:sub>
            <m:r>
              <w:rPr>
                <w:rFonts w:ascii="Cambria Math" w:eastAsia="Times New Roman" w:hAnsi="Cambria Math" w:cs="Arial"/>
                <w:kern w:val="32"/>
                <w:lang w:val="en-AU"/>
              </w:rPr>
              <m:t>CON,RSC,  i</m:t>
            </m:r>
          </m:sub>
        </m:sSub>
      </m:oMath>
      <w:r w:rsidR="003B27ED" w:rsidRPr="003B27ED">
        <w:rPr>
          <w:rFonts w:eastAsia="Times New Roman" w:cs="Arial"/>
          <w:kern w:val="32"/>
          <w:lang w:val="en-AU"/>
        </w:rPr>
        <w:t xml:space="preserve"> refers to the performance of the </w:t>
      </w:r>
      <w:r w:rsidR="003B27ED" w:rsidRPr="003B27ED">
        <w:rPr>
          <w:rFonts w:eastAsia="Times New Roman" w:cs="Arial"/>
          <w:i/>
          <w:iCs/>
          <w:kern w:val="32"/>
          <w:lang w:val="en-US"/>
        </w:rPr>
        <w:t>contingency</w:t>
      </w:r>
      <w:r w:rsidR="003B27ED" w:rsidRPr="003B27ED">
        <w:rPr>
          <w:rFonts w:eastAsia="Times New Roman" w:cs="Arial"/>
          <w:kern w:val="32"/>
          <w:lang w:val="en-US"/>
        </w:rPr>
        <w:t xml:space="preserve"> </w:t>
      </w:r>
      <w:r w:rsidR="003B27ED" w:rsidRPr="003B27ED">
        <w:rPr>
          <w:rFonts w:eastAsia="Times New Roman" w:cs="Arial"/>
          <w:i/>
          <w:iCs/>
          <w:kern w:val="32"/>
          <w:szCs w:val="24"/>
          <w:lang w:val="en-AU"/>
        </w:rPr>
        <w:t>reserve</w:t>
      </w:r>
      <w:r w:rsidR="003B27ED" w:rsidRPr="003B27ED">
        <w:rPr>
          <w:rFonts w:eastAsia="Times New Roman" w:cs="Arial"/>
          <w:kern w:val="32"/>
          <w:szCs w:val="24"/>
          <w:lang w:val="en-AU"/>
        </w:rPr>
        <w:t xml:space="preserve"> </w:t>
      </w:r>
      <w:r w:rsidR="003B27ED" w:rsidRPr="003B27ED">
        <w:rPr>
          <w:rFonts w:eastAsia="Times New Roman" w:cs="Arial"/>
          <w:i/>
          <w:iCs/>
          <w:kern w:val="32"/>
          <w:lang w:val="en-US"/>
        </w:rPr>
        <w:t>facility</w:t>
      </w:r>
      <w:r w:rsidR="003B27ED" w:rsidRPr="003B27ED">
        <w:rPr>
          <w:rFonts w:eastAsia="Times New Roman" w:cs="Arial"/>
          <w:kern w:val="32"/>
          <w:lang w:val="en-US"/>
        </w:rPr>
        <w:t xml:space="preserve"> </w:t>
      </w:r>
      <w:r w:rsidR="003B27ED" w:rsidRPr="003B27ED">
        <w:rPr>
          <w:rFonts w:eastAsia="Times New Roman" w:cs="Arial"/>
          <w:kern w:val="32"/>
          <w:lang w:val="en-AU"/>
        </w:rPr>
        <w:t>with respect to is reserve capacity at dispatch interval i</w:t>
      </w:r>
    </w:p>
    <w:p w14:paraId="723AFD71" w14:textId="77777777" w:rsidR="003B27ED" w:rsidRPr="003B27ED" w:rsidRDefault="00441C30" w:rsidP="003B27ED">
      <w:pPr>
        <w:spacing w:after="0" w:line="276" w:lineRule="auto"/>
        <w:ind w:left="1800"/>
        <w:jc w:val="both"/>
        <w:rPr>
          <w:rFonts w:eastAsia="Times New Roman" w:cs="Arial"/>
          <w:kern w:val="32"/>
          <w:lang w:val="en-AU"/>
        </w:rPr>
      </w:pPr>
      <m:oMath>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Maximum Actual Generation</m:t>
            </m:r>
          </m:e>
          <m:sub>
            <m:r>
              <w:rPr>
                <w:rFonts w:ascii="Cambria Math" w:eastAsia="Times New Roman" w:hAnsi="Cambria Math" w:cs="Arial"/>
                <w:kern w:val="32"/>
                <w:lang w:val="en-AU"/>
              </w:rPr>
              <m:t>i</m:t>
            </m:r>
          </m:sub>
        </m:sSub>
      </m:oMath>
      <w:r w:rsidR="003B27ED" w:rsidRPr="003B27ED">
        <w:rPr>
          <w:rFonts w:eastAsia="Times New Roman" w:cs="Arial"/>
          <w:kern w:val="32"/>
          <w:lang w:val="en-AU"/>
        </w:rPr>
        <w:t xml:space="preserve"> refers to the maximum actual generation output within dispatch interval i </w:t>
      </w:r>
    </w:p>
    <w:p w14:paraId="5C19CB10" w14:textId="77777777" w:rsidR="003B27ED" w:rsidRPr="003B27ED" w:rsidRDefault="00441C30" w:rsidP="003B27ED">
      <w:pPr>
        <w:spacing w:after="0" w:line="276" w:lineRule="auto"/>
        <w:ind w:left="1800"/>
        <w:jc w:val="both"/>
        <w:rPr>
          <w:rFonts w:eastAsia="Times New Roman" w:cs="Arial"/>
          <w:kern w:val="32"/>
          <w:lang w:val="en-AU"/>
        </w:rPr>
      </w:pPr>
      <m:oMath>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Expected Reserve Response</m:t>
            </m:r>
          </m:e>
          <m:sub>
            <m:r>
              <w:rPr>
                <w:rFonts w:ascii="Cambria Math" w:eastAsia="Times New Roman" w:hAnsi="Cambria Math" w:cs="Arial"/>
                <w:kern w:val="32"/>
                <w:lang w:val="en-AU"/>
              </w:rPr>
              <m:t>i</m:t>
            </m:r>
          </m:sub>
        </m:sSub>
      </m:oMath>
      <w:r w:rsidR="003B27ED" w:rsidRPr="003B27ED">
        <w:rPr>
          <w:rFonts w:eastAsia="Times New Roman" w:cs="Arial"/>
          <w:kern w:val="32"/>
          <w:lang w:val="en-AU"/>
        </w:rPr>
        <w:t xml:space="preserve"> refers to the expected response</w:t>
      </w:r>
      <w:r w:rsidR="003B27ED" w:rsidRPr="003B27ED">
        <w:rPr>
          <w:rFonts w:eastAsia="Times New Roman" w:cs="Arial"/>
          <w:i/>
          <w:kern w:val="32"/>
          <w:lang w:val="en-AU"/>
        </w:rPr>
        <w:t xml:space="preserve"> </w:t>
      </w:r>
      <w:r w:rsidR="003B27ED" w:rsidRPr="003B27ED">
        <w:rPr>
          <w:rFonts w:eastAsia="Times New Roman" w:cs="Arial"/>
          <w:kern w:val="32"/>
          <w:lang w:val="en-AU"/>
        </w:rPr>
        <w:t xml:space="preserve">at dispatch interval i </w:t>
      </w:r>
    </w:p>
    <w:p w14:paraId="64901E1F" w14:textId="77777777" w:rsidR="003B27ED" w:rsidRPr="003B27ED" w:rsidRDefault="003B27ED" w:rsidP="003B27ED">
      <w:pPr>
        <w:spacing w:after="0" w:line="276" w:lineRule="auto"/>
        <w:jc w:val="both"/>
        <w:rPr>
          <w:rFonts w:eastAsia="Times New Roman" w:cs="Arial"/>
          <w:kern w:val="32"/>
          <w:lang w:val="en-AU"/>
        </w:rPr>
      </w:pPr>
    </w:p>
    <w:p w14:paraId="07E06807" w14:textId="77777777" w:rsidR="003B27ED" w:rsidRPr="003B27ED" w:rsidRDefault="003B27ED" w:rsidP="003B27ED">
      <w:pPr>
        <w:spacing w:after="0" w:line="276" w:lineRule="auto"/>
        <w:jc w:val="both"/>
        <w:rPr>
          <w:rFonts w:eastAsia="Times New Roman" w:cs="Arial"/>
          <w:kern w:val="32"/>
          <w:lang w:val="en-AU"/>
        </w:rPr>
      </w:pPr>
    </w:p>
    <w:p w14:paraId="47038313" w14:textId="77777777" w:rsidR="003B27ED" w:rsidRPr="003B27ED" w:rsidRDefault="003B27ED" w:rsidP="00D70D20">
      <w:pPr>
        <w:numPr>
          <w:ilvl w:val="3"/>
          <w:numId w:val="65"/>
        </w:numPr>
        <w:spacing w:after="0" w:line="240" w:lineRule="auto"/>
        <w:ind w:hanging="1080"/>
        <w:jc w:val="both"/>
        <w:outlineLvl w:val="3"/>
        <w:rPr>
          <w:rFonts w:eastAsia="Times New Roman" w:cs="Times New Roman"/>
          <w:kern w:val="32"/>
          <w:lang w:val="en-US"/>
        </w:rPr>
      </w:pPr>
      <w:r w:rsidRPr="003B27ED">
        <w:rPr>
          <w:rFonts w:eastAsia="Times New Roman" w:cs="Arial"/>
          <w:kern w:val="32"/>
          <w:lang w:val="en-US"/>
        </w:rPr>
        <w:t>The following table shows the REFs for each performance range calculated in the previous clause.</w:t>
      </w:r>
    </w:p>
    <w:p w14:paraId="6CC84205" w14:textId="77777777" w:rsidR="003B27ED" w:rsidRPr="003B27ED" w:rsidRDefault="003B27ED" w:rsidP="003B27ED">
      <w:pPr>
        <w:spacing w:after="0" w:line="276" w:lineRule="auto"/>
        <w:jc w:val="both"/>
        <w:rPr>
          <w:rFonts w:eastAsia="Times New Roman" w:cs="Arial"/>
          <w:kern w:val="32"/>
          <w:lang w:val="en-AU"/>
        </w:rPr>
      </w:pPr>
    </w:p>
    <w:tbl>
      <w:tblPr>
        <w:tblStyle w:val="TableGrid1"/>
        <w:tblW w:w="0" w:type="auto"/>
        <w:tblInd w:w="1885" w:type="dxa"/>
        <w:tblLook w:val="04A0" w:firstRow="1" w:lastRow="0" w:firstColumn="1" w:lastColumn="0" w:noHBand="0" w:noVBand="1"/>
      </w:tblPr>
      <w:tblGrid>
        <w:gridCol w:w="3960"/>
        <w:gridCol w:w="2880"/>
      </w:tblGrid>
      <w:tr w:rsidR="003B27ED" w:rsidRPr="003B27ED" w14:paraId="4B9BB74C" w14:textId="77777777" w:rsidTr="00E34897">
        <w:tc>
          <w:tcPr>
            <w:tcW w:w="3960" w:type="dxa"/>
          </w:tcPr>
          <w:p w14:paraId="5999BD04" w14:textId="77777777" w:rsidR="003B27ED" w:rsidRPr="003B27ED" w:rsidRDefault="003B27ED" w:rsidP="003B27ED">
            <w:pPr>
              <w:spacing w:line="276" w:lineRule="auto"/>
              <w:jc w:val="center"/>
              <w:rPr>
                <w:rFonts w:cs="Arial"/>
                <w:kern w:val="32"/>
                <w:lang w:val="en-AU"/>
              </w:rPr>
            </w:pPr>
            <w:r w:rsidRPr="003B27ED">
              <w:rPr>
                <w:rFonts w:cs="Arial"/>
                <w:kern w:val="32"/>
                <w:lang w:val="en-AU"/>
              </w:rPr>
              <w:t>Performance, %</w:t>
            </w:r>
          </w:p>
        </w:tc>
        <w:tc>
          <w:tcPr>
            <w:tcW w:w="2880" w:type="dxa"/>
          </w:tcPr>
          <w:p w14:paraId="79F51E63" w14:textId="77777777" w:rsidR="003B27ED" w:rsidRPr="003B27ED" w:rsidRDefault="003B27ED" w:rsidP="003B27ED">
            <w:pPr>
              <w:spacing w:line="276" w:lineRule="auto"/>
              <w:jc w:val="center"/>
              <w:rPr>
                <w:rFonts w:cs="Arial"/>
                <w:kern w:val="32"/>
                <w:lang w:val="en-AU"/>
              </w:rPr>
            </w:pPr>
            <w:r w:rsidRPr="003B27ED">
              <w:rPr>
                <w:rFonts w:cs="Arial"/>
                <w:kern w:val="32"/>
                <w:lang w:val="en-AU"/>
              </w:rPr>
              <w:t>REF</w:t>
            </w:r>
          </w:p>
        </w:tc>
      </w:tr>
      <w:tr w:rsidR="003B27ED" w:rsidRPr="003B27ED" w14:paraId="1CD6F70B" w14:textId="77777777" w:rsidTr="00E34897">
        <w:tc>
          <w:tcPr>
            <w:tcW w:w="3960" w:type="dxa"/>
          </w:tcPr>
          <w:p w14:paraId="2FD3B7DA" w14:textId="77777777" w:rsidR="003B27ED" w:rsidRPr="003B27ED" w:rsidRDefault="003B27ED" w:rsidP="003B27ED">
            <w:pPr>
              <w:spacing w:line="276" w:lineRule="auto"/>
              <w:jc w:val="center"/>
              <w:rPr>
                <w:rFonts w:cs="Arial"/>
                <w:kern w:val="32"/>
                <w:lang w:val="en-AU"/>
              </w:rPr>
            </w:pPr>
            <w:r w:rsidRPr="003B27ED">
              <w:rPr>
                <w:rFonts w:cs="Arial"/>
                <w:kern w:val="32"/>
                <w:lang w:val="en-AU"/>
              </w:rPr>
              <w:t>Greater Than 99%</w:t>
            </w:r>
          </w:p>
        </w:tc>
        <w:tc>
          <w:tcPr>
            <w:tcW w:w="2880" w:type="dxa"/>
          </w:tcPr>
          <w:p w14:paraId="6840E67B" w14:textId="77777777" w:rsidR="003B27ED" w:rsidRPr="003B27ED" w:rsidRDefault="003B27ED" w:rsidP="003B27ED">
            <w:pPr>
              <w:spacing w:line="276" w:lineRule="auto"/>
              <w:jc w:val="center"/>
              <w:rPr>
                <w:rFonts w:cs="Arial"/>
                <w:kern w:val="32"/>
                <w:lang w:val="en-AU"/>
              </w:rPr>
            </w:pPr>
            <w:r w:rsidRPr="003B27ED">
              <w:rPr>
                <w:rFonts w:cs="Arial"/>
                <w:kern w:val="32"/>
                <w:lang w:val="en-AU"/>
              </w:rPr>
              <w:t>1.00</w:t>
            </w:r>
          </w:p>
        </w:tc>
      </w:tr>
      <w:tr w:rsidR="003B27ED" w:rsidRPr="003B27ED" w14:paraId="6DCA144A" w14:textId="77777777" w:rsidTr="00E34897">
        <w:tc>
          <w:tcPr>
            <w:tcW w:w="3960" w:type="dxa"/>
          </w:tcPr>
          <w:p w14:paraId="7DD02C38" w14:textId="77777777" w:rsidR="003B27ED" w:rsidRPr="003B27ED" w:rsidRDefault="003B27ED" w:rsidP="003B27ED">
            <w:pPr>
              <w:spacing w:line="276" w:lineRule="auto"/>
              <w:jc w:val="center"/>
              <w:rPr>
                <w:rFonts w:cs="Arial"/>
                <w:kern w:val="32"/>
                <w:lang w:val="en-AU"/>
              </w:rPr>
            </w:pPr>
            <w:r w:rsidRPr="003B27ED">
              <w:rPr>
                <w:rFonts w:cs="Arial"/>
                <w:kern w:val="32"/>
                <w:lang w:val="en-AU"/>
              </w:rPr>
              <w:t xml:space="preserve">97% &lt; Performance </w:t>
            </w:r>
            <w:r w:rsidRPr="003B27ED">
              <w:rPr>
                <w:rFonts w:cs="Arial"/>
                <w:kern w:val="32"/>
                <w:u w:val="single"/>
                <w:lang w:val="en-AU"/>
              </w:rPr>
              <w:t>&lt;</w:t>
            </w:r>
            <w:r w:rsidRPr="003B27ED">
              <w:rPr>
                <w:rFonts w:cs="Arial"/>
                <w:kern w:val="32"/>
                <w:lang w:val="en-AU"/>
              </w:rPr>
              <w:t xml:space="preserve"> 99%</w:t>
            </w:r>
          </w:p>
        </w:tc>
        <w:tc>
          <w:tcPr>
            <w:tcW w:w="2880" w:type="dxa"/>
          </w:tcPr>
          <w:p w14:paraId="363D6EA2" w14:textId="77777777" w:rsidR="003B27ED" w:rsidRPr="003B27ED" w:rsidRDefault="003B27ED" w:rsidP="003B27ED">
            <w:pPr>
              <w:spacing w:line="276" w:lineRule="auto"/>
              <w:jc w:val="center"/>
              <w:rPr>
                <w:rFonts w:cs="Arial"/>
                <w:kern w:val="32"/>
                <w:lang w:val="en-AU"/>
              </w:rPr>
            </w:pPr>
            <w:r w:rsidRPr="003B27ED">
              <w:rPr>
                <w:rFonts w:cs="Arial"/>
                <w:kern w:val="32"/>
                <w:lang w:val="en-AU"/>
              </w:rPr>
              <w:t>0.95</w:t>
            </w:r>
          </w:p>
        </w:tc>
      </w:tr>
      <w:tr w:rsidR="003B27ED" w:rsidRPr="003B27ED" w14:paraId="7338AE62" w14:textId="77777777" w:rsidTr="00E34897">
        <w:tc>
          <w:tcPr>
            <w:tcW w:w="3960" w:type="dxa"/>
          </w:tcPr>
          <w:p w14:paraId="7C795A1C" w14:textId="77777777" w:rsidR="003B27ED" w:rsidRPr="003B27ED" w:rsidRDefault="003B27ED" w:rsidP="003B27ED">
            <w:pPr>
              <w:spacing w:line="276" w:lineRule="auto"/>
              <w:jc w:val="center"/>
              <w:rPr>
                <w:rFonts w:cs="Arial"/>
                <w:kern w:val="32"/>
                <w:lang w:val="en-AU"/>
              </w:rPr>
            </w:pPr>
            <w:r w:rsidRPr="003B27ED">
              <w:rPr>
                <w:rFonts w:cs="Arial"/>
                <w:kern w:val="32"/>
                <w:lang w:val="en-AU"/>
              </w:rPr>
              <w:t xml:space="preserve">96% &lt; Performance </w:t>
            </w:r>
            <w:r w:rsidRPr="003B27ED">
              <w:rPr>
                <w:rFonts w:cs="Arial"/>
                <w:kern w:val="32"/>
                <w:u w:val="single"/>
                <w:lang w:val="en-AU"/>
              </w:rPr>
              <w:t>&lt;</w:t>
            </w:r>
            <w:r w:rsidRPr="003B27ED">
              <w:rPr>
                <w:rFonts w:cs="Arial"/>
                <w:kern w:val="32"/>
                <w:lang w:val="en-AU"/>
              </w:rPr>
              <w:t xml:space="preserve"> 97%</w:t>
            </w:r>
          </w:p>
        </w:tc>
        <w:tc>
          <w:tcPr>
            <w:tcW w:w="2880" w:type="dxa"/>
          </w:tcPr>
          <w:p w14:paraId="5682CE7E" w14:textId="77777777" w:rsidR="003B27ED" w:rsidRPr="003B27ED" w:rsidRDefault="003B27ED" w:rsidP="003B27ED">
            <w:pPr>
              <w:spacing w:line="276" w:lineRule="auto"/>
              <w:jc w:val="center"/>
              <w:rPr>
                <w:rFonts w:cs="Arial"/>
                <w:kern w:val="32"/>
                <w:lang w:val="en-AU"/>
              </w:rPr>
            </w:pPr>
            <w:r w:rsidRPr="003B27ED">
              <w:rPr>
                <w:rFonts w:cs="Arial"/>
                <w:kern w:val="32"/>
                <w:lang w:val="en-AU"/>
              </w:rPr>
              <w:t>0.90</w:t>
            </w:r>
          </w:p>
        </w:tc>
      </w:tr>
      <w:tr w:rsidR="003B27ED" w:rsidRPr="003B27ED" w14:paraId="1AEFC946" w14:textId="77777777" w:rsidTr="00E34897">
        <w:tc>
          <w:tcPr>
            <w:tcW w:w="3960" w:type="dxa"/>
          </w:tcPr>
          <w:p w14:paraId="6086D40B" w14:textId="77777777" w:rsidR="003B27ED" w:rsidRPr="003B27ED" w:rsidRDefault="003B27ED" w:rsidP="003B27ED">
            <w:pPr>
              <w:spacing w:line="276" w:lineRule="auto"/>
              <w:jc w:val="center"/>
              <w:rPr>
                <w:rFonts w:cs="Arial"/>
                <w:kern w:val="32"/>
                <w:lang w:val="en-AU"/>
              </w:rPr>
            </w:pPr>
            <w:r w:rsidRPr="003B27ED">
              <w:rPr>
                <w:rFonts w:cs="Arial"/>
                <w:kern w:val="32"/>
                <w:lang w:val="en-AU"/>
              </w:rPr>
              <w:t xml:space="preserve">96% &lt; Performance </w:t>
            </w:r>
            <w:r w:rsidRPr="003B27ED">
              <w:rPr>
                <w:rFonts w:cs="Arial"/>
                <w:kern w:val="32"/>
                <w:u w:val="single"/>
                <w:lang w:val="en-AU"/>
              </w:rPr>
              <w:t>&lt;</w:t>
            </w:r>
            <w:r w:rsidRPr="003B27ED">
              <w:rPr>
                <w:rFonts w:cs="Arial"/>
                <w:kern w:val="32"/>
                <w:lang w:val="en-AU"/>
              </w:rPr>
              <w:t xml:space="preserve"> 95%</w:t>
            </w:r>
          </w:p>
        </w:tc>
        <w:tc>
          <w:tcPr>
            <w:tcW w:w="2880" w:type="dxa"/>
          </w:tcPr>
          <w:p w14:paraId="2F81A04F" w14:textId="77777777" w:rsidR="003B27ED" w:rsidRPr="003B27ED" w:rsidRDefault="003B27ED" w:rsidP="003B27ED">
            <w:pPr>
              <w:spacing w:line="276" w:lineRule="auto"/>
              <w:jc w:val="center"/>
              <w:rPr>
                <w:rFonts w:cs="Arial"/>
                <w:kern w:val="32"/>
                <w:lang w:val="en-AU"/>
              </w:rPr>
            </w:pPr>
            <w:r w:rsidRPr="003B27ED">
              <w:rPr>
                <w:rFonts w:cs="Arial"/>
                <w:kern w:val="32"/>
                <w:lang w:val="en-AU"/>
              </w:rPr>
              <w:t>0.80</w:t>
            </w:r>
          </w:p>
        </w:tc>
      </w:tr>
      <w:tr w:rsidR="003B27ED" w:rsidRPr="003B27ED" w14:paraId="519BBAA0" w14:textId="77777777" w:rsidTr="00E34897">
        <w:tc>
          <w:tcPr>
            <w:tcW w:w="3960" w:type="dxa"/>
          </w:tcPr>
          <w:p w14:paraId="7C093C59" w14:textId="77777777" w:rsidR="003B27ED" w:rsidRPr="003B27ED" w:rsidRDefault="003B27ED" w:rsidP="003B27ED">
            <w:pPr>
              <w:spacing w:line="276" w:lineRule="auto"/>
              <w:jc w:val="center"/>
              <w:rPr>
                <w:rFonts w:cs="Arial"/>
                <w:kern w:val="32"/>
                <w:lang w:val="en-AU"/>
              </w:rPr>
            </w:pPr>
            <w:r w:rsidRPr="003B27ED">
              <w:rPr>
                <w:rFonts w:cs="Arial"/>
                <w:kern w:val="32"/>
                <w:lang w:val="en-AU"/>
              </w:rPr>
              <w:t>0%</w:t>
            </w:r>
          </w:p>
        </w:tc>
        <w:tc>
          <w:tcPr>
            <w:tcW w:w="2880" w:type="dxa"/>
          </w:tcPr>
          <w:p w14:paraId="095D0BD6" w14:textId="77777777" w:rsidR="003B27ED" w:rsidRPr="003B27ED" w:rsidRDefault="003B27ED" w:rsidP="003B27ED">
            <w:pPr>
              <w:spacing w:line="276" w:lineRule="auto"/>
              <w:jc w:val="center"/>
              <w:rPr>
                <w:rFonts w:cs="Arial"/>
                <w:kern w:val="32"/>
                <w:lang w:val="en-AU"/>
              </w:rPr>
            </w:pPr>
            <w:r w:rsidRPr="003B27ED">
              <w:rPr>
                <w:rFonts w:cs="Arial"/>
                <w:kern w:val="32"/>
                <w:lang w:val="en-AU"/>
              </w:rPr>
              <w:t>0.00</w:t>
            </w:r>
          </w:p>
        </w:tc>
      </w:tr>
    </w:tbl>
    <w:p w14:paraId="5E537A91" w14:textId="77777777" w:rsidR="003B27ED" w:rsidRPr="003B27ED" w:rsidRDefault="003B27ED" w:rsidP="003B27ED">
      <w:pPr>
        <w:spacing w:after="0" w:line="276" w:lineRule="auto"/>
        <w:jc w:val="both"/>
        <w:rPr>
          <w:rFonts w:eastAsia="Times New Roman" w:cs="Arial"/>
          <w:kern w:val="32"/>
          <w:lang w:val="en-AU"/>
        </w:rPr>
      </w:pPr>
    </w:p>
    <w:p w14:paraId="439202D6" w14:textId="77777777" w:rsidR="003B27ED" w:rsidRPr="003B27ED" w:rsidRDefault="003B27ED" w:rsidP="003B27ED">
      <w:pPr>
        <w:spacing w:after="0" w:line="276" w:lineRule="auto"/>
        <w:jc w:val="both"/>
        <w:rPr>
          <w:rFonts w:eastAsia="Times New Roman" w:cs="Arial"/>
          <w:kern w:val="32"/>
          <w:lang w:val="en-AU"/>
        </w:rPr>
      </w:pPr>
    </w:p>
    <w:p w14:paraId="5383B6BD" w14:textId="77777777" w:rsidR="003B27ED" w:rsidRPr="003B27ED" w:rsidRDefault="003B27ED" w:rsidP="00D70D20">
      <w:pPr>
        <w:numPr>
          <w:ilvl w:val="2"/>
          <w:numId w:val="65"/>
        </w:numPr>
        <w:spacing w:after="0" w:line="240" w:lineRule="auto"/>
        <w:ind w:left="720"/>
        <w:contextualSpacing/>
        <w:jc w:val="both"/>
        <w:outlineLvl w:val="2"/>
        <w:rPr>
          <w:rFonts w:eastAsia="Times New Roman" w:cs="Times New Roman"/>
          <w:kern w:val="32"/>
          <w:lang w:val="en-US"/>
        </w:rPr>
      </w:pPr>
      <w:r w:rsidRPr="003B27ED">
        <w:rPr>
          <w:rFonts w:eastAsia="Times New Roman" w:cs="Arial"/>
          <w:kern w:val="32"/>
          <w:lang w:val="en-US"/>
        </w:rPr>
        <w:t xml:space="preserve">The overall REF for a </w:t>
      </w:r>
      <w:r w:rsidRPr="003B27ED">
        <w:rPr>
          <w:rFonts w:eastAsia="Times New Roman" w:cs="Arial"/>
          <w:i/>
          <w:iCs/>
          <w:kern w:val="32"/>
          <w:lang w:val="en-US"/>
        </w:rPr>
        <w:t>contingency</w:t>
      </w:r>
      <w:r w:rsidRPr="003B27ED">
        <w:rPr>
          <w:rFonts w:eastAsia="Times New Roman" w:cs="Arial"/>
          <w:kern w:val="32"/>
          <w:lang w:val="en-US"/>
        </w:rPr>
        <w:t xml:space="preserve"> </w:t>
      </w:r>
      <w:r w:rsidRPr="003B27ED">
        <w:rPr>
          <w:rFonts w:eastAsia="Times New Roman" w:cs="Arial"/>
          <w:i/>
          <w:iCs/>
          <w:kern w:val="32"/>
          <w:szCs w:val="24"/>
          <w:lang w:val="en-AU"/>
        </w:rPr>
        <w:t>reserve</w:t>
      </w:r>
      <w:r w:rsidRPr="003B27ED">
        <w:rPr>
          <w:rFonts w:eastAsia="Times New Roman" w:cs="Arial"/>
          <w:kern w:val="32"/>
          <w:szCs w:val="24"/>
          <w:lang w:val="en-AU"/>
        </w:rPr>
        <w:t xml:space="preserve"> </w:t>
      </w:r>
      <w:r w:rsidRPr="003B27ED">
        <w:rPr>
          <w:rFonts w:eastAsia="Times New Roman" w:cs="Arial"/>
          <w:i/>
          <w:iCs/>
          <w:kern w:val="32"/>
          <w:lang w:val="en-US"/>
        </w:rPr>
        <w:t>facility</w:t>
      </w:r>
      <w:r w:rsidRPr="003B27ED">
        <w:rPr>
          <w:rFonts w:eastAsia="Times New Roman" w:cs="Arial"/>
          <w:kern w:val="32"/>
          <w:lang w:val="en-US"/>
        </w:rPr>
        <w:t xml:space="preserve"> shall be computed as such:</w:t>
      </w:r>
    </w:p>
    <w:p w14:paraId="7F06592E" w14:textId="77777777" w:rsidR="003B27ED" w:rsidRPr="003B27ED" w:rsidRDefault="003B27ED" w:rsidP="003B27ED">
      <w:pPr>
        <w:spacing w:after="0" w:line="276" w:lineRule="auto"/>
        <w:jc w:val="both"/>
        <w:rPr>
          <w:rFonts w:eastAsia="Times New Roman" w:cs="Arial"/>
          <w:kern w:val="32"/>
          <w:lang w:val="en-AU"/>
        </w:rPr>
      </w:pPr>
    </w:p>
    <w:p w14:paraId="319848D3" w14:textId="77777777" w:rsidR="003B27ED" w:rsidRPr="003B27ED" w:rsidRDefault="00441C30" w:rsidP="003B27ED">
      <w:pPr>
        <w:spacing w:after="0" w:line="276" w:lineRule="auto"/>
        <w:jc w:val="both"/>
        <w:rPr>
          <w:rFonts w:eastAsia="Times New Roman" w:cs="Arial"/>
          <w:kern w:val="32"/>
          <w:lang w:val="en-AU"/>
        </w:rPr>
      </w:pPr>
      <m:oMathPara>
        <m:oMath>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REF</m:t>
              </m:r>
            </m:e>
            <m:sub>
              <m:r>
                <w:rPr>
                  <w:rFonts w:ascii="Cambria Math" w:eastAsia="Times New Roman" w:hAnsi="Cambria Math" w:cs="Arial"/>
                  <w:kern w:val="32"/>
                  <w:lang w:val="en-AU"/>
                </w:rPr>
                <m:t>CON,  i</m:t>
              </m:r>
            </m:sub>
          </m:sSub>
          <m:r>
            <w:rPr>
              <w:rFonts w:ascii="Cambria Math" w:eastAsia="Times New Roman" w:hAnsi="Cambria Math" w:cs="Arial"/>
              <w:kern w:val="32"/>
              <w:lang w:val="en-AU"/>
            </w:rPr>
            <m:t>=</m:t>
          </m:r>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REF</m:t>
              </m:r>
            </m:e>
            <m:sub>
              <m:r>
                <w:rPr>
                  <w:rFonts w:ascii="Cambria Math" w:eastAsia="Times New Roman" w:hAnsi="Cambria Math" w:cs="Arial"/>
                  <w:kern w:val="32"/>
                  <w:lang w:val="en-AU"/>
                </w:rPr>
                <m:t>CON, RSC, i</m:t>
              </m:r>
            </m:sub>
          </m:sSub>
        </m:oMath>
      </m:oMathPara>
    </w:p>
    <w:p w14:paraId="3A2E9E18" w14:textId="77777777" w:rsidR="003B27ED" w:rsidRPr="003B27ED" w:rsidRDefault="003B27ED" w:rsidP="003B27ED">
      <w:pPr>
        <w:spacing w:after="0" w:line="276" w:lineRule="auto"/>
        <w:jc w:val="both"/>
        <w:rPr>
          <w:rFonts w:eastAsia="Times New Roman" w:cs="Arial"/>
          <w:kern w:val="32"/>
          <w:lang w:val="en-AU"/>
        </w:rPr>
      </w:pPr>
    </w:p>
    <w:p w14:paraId="2973D796" w14:textId="77777777" w:rsidR="003B27ED" w:rsidRPr="003B27ED" w:rsidRDefault="003B27ED" w:rsidP="003B27ED">
      <w:pPr>
        <w:spacing w:after="0" w:line="276" w:lineRule="auto"/>
        <w:ind w:left="810"/>
        <w:jc w:val="both"/>
        <w:rPr>
          <w:rFonts w:eastAsia="Times New Roman" w:cs="Arial"/>
          <w:kern w:val="32"/>
          <w:lang w:val="en-AU"/>
        </w:rPr>
      </w:pPr>
      <w:r w:rsidRPr="003B27ED">
        <w:rPr>
          <w:rFonts w:eastAsia="Times New Roman" w:cs="Arial"/>
          <w:kern w:val="32"/>
          <w:lang w:val="en-AU"/>
        </w:rPr>
        <w:t>Where:</w:t>
      </w:r>
    </w:p>
    <w:p w14:paraId="5C22594D" w14:textId="77777777" w:rsidR="003B27ED" w:rsidRPr="003B27ED" w:rsidRDefault="00441C30" w:rsidP="003B27ED">
      <w:pPr>
        <w:spacing w:after="0" w:line="276" w:lineRule="auto"/>
        <w:ind w:left="810"/>
        <w:jc w:val="both"/>
        <w:rPr>
          <w:rFonts w:eastAsia="Times New Roman" w:cs="Arial"/>
          <w:kern w:val="32"/>
          <w:lang w:val="en-AU"/>
        </w:rPr>
      </w:pPr>
      <m:oMath>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REF</m:t>
            </m:r>
          </m:e>
          <m:sub>
            <m:r>
              <w:rPr>
                <w:rFonts w:ascii="Cambria Math" w:eastAsia="Times New Roman" w:hAnsi="Cambria Math" w:cs="Arial"/>
                <w:kern w:val="32"/>
                <w:lang w:val="en-AU"/>
              </w:rPr>
              <m:t>CON,  i</m:t>
            </m:r>
          </m:sub>
        </m:sSub>
      </m:oMath>
      <w:r w:rsidR="003B27ED" w:rsidRPr="003B27ED">
        <w:rPr>
          <w:rFonts w:eastAsia="Times New Roman" w:cs="Arial"/>
          <w:kern w:val="32"/>
          <w:lang w:val="en-AU"/>
        </w:rPr>
        <w:t xml:space="preserve"> refers to the REF for </w:t>
      </w:r>
      <w:r w:rsidR="003B27ED" w:rsidRPr="003B27ED">
        <w:rPr>
          <w:rFonts w:eastAsia="Times New Roman" w:cs="Arial"/>
          <w:i/>
          <w:iCs/>
          <w:kern w:val="32"/>
          <w:lang w:val="en-US"/>
        </w:rPr>
        <w:t>contingency</w:t>
      </w:r>
      <w:r w:rsidR="003B27ED" w:rsidRPr="003B27ED">
        <w:rPr>
          <w:rFonts w:eastAsia="Times New Roman" w:cs="Arial"/>
          <w:kern w:val="32"/>
          <w:lang w:val="en-US"/>
        </w:rPr>
        <w:t xml:space="preserve"> </w:t>
      </w:r>
      <w:r w:rsidR="003B27ED" w:rsidRPr="003B27ED">
        <w:rPr>
          <w:rFonts w:eastAsia="Times New Roman" w:cs="Arial"/>
          <w:i/>
          <w:iCs/>
          <w:kern w:val="32"/>
          <w:szCs w:val="24"/>
          <w:lang w:val="en-AU"/>
        </w:rPr>
        <w:t>reserve</w:t>
      </w:r>
      <w:r w:rsidR="003B27ED" w:rsidRPr="003B27ED">
        <w:rPr>
          <w:rFonts w:eastAsia="Times New Roman" w:cs="Arial"/>
          <w:kern w:val="32"/>
          <w:szCs w:val="24"/>
          <w:lang w:val="en-AU"/>
        </w:rPr>
        <w:t xml:space="preserve"> </w:t>
      </w:r>
      <w:r w:rsidR="003B27ED" w:rsidRPr="003B27ED">
        <w:rPr>
          <w:rFonts w:eastAsia="Times New Roman" w:cs="Arial"/>
          <w:i/>
          <w:iCs/>
          <w:kern w:val="32"/>
          <w:lang w:val="en-US"/>
        </w:rPr>
        <w:t>facility</w:t>
      </w:r>
      <w:r w:rsidR="003B27ED" w:rsidRPr="003B27ED">
        <w:rPr>
          <w:rFonts w:eastAsia="Times New Roman" w:cs="Arial"/>
          <w:kern w:val="32"/>
          <w:lang w:val="en-US"/>
        </w:rPr>
        <w:t xml:space="preserve"> </w:t>
      </w:r>
      <w:r w:rsidR="003B27ED" w:rsidRPr="003B27ED">
        <w:rPr>
          <w:rFonts w:eastAsia="Times New Roman" w:cs="Arial"/>
          <w:kern w:val="32"/>
          <w:lang w:val="en-AU"/>
        </w:rPr>
        <w:t>at dispatch interval i</w:t>
      </w:r>
    </w:p>
    <w:p w14:paraId="2CC8C793" w14:textId="77777777" w:rsidR="003B27ED" w:rsidRPr="003B27ED" w:rsidRDefault="00441C30" w:rsidP="003B27ED">
      <w:pPr>
        <w:spacing w:after="0" w:line="276" w:lineRule="auto"/>
        <w:ind w:left="810"/>
        <w:jc w:val="both"/>
        <w:rPr>
          <w:rFonts w:eastAsia="Times New Roman" w:cs="Arial"/>
          <w:kern w:val="32"/>
          <w:lang w:val="en-AU"/>
        </w:rPr>
      </w:pPr>
      <m:oMath>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REF</m:t>
            </m:r>
          </m:e>
          <m:sub>
            <m:r>
              <w:rPr>
                <w:rFonts w:ascii="Cambria Math" w:eastAsia="Times New Roman" w:hAnsi="Cambria Math" w:cs="Arial"/>
                <w:kern w:val="32"/>
                <w:lang w:val="en-AU"/>
              </w:rPr>
              <m:t>CON, RSC,  i</m:t>
            </m:r>
          </m:sub>
        </m:sSub>
      </m:oMath>
      <w:r w:rsidR="003B27ED" w:rsidRPr="003B27ED">
        <w:rPr>
          <w:rFonts w:eastAsia="Times New Roman" w:cs="Arial"/>
          <w:kern w:val="32"/>
          <w:lang w:val="en-AU"/>
        </w:rPr>
        <w:t xml:space="preserve"> refers to the REF for </w:t>
      </w:r>
      <w:r w:rsidR="003B27ED" w:rsidRPr="003B27ED">
        <w:rPr>
          <w:rFonts w:eastAsia="Times New Roman" w:cs="Arial"/>
          <w:i/>
          <w:iCs/>
          <w:kern w:val="32"/>
          <w:lang w:val="en-US"/>
        </w:rPr>
        <w:t>contingency</w:t>
      </w:r>
      <w:r w:rsidR="003B27ED" w:rsidRPr="003B27ED">
        <w:rPr>
          <w:rFonts w:eastAsia="Times New Roman" w:cs="Arial"/>
          <w:kern w:val="32"/>
          <w:lang w:val="en-US"/>
        </w:rPr>
        <w:t xml:space="preserve"> </w:t>
      </w:r>
      <w:r w:rsidR="003B27ED" w:rsidRPr="003B27ED">
        <w:rPr>
          <w:rFonts w:eastAsia="Times New Roman" w:cs="Arial"/>
          <w:i/>
          <w:iCs/>
          <w:kern w:val="32"/>
          <w:szCs w:val="24"/>
          <w:lang w:val="en-AU"/>
        </w:rPr>
        <w:t>reserve</w:t>
      </w:r>
      <w:r w:rsidR="003B27ED" w:rsidRPr="003B27ED">
        <w:rPr>
          <w:rFonts w:eastAsia="Times New Roman" w:cs="Arial"/>
          <w:kern w:val="32"/>
          <w:szCs w:val="24"/>
          <w:lang w:val="en-AU"/>
        </w:rPr>
        <w:t xml:space="preserve"> </w:t>
      </w:r>
      <w:r w:rsidR="003B27ED" w:rsidRPr="003B27ED">
        <w:rPr>
          <w:rFonts w:eastAsia="Times New Roman" w:cs="Arial"/>
          <w:i/>
          <w:iCs/>
          <w:kern w:val="32"/>
          <w:lang w:val="en-US"/>
        </w:rPr>
        <w:t>facility</w:t>
      </w:r>
      <w:r w:rsidR="003B27ED" w:rsidRPr="003B27ED">
        <w:rPr>
          <w:rFonts w:eastAsia="Times New Roman" w:cs="Arial"/>
          <w:kern w:val="32"/>
          <w:lang w:val="en-US"/>
        </w:rPr>
        <w:t xml:space="preserve"> </w:t>
      </w:r>
      <w:r w:rsidR="003B27ED" w:rsidRPr="003B27ED">
        <w:rPr>
          <w:rFonts w:eastAsia="Times New Roman" w:cs="Arial"/>
          <w:kern w:val="32"/>
          <w:lang w:val="en-AU"/>
        </w:rPr>
        <w:t xml:space="preserve">with respect to its reserve capacity at dispatch interval i </w:t>
      </w:r>
    </w:p>
    <w:p w14:paraId="2D9D1BC2" w14:textId="77777777" w:rsidR="003B27ED" w:rsidRPr="003B27ED" w:rsidRDefault="003B27ED" w:rsidP="003B27ED">
      <w:pPr>
        <w:spacing w:after="0" w:line="240" w:lineRule="auto"/>
        <w:rPr>
          <w:rFonts w:eastAsia="Times New Roman" w:cs="Arial"/>
          <w:b/>
          <w:kern w:val="32"/>
          <w:lang w:val="en-US"/>
        </w:rPr>
      </w:pPr>
    </w:p>
    <w:p w14:paraId="7F3EB4A5" w14:textId="77777777" w:rsidR="003B27ED" w:rsidRPr="003B27ED" w:rsidRDefault="003B27ED" w:rsidP="003B27ED">
      <w:pPr>
        <w:spacing w:after="0" w:line="240" w:lineRule="auto"/>
        <w:rPr>
          <w:rFonts w:eastAsia="Times New Roman" w:cs="Arial"/>
          <w:b/>
          <w:kern w:val="32"/>
          <w:lang w:val="en-US"/>
        </w:rPr>
      </w:pPr>
    </w:p>
    <w:p w14:paraId="23A50F9C" w14:textId="77777777" w:rsidR="003B27ED" w:rsidRPr="003B27ED" w:rsidRDefault="003B27ED" w:rsidP="00D70D20">
      <w:pPr>
        <w:numPr>
          <w:ilvl w:val="1"/>
          <w:numId w:val="65"/>
        </w:numPr>
        <w:spacing w:after="0" w:line="240" w:lineRule="auto"/>
        <w:ind w:left="630" w:hanging="630"/>
        <w:contextualSpacing/>
        <w:jc w:val="both"/>
        <w:outlineLvl w:val="1"/>
        <w:rPr>
          <w:rFonts w:eastAsia="Times New Roman" w:cs="Calibri"/>
          <w:b/>
          <w:kern w:val="32"/>
          <w:lang w:val="en-US"/>
        </w:rPr>
      </w:pPr>
      <w:r w:rsidRPr="003B27ED">
        <w:rPr>
          <w:rFonts w:eastAsia="Times New Roman" w:cs="Arial"/>
          <w:b/>
          <w:kern w:val="32"/>
          <w:lang w:val="en-US"/>
        </w:rPr>
        <w:t>Measuring the Reserve Effectiveness Factor of Dispatchable Reserves</w:t>
      </w:r>
    </w:p>
    <w:p w14:paraId="0E549C48" w14:textId="77777777" w:rsidR="003B27ED" w:rsidRPr="003B27ED" w:rsidRDefault="003B27ED" w:rsidP="003B27ED">
      <w:pPr>
        <w:spacing w:after="0" w:line="276" w:lineRule="auto"/>
        <w:jc w:val="both"/>
        <w:rPr>
          <w:rFonts w:eastAsia="Times New Roman" w:cs="Arial"/>
          <w:kern w:val="32"/>
          <w:lang w:val="en-AU"/>
        </w:rPr>
      </w:pPr>
    </w:p>
    <w:p w14:paraId="5EFC2A01" w14:textId="77777777" w:rsidR="003B27ED" w:rsidRPr="003B27ED" w:rsidRDefault="003B27ED" w:rsidP="00D70D20">
      <w:pPr>
        <w:numPr>
          <w:ilvl w:val="2"/>
          <w:numId w:val="65"/>
        </w:numPr>
        <w:spacing w:after="0" w:line="240" w:lineRule="auto"/>
        <w:ind w:left="720"/>
        <w:contextualSpacing/>
        <w:jc w:val="both"/>
        <w:outlineLvl w:val="2"/>
        <w:rPr>
          <w:rFonts w:eastAsia="Times New Roman" w:cs="Arial"/>
          <w:kern w:val="32"/>
          <w:lang w:val="en-US"/>
        </w:rPr>
      </w:pPr>
      <w:r w:rsidRPr="003B27ED">
        <w:rPr>
          <w:rFonts w:eastAsia="Times New Roman" w:cs="Arial"/>
          <w:kern w:val="32"/>
          <w:lang w:val="en-US"/>
        </w:rPr>
        <w:t xml:space="preserve">The REF for a </w:t>
      </w:r>
      <w:r w:rsidRPr="003B27ED">
        <w:rPr>
          <w:rFonts w:eastAsia="Times New Roman" w:cs="Arial"/>
          <w:i/>
          <w:iCs/>
          <w:kern w:val="32"/>
          <w:lang w:val="en-US"/>
        </w:rPr>
        <w:t>dispatchable</w:t>
      </w:r>
      <w:r w:rsidRPr="003B27ED">
        <w:rPr>
          <w:rFonts w:eastAsia="Times New Roman" w:cs="Arial"/>
          <w:kern w:val="32"/>
          <w:lang w:val="en-US"/>
        </w:rPr>
        <w:t xml:space="preserve"> </w:t>
      </w:r>
      <w:r w:rsidRPr="003B27ED">
        <w:rPr>
          <w:rFonts w:eastAsia="Times New Roman" w:cs="Arial"/>
          <w:i/>
          <w:kern w:val="32"/>
          <w:szCs w:val="24"/>
          <w:lang w:val="en-AU"/>
        </w:rPr>
        <w:t>reserve</w:t>
      </w:r>
      <w:r w:rsidRPr="003B27ED">
        <w:rPr>
          <w:rFonts w:eastAsia="Times New Roman" w:cs="Arial"/>
          <w:kern w:val="32"/>
          <w:szCs w:val="24"/>
          <w:lang w:val="en-AU"/>
        </w:rPr>
        <w:t xml:space="preserve"> </w:t>
      </w:r>
      <w:r w:rsidRPr="003B27ED">
        <w:rPr>
          <w:rFonts w:eastAsia="Times New Roman" w:cs="Arial"/>
          <w:kern w:val="32"/>
          <w:lang w:val="en-US"/>
        </w:rPr>
        <w:t>facility shall be based on the following criteria:</w:t>
      </w:r>
    </w:p>
    <w:p w14:paraId="0AE45CE1" w14:textId="77777777" w:rsidR="003B27ED" w:rsidRPr="003B27ED" w:rsidRDefault="003B27ED" w:rsidP="003B27ED">
      <w:pPr>
        <w:spacing w:after="0" w:line="240" w:lineRule="auto"/>
        <w:jc w:val="both"/>
        <w:rPr>
          <w:rFonts w:ascii="Calibri" w:eastAsia="Times New Roman" w:hAnsi="Calibri" w:cs="Arial"/>
          <w:kern w:val="32"/>
          <w:sz w:val="24"/>
          <w:szCs w:val="24"/>
          <w:lang w:val="en-US"/>
        </w:rPr>
      </w:pPr>
    </w:p>
    <w:p w14:paraId="75CBE885" w14:textId="77777777" w:rsidR="003B27ED" w:rsidRPr="003B27ED" w:rsidRDefault="003B27ED" w:rsidP="00D70D20">
      <w:pPr>
        <w:numPr>
          <w:ilvl w:val="0"/>
          <w:numId w:val="66"/>
        </w:numPr>
        <w:spacing w:after="0" w:line="276" w:lineRule="auto"/>
        <w:contextualSpacing/>
        <w:jc w:val="both"/>
        <w:rPr>
          <w:rFonts w:eastAsia="Times New Roman" w:cs="Arial"/>
          <w:lang w:val="en-AU"/>
        </w:rPr>
      </w:pPr>
      <w:r w:rsidRPr="003B27ED">
        <w:rPr>
          <w:rFonts w:eastAsia="Times New Roman" w:cs="Times New Roman"/>
          <w:lang w:val="en-AU"/>
        </w:rPr>
        <w:t>Synchronization</w:t>
      </w:r>
      <w:r w:rsidRPr="003B27ED">
        <w:rPr>
          <w:rFonts w:eastAsia="Times New Roman" w:cs="Arial"/>
          <w:lang w:val="en-AU"/>
        </w:rPr>
        <w:t xml:space="preserve"> Time: Should be synchronized to the </w:t>
      </w:r>
      <w:r w:rsidRPr="003B27ED">
        <w:rPr>
          <w:rFonts w:eastAsia="Times New Roman" w:cs="Arial"/>
          <w:i/>
          <w:iCs/>
          <w:lang w:val="en-AU"/>
        </w:rPr>
        <w:t>Grid</w:t>
      </w:r>
      <w:r w:rsidRPr="003B27ED">
        <w:rPr>
          <w:rFonts w:eastAsia="Times New Roman" w:cs="Arial"/>
          <w:lang w:val="en-AU"/>
        </w:rPr>
        <w:t xml:space="preserve"> within 15 minutes from </w:t>
      </w:r>
      <w:r w:rsidRPr="003B27ED">
        <w:rPr>
          <w:rFonts w:eastAsia="Times New Roman" w:cs="Arial"/>
          <w:i/>
          <w:iCs/>
          <w:lang w:val="en-AU"/>
        </w:rPr>
        <w:t>dispatch instruction</w:t>
      </w:r>
    </w:p>
    <w:p w14:paraId="2AA42CC8" w14:textId="77777777" w:rsidR="003B27ED" w:rsidRPr="003B27ED" w:rsidRDefault="003B27ED" w:rsidP="00D70D20">
      <w:pPr>
        <w:numPr>
          <w:ilvl w:val="0"/>
          <w:numId w:val="66"/>
        </w:numPr>
        <w:spacing w:after="0" w:line="276" w:lineRule="auto"/>
        <w:contextualSpacing/>
        <w:jc w:val="both"/>
        <w:rPr>
          <w:rFonts w:eastAsia="Times New Roman" w:cs="Arial"/>
          <w:lang w:val="en-AU"/>
        </w:rPr>
      </w:pPr>
      <w:r w:rsidRPr="003B27ED">
        <w:rPr>
          <w:rFonts w:eastAsia="Times New Roman" w:cs="Times New Roman"/>
          <w:lang w:val="en-AU"/>
        </w:rPr>
        <w:t>Reserve</w:t>
      </w:r>
      <w:r w:rsidRPr="003B27ED">
        <w:rPr>
          <w:rFonts w:eastAsia="Times New Roman" w:cs="Arial"/>
          <w:lang w:val="en-AU"/>
        </w:rPr>
        <w:t xml:space="preserve"> Capacity: At least 1% of the scheduled </w:t>
      </w:r>
      <w:r w:rsidRPr="003B27ED">
        <w:rPr>
          <w:rFonts w:eastAsia="Times New Roman" w:cs="Arial"/>
          <w:i/>
          <w:iCs/>
          <w:lang w:val="en-US"/>
        </w:rPr>
        <w:t>dispatchable</w:t>
      </w:r>
      <w:r w:rsidRPr="003B27ED">
        <w:rPr>
          <w:rFonts w:eastAsia="Times New Roman" w:cs="Arial"/>
          <w:lang w:val="en-US"/>
        </w:rPr>
        <w:t xml:space="preserve"> </w:t>
      </w:r>
      <w:r w:rsidRPr="003B27ED">
        <w:rPr>
          <w:rFonts w:eastAsia="Times New Roman" w:cs="Arial"/>
          <w:i/>
          <w:lang w:val="en-AU"/>
        </w:rPr>
        <w:t>reserve</w:t>
      </w:r>
      <w:r w:rsidRPr="003B27ED">
        <w:rPr>
          <w:rFonts w:eastAsia="Times New Roman" w:cs="Arial"/>
          <w:lang w:val="en-AU"/>
        </w:rPr>
        <w:t xml:space="preserve"> capacity</w:t>
      </w:r>
    </w:p>
    <w:p w14:paraId="7756AEDF" w14:textId="77777777" w:rsidR="003B27ED" w:rsidRPr="003B27ED" w:rsidRDefault="003B27ED" w:rsidP="003B27ED">
      <w:pPr>
        <w:spacing w:after="0" w:line="276" w:lineRule="auto"/>
        <w:jc w:val="both"/>
        <w:rPr>
          <w:rFonts w:eastAsia="Times New Roman" w:cs="Arial"/>
          <w:kern w:val="32"/>
          <w:lang w:val="en-AU"/>
        </w:rPr>
      </w:pPr>
    </w:p>
    <w:p w14:paraId="537FA662" w14:textId="77777777" w:rsidR="003B27ED" w:rsidRPr="003B27ED" w:rsidRDefault="003B27ED" w:rsidP="00D70D20">
      <w:pPr>
        <w:numPr>
          <w:ilvl w:val="2"/>
          <w:numId w:val="65"/>
        </w:numPr>
        <w:spacing w:after="0" w:line="240" w:lineRule="auto"/>
        <w:ind w:left="720"/>
        <w:contextualSpacing/>
        <w:jc w:val="both"/>
        <w:outlineLvl w:val="2"/>
        <w:rPr>
          <w:rFonts w:eastAsia="Times New Roman" w:cs="Times New Roman"/>
          <w:kern w:val="32"/>
          <w:lang w:val="en-US"/>
        </w:rPr>
      </w:pPr>
      <w:r w:rsidRPr="003B27ED">
        <w:rPr>
          <w:rFonts w:eastAsia="Times New Roman" w:cs="Arial"/>
          <w:kern w:val="32"/>
          <w:lang w:val="en-US"/>
        </w:rPr>
        <w:t>Measuring REF based on Synchronization Time</w:t>
      </w:r>
    </w:p>
    <w:p w14:paraId="631EE3BA" w14:textId="77777777" w:rsidR="003B27ED" w:rsidRPr="003B27ED" w:rsidRDefault="003B27ED" w:rsidP="003B27ED">
      <w:pPr>
        <w:spacing w:after="0" w:line="276" w:lineRule="auto"/>
        <w:jc w:val="both"/>
        <w:rPr>
          <w:rFonts w:eastAsia="Times New Roman" w:cs="Arial"/>
          <w:kern w:val="32"/>
          <w:lang w:val="en-AU"/>
        </w:rPr>
      </w:pPr>
    </w:p>
    <w:p w14:paraId="33134684" w14:textId="77777777" w:rsidR="003B27ED" w:rsidRPr="003B27ED" w:rsidRDefault="003B27ED" w:rsidP="00D70D20">
      <w:pPr>
        <w:numPr>
          <w:ilvl w:val="3"/>
          <w:numId w:val="65"/>
        </w:numPr>
        <w:spacing w:after="0" w:line="240" w:lineRule="auto"/>
        <w:ind w:hanging="1080"/>
        <w:jc w:val="both"/>
        <w:outlineLvl w:val="3"/>
        <w:rPr>
          <w:rFonts w:eastAsia="Times New Roman" w:cs="Times New Roman"/>
          <w:kern w:val="32"/>
          <w:lang w:val="en-US"/>
        </w:rPr>
      </w:pPr>
      <w:r w:rsidRPr="003B27ED">
        <w:rPr>
          <w:rFonts w:eastAsia="Times New Roman" w:cs="Arial"/>
          <w:kern w:val="32"/>
          <w:lang w:val="en-US"/>
        </w:rPr>
        <w:t xml:space="preserve">The following table shows the REFs for each range of time the </w:t>
      </w:r>
      <w:r w:rsidRPr="003B27ED">
        <w:rPr>
          <w:rFonts w:eastAsia="Times New Roman" w:cs="Arial"/>
          <w:i/>
          <w:iCs/>
          <w:kern w:val="32"/>
          <w:lang w:val="en-US"/>
        </w:rPr>
        <w:t>dispatchable</w:t>
      </w:r>
      <w:r w:rsidRPr="003B27ED">
        <w:rPr>
          <w:rFonts w:eastAsia="Times New Roman" w:cs="Arial"/>
          <w:kern w:val="32"/>
          <w:lang w:val="en-US"/>
        </w:rPr>
        <w:t xml:space="preserve"> </w:t>
      </w:r>
      <w:r w:rsidRPr="003B27ED">
        <w:rPr>
          <w:rFonts w:eastAsia="Times New Roman" w:cs="Arial"/>
          <w:i/>
          <w:kern w:val="32"/>
          <w:szCs w:val="24"/>
          <w:lang w:val="en-AU"/>
        </w:rPr>
        <w:t>reserve</w:t>
      </w:r>
      <w:r w:rsidRPr="003B27ED">
        <w:rPr>
          <w:rFonts w:eastAsia="Times New Roman" w:cs="Arial"/>
          <w:kern w:val="32"/>
          <w:szCs w:val="24"/>
          <w:lang w:val="en-AU"/>
        </w:rPr>
        <w:t xml:space="preserve"> </w:t>
      </w:r>
      <w:r w:rsidRPr="003B27ED">
        <w:rPr>
          <w:rFonts w:eastAsia="Times New Roman" w:cs="Arial"/>
          <w:i/>
          <w:kern w:val="32"/>
          <w:lang w:val="en-US"/>
        </w:rPr>
        <w:t>facility</w:t>
      </w:r>
      <w:r w:rsidRPr="003B27ED">
        <w:rPr>
          <w:rFonts w:eastAsia="Times New Roman" w:cs="Arial"/>
          <w:kern w:val="32"/>
          <w:lang w:val="en-US"/>
        </w:rPr>
        <w:t xml:space="preserve"> was able to synchronize upon issuance of </w:t>
      </w:r>
      <w:r w:rsidRPr="003B27ED">
        <w:rPr>
          <w:rFonts w:eastAsia="Times New Roman" w:cs="Arial"/>
          <w:i/>
          <w:iCs/>
          <w:kern w:val="32"/>
          <w:lang w:val="en-US"/>
        </w:rPr>
        <w:t>dispatch instruction</w:t>
      </w:r>
      <w:r w:rsidRPr="003B27ED">
        <w:rPr>
          <w:rFonts w:eastAsia="Times New Roman" w:cs="Arial"/>
          <w:kern w:val="32"/>
          <w:lang w:val="en-US"/>
        </w:rPr>
        <w:t>.</w:t>
      </w:r>
    </w:p>
    <w:p w14:paraId="0584F7AB" w14:textId="77777777" w:rsidR="003B27ED" w:rsidRPr="003B27ED" w:rsidRDefault="003B27ED" w:rsidP="003B27ED">
      <w:pPr>
        <w:spacing w:after="0" w:line="276" w:lineRule="auto"/>
        <w:jc w:val="both"/>
        <w:rPr>
          <w:rFonts w:eastAsia="Times New Roman" w:cs="Arial"/>
          <w:kern w:val="32"/>
          <w:lang w:val="en-AU"/>
        </w:rPr>
      </w:pPr>
    </w:p>
    <w:tbl>
      <w:tblPr>
        <w:tblStyle w:val="TableGrid1"/>
        <w:tblW w:w="0" w:type="auto"/>
        <w:tblInd w:w="1885" w:type="dxa"/>
        <w:tblLook w:val="04A0" w:firstRow="1" w:lastRow="0" w:firstColumn="1" w:lastColumn="0" w:noHBand="0" w:noVBand="1"/>
      </w:tblPr>
      <w:tblGrid>
        <w:gridCol w:w="4230"/>
        <w:gridCol w:w="1980"/>
      </w:tblGrid>
      <w:tr w:rsidR="003B27ED" w:rsidRPr="003B27ED" w14:paraId="48714146" w14:textId="77777777" w:rsidTr="00E34897">
        <w:tc>
          <w:tcPr>
            <w:tcW w:w="4230" w:type="dxa"/>
          </w:tcPr>
          <w:p w14:paraId="591E1A0F" w14:textId="77777777" w:rsidR="003B27ED" w:rsidRPr="003B27ED" w:rsidRDefault="003B27ED" w:rsidP="003B27ED">
            <w:pPr>
              <w:spacing w:line="276" w:lineRule="auto"/>
              <w:jc w:val="center"/>
              <w:rPr>
                <w:rFonts w:cs="Arial"/>
                <w:kern w:val="32"/>
                <w:lang w:val="en-AU"/>
              </w:rPr>
            </w:pPr>
            <w:r w:rsidRPr="003B27ED">
              <w:rPr>
                <w:rFonts w:cs="Arial"/>
                <w:kern w:val="32"/>
                <w:lang w:val="en-AU"/>
              </w:rPr>
              <w:t>Range of Response Time, x, minutes</w:t>
            </w:r>
          </w:p>
        </w:tc>
        <w:tc>
          <w:tcPr>
            <w:tcW w:w="1980" w:type="dxa"/>
          </w:tcPr>
          <w:p w14:paraId="72DAA177" w14:textId="77777777" w:rsidR="003B27ED" w:rsidRPr="003B27ED" w:rsidRDefault="003B27ED" w:rsidP="003B27ED">
            <w:pPr>
              <w:spacing w:line="276" w:lineRule="auto"/>
              <w:jc w:val="center"/>
              <w:rPr>
                <w:rFonts w:cs="Arial"/>
                <w:kern w:val="32"/>
                <w:lang w:val="en-AU"/>
              </w:rPr>
            </w:pPr>
            <w:r w:rsidRPr="003B27ED">
              <w:rPr>
                <w:rFonts w:cs="Arial"/>
                <w:kern w:val="32"/>
                <w:lang w:val="en-AU"/>
              </w:rPr>
              <w:t>REF</w:t>
            </w:r>
          </w:p>
        </w:tc>
      </w:tr>
      <w:tr w:rsidR="003B27ED" w:rsidRPr="003B27ED" w14:paraId="5790A51D" w14:textId="77777777" w:rsidTr="00E34897">
        <w:tc>
          <w:tcPr>
            <w:tcW w:w="4230" w:type="dxa"/>
          </w:tcPr>
          <w:p w14:paraId="3BE1FBC3" w14:textId="77777777" w:rsidR="003B27ED" w:rsidRPr="003B27ED" w:rsidRDefault="003B27ED" w:rsidP="003B27ED">
            <w:pPr>
              <w:spacing w:line="276" w:lineRule="auto"/>
              <w:jc w:val="center"/>
              <w:rPr>
                <w:rFonts w:cs="Arial"/>
                <w:kern w:val="32"/>
                <w:lang w:val="en-AU"/>
              </w:rPr>
            </w:pPr>
            <w:r w:rsidRPr="003B27ED">
              <w:rPr>
                <w:rFonts w:cs="Arial"/>
                <w:kern w:val="32"/>
                <w:lang w:val="en-AU"/>
              </w:rPr>
              <w:t xml:space="preserve">0 &lt; x </w:t>
            </w:r>
            <w:r w:rsidRPr="003B27ED">
              <w:rPr>
                <w:rFonts w:cs="Arial"/>
                <w:kern w:val="32"/>
                <w:u w:val="single"/>
                <w:lang w:val="en-AU"/>
              </w:rPr>
              <w:t>&lt;</w:t>
            </w:r>
            <w:r w:rsidRPr="003B27ED">
              <w:rPr>
                <w:rFonts w:cs="Arial"/>
                <w:kern w:val="32"/>
                <w:lang w:val="en-AU"/>
              </w:rPr>
              <w:t xml:space="preserve"> 15</w:t>
            </w:r>
          </w:p>
        </w:tc>
        <w:tc>
          <w:tcPr>
            <w:tcW w:w="1980" w:type="dxa"/>
          </w:tcPr>
          <w:p w14:paraId="67843FCE" w14:textId="77777777" w:rsidR="003B27ED" w:rsidRPr="003B27ED" w:rsidRDefault="003B27ED" w:rsidP="003B27ED">
            <w:pPr>
              <w:spacing w:line="276" w:lineRule="auto"/>
              <w:jc w:val="center"/>
              <w:rPr>
                <w:rFonts w:cs="Arial"/>
                <w:kern w:val="32"/>
                <w:lang w:val="en-AU"/>
              </w:rPr>
            </w:pPr>
            <w:r w:rsidRPr="003B27ED">
              <w:rPr>
                <w:rFonts w:cs="Arial"/>
                <w:kern w:val="32"/>
                <w:lang w:val="en-AU"/>
              </w:rPr>
              <w:t>1.00</w:t>
            </w:r>
          </w:p>
        </w:tc>
      </w:tr>
      <w:tr w:rsidR="003B27ED" w:rsidRPr="003B27ED" w14:paraId="10C5E788" w14:textId="77777777" w:rsidTr="00E34897">
        <w:tc>
          <w:tcPr>
            <w:tcW w:w="4230" w:type="dxa"/>
          </w:tcPr>
          <w:p w14:paraId="631B3D39" w14:textId="77777777" w:rsidR="003B27ED" w:rsidRPr="003B27ED" w:rsidRDefault="003B27ED" w:rsidP="003B27ED">
            <w:pPr>
              <w:spacing w:line="276" w:lineRule="auto"/>
              <w:jc w:val="center"/>
              <w:rPr>
                <w:rFonts w:cs="Arial"/>
                <w:kern w:val="32"/>
                <w:lang w:val="en-AU"/>
              </w:rPr>
            </w:pPr>
            <w:r w:rsidRPr="003B27ED">
              <w:rPr>
                <w:rFonts w:cs="Arial"/>
                <w:kern w:val="32"/>
                <w:lang w:val="en-AU"/>
              </w:rPr>
              <w:t xml:space="preserve">15 &lt; x </w:t>
            </w:r>
            <w:r w:rsidRPr="003B27ED">
              <w:rPr>
                <w:rFonts w:cs="Arial"/>
                <w:kern w:val="32"/>
                <w:u w:val="single"/>
                <w:lang w:val="en-AU"/>
              </w:rPr>
              <w:t>&lt;</w:t>
            </w:r>
            <w:r w:rsidRPr="003B27ED">
              <w:rPr>
                <w:rFonts w:cs="Arial"/>
                <w:kern w:val="32"/>
                <w:lang w:val="en-AU"/>
              </w:rPr>
              <w:t xml:space="preserve"> 20</w:t>
            </w:r>
          </w:p>
        </w:tc>
        <w:tc>
          <w:tcPr>
            <w:tcW w:w="1980" w:type="dxa"/>
          </w:tcPr>
          <w:p w14:paraId="27089EEE" w14:textId="77777777" w:rsidR="003B27ED" w:rsidRPr="003B27ED" w:rsidRDefault="003B27ED" w:rsidP="003B27ED">
            <w:pPr>
              <w:spacing w:line="276" w:lineRule="auto"/>
              <w:jc w:val="center"/>
              <w:rPr>
                <w:rFonts w:cs="Arial"/>
                <w:kern w:val="32"/>
                <w:lang w:val="en-AU"/>
              </w:rPr>
            </w:pPr>
            <w:r w:rsidRPr="003B27ED">
              <w:rPr>
                <w:rFonts w:cs="Arial"/>
                <w:kern w:val="32"/>
                <w:lang w:val="en-AU"/>
              </w:rPr>
              <w:t>0.90</w:t>
            </w:r>
          </w:p>
        </w:tc>
      </w:tr>
      <w:tr w:rsidR="003B27ED" w:rsidRPr="003B27ED" w14:paraId="08865F9B" w14:textId="77777777" w:rsidTr="00E34897">
        <w:tc>
          <w:tcPr>
            <w:tcW w:w="4230" w:type="dxa"/>
          </w:tcPr>
          <w:p w14:paraId="1350026F" w14:textId="77777777" w:rsidR="003B27ED" w:rsidRPr="003B27ED" w:rsidRDefault="003B27ED" w:rsidP="003B27ED">
            <w:pPr>
              <w:spacing w:line="276" w:lineRule="auto"/>
              <w:jc w:val="center"/>
              <w:rPr>
                <w:rFonts w:cs="Arial"/>
                <w:kern w:val="32"/>
                <w:lang w:val="en-AU"/>
              </w:rPr>
            </w:pPr>
            <w:r w:rsidRPr="003B27ED">
              <w:rPr>
                <w:rFonts w:cs="Arial"/>
                <w:kern w:val="32"/>
                <w:lang w:val="en-AU"/>
              </w:rPr>
              <w:t xml:space="preserve">20 &lt; x </w:t>
            </w:r>
            <w:r w:rsidRPr="003B27ED">
              <w:rPr>
                <w:rFonts w:cs="Arial"/>
                <w:kern w:val="32"/>
                <w:u w:val="single"/>
                <w:lang w:val="en-AU"/>
              </w:rPr>
              <w:t>&lt;</w:t>
            </w:r>
            <w:r w:rsidRPr="003B27ED">
              <w:rPr>
                <w:rFonts w:cs="Arial"/>
                <w:kern w:val="32"/>
                <w:lang w:val="en-AU"/>
              </w:rPr>
              <w:t xml:space="preserve"> 30</w:t>
            </w:r>
          </w:p>
        </w:tc>
        <w:tc>
          <w:tcPr>
            <w:tcW w:w="1980" w:type="dxa"/>
          </w:tcPr>
          <w:p w14:paraId="7F7A0E5F" w14:textId="77777777" w:rsidR="003B27ED" w:rsidRPr="003B27ED" w:rsidRDefault="003B27ED" w:rsidP="003B27ED">
            <w:pPr>
              <w:spacing w:line="276" w:lineRule="auto"/>
              <w:jc w:val="center"/>
              <w:rPr>
                <w:rFonts w:cs="Arial"/>
                <w:kern w:val="32"/>
                <w:lang w:val="en-AU"/>
              </w:rPr>
            </w:pPr>
            <w:r w:rsidRPr="003B27ED">
              <w:rPr>
                <w:rFonts w:cs="Arial"/>
                <w:kern w:val="32"/>
                <w:lang w:val="en-AU"/>
              </w:rPr>
              <w:t>0.80</w:t>
            </w:r>
          </w:p>
        </w:tc>
      </w:tr>
      <w:tr w:rsidR="003B27ED" w:rsidRPr="003B27ED" w14:paraId="57CD1DF1" w14:textId="77777777" w:rsidTr="00E34897">
        <w:tc>
          <w:tcPr>
            <w:tcW w:w="4230" w:type="dxa"/>
          </w:tcPr>
          <w:p w14:paraId="260E71FC" w14:textId="77777777" w:rsidR="003B27ED" w:rsidRPr="003B27ED" w:rsidRDefault="003B27ED" w:rsidP="003B27ED">
            <w:pPr>
              <w:spacing w:line="276" w:lineRule="auto"/>
              <w:jc w:val="center"/>
              <w:rPr>
                <w:rFonts w:cs="Arial"/>
                <w:kern w:val="32"/>
                <w:lang w:val="en-AU"/>
              </w:rPr>
            </w:pPr>
            <w:r w:rsidRPr="003B27ED">
              <w:rPr>
                <w:rFonts w:cs="Arial"/>
                <w:kern w:val="32"/>
                <w:lang w:val="en-AU"/>
              </w:rPr>
              <w:t xml:space="preserve">30 &lt; x </w:t>
            </w:r>
            <w:r w:rsidRPr="003B27ED">
              <w:rPr>
                <w:rFonts w:cs="Arial"/>
                <w:kern w:val="32"/>
                <w:u w:val="single"/>
                <w:lang w:val="en-AU"/>
              </w:rPr>
              <w:t>&lt;</w:t>
            </w:r>
            <w:r w:rsidRPr="003B27ED">
              <w:rPr>
                <w:rFonts w:cs="Arial"/>
                <w:kern w:val="32"/>
                <w:lang w:val="en-AU"/>
              </w:rPr>
              <w:t xml:space="preserve"> 45</w:t>
            </w:r>
          </w:p>
        </w:tc>
        <w:tc>
          <w:tcPr>
            <w:tcW w:w="1980" w:type="dxa"/>
          </w:tcPr>
          <w:p w14:paraId="13379EA0" w14:textId="77777777" w:rsidR="003B27ED" w:rsidRPr="003B27ED" w:rsidRDefault="003B27ED" w:rsidP="003B27ED">
            <w:pPr>
              <w:spacing w:line="276" w:lineRule="auto"/>
              <w:jc w:val="center"/>
              <w:rPr>
                <w:rFonts w:cs="Arial"/>
                <w:kern w:val="32"/>
                <w:lang w:val="en-AU"/>
              </w:rPr>
            </w:pPr>
            <w:r w:rsidRPr="003B27ED">
              <w:rPr>
                <w:rFonts w:cs="Arial"/>
                <w:kern w:val="32"/>
                <w:lang w:val="en-AU"/>
              </w:rPr>
              <w:t>0.70</w:t>
            </w:r>
          </w:p>
        </w:tc>
      </w:tr>
      <w:tr w:rsidR="003B27ED" w:rsidRPr="003B27ED" w14:paraId="6B9029AA" w14:textId="77777777" w:rsidTr="00E34897">
        <w:tc>
          <w:tcPr>
            <w:tcW w:w="4230" w:type="dxa"/>
          </w:tcPr>
          <w:p w14:paraId="73027AC4" w14:textId="77777777" w:rsidR="003B27ED" w:rsidRPr="003B27ED" w:rsidRDefault="003B27ED" w:rsidP="003B27ED">
            <w:pPr>
              <w:spacing w:line="276" w:lineRule="auto"/>
              <w:jc w:val="center"/>
              <w:rPr>
                <w:rFonts w:cs="Arial"/>
                <w:kern w:val="32"/>
                <w:lang w:val="en-AU"/>
              </w:rPr>
            </w:pPr>
            <w:r w:rsidRPr="003B27ED">
              <w:rPr>
                <w:rFonts w:cs="Arial"/>
                <w:kern w:val="32"/>
                <w:lang w:val="en-AU"/>
              </w:rPr>
              <w:t>No Response</w:t>
            </w:r>
          </w:p>
        </w:tc>
        <w:tc>
          <w:tcPr>
            <w:tcW w:w="1980" w:type="dxa"/>
          </w:tcPr>
          <w:p w14:paraId="412CB7B3" w14:textId="77777777" w:rsidR="003B27ED" w:rsidRPr="003B27ED" w:rsidRDefault="003B27ED" w:rsidP="003B27ED">
            <w:pPr>
              <w:spacing w:line="276" w:lineRule="auto"/>
              <w:jc w:val="center"/>
              <w:rPr>
                <w:rFonts w:cs="Arial"/>
                <w:kern w:val="32"/>
                <w:lang w:val="en-AU"/>
              </w:rPr>
            </w:pPr>
            <w:r w:rsidRPr="003B27ED">
              <w:rPr>
                <w:rFonts w:cs="Arial"/>
                <w:kern w:val="32"/>
                <w:lang w:val="en-AU"/>
              </w:rPr>
              <w:t>0.00</w:t>
            </w:r>
          </w:p>
        </w:tc>
      </w:tr>
    </w:tbl>
    <w:p w14:paraId="149B3E38" w14:textId="77777777" w:rsidR="003B27ED" w:rsidRPr="003B27ED" w:rsidRDefault="003B27ED" w:rsidP="003B27ED">
      <w:pPr>
        <w:spacing w:after="0" w:line="276" w:lineRule="auto"/>
        <w:jc w:val="both"/>
        <w:rPr>
          <w:rFonts w:eastAsia="Times New Roman" w:cs="Arial"/>
          <w:kern w:val="32"/>
          <w:lang w:val="en-AU"/>
        </w:rPr>
      </w:pPr>
    </w:p>
    <w:p w14:paraId="22AEADB5" w14:textId="77777777" w:rsidR="003B27ED" w:rsidRPr="003B27ED" w:rsidRDefault="003B27ED" w:rsidP="00D70D20">
      <w:pPr>
        <w:numPr>
          <w:ilvl w:val="2"/>
          <w:numId w:val="65"/>
        </w:numPr>
        <w:spacing w:after="0" w:line="240" w:lineRule="auto"/>
        <w:ind w:left="720"/>
        <w:contextualSpacing/>
        <w:jc w:val="both"/>
        <w:outlineLvl w:val="2"/>
        <w:rPr>
          <w:rFonts w:eastAsia="Times New Roman" w:cs="Times New Roman"/>
          <w:kern w:val="32"/>
          <w:lang w:val="en-US"/>
        </w:rPr>
      </w:pPr>
      <w:r w:rsidRPr="003B27ED">
        <w:rPr>
          <w:rFonts w:eastAsia="Times New Roman" w:cs="Arial"/>
          <w:kern w:val="32"/>
          <w:lang w:val="en-US"/>
        </w:rPr>
        <w:t>REF based on Reserve Capacity</w:t>
      </w:r>
    </w:p>
    <w:p w14:paraId="224AB78C" w14:textId="77777777" w:rsidR="003B27ED" w:rsidRPr="003B27ED" w:rsidRDefault="003B27ED" w:rsidP="003B27ED">
      <w:pPr>
        <w:spacing w:after="0" w:line="276" w:lineRule="auto"/>
        <w:jc w:val="both"/>
        <w:rPr>
          <w:rFonts w:eastAsia="Times New Roman" w:cs="Arial"/>
          <w:kern w:val="32"/>
          <w:lang w:val="en-AU"/>
        </w:rPr>
      </w:pPr>
    </w:p>
    <w:p w14:paraId="27703194" w14:textId="77777777" w:rsidR="003B27ED" w:rsidRPr="003B27ED" w:rsidRDefault="003B27ED" w:rsidP="00D70D20">
      <w:pPr>
        <w:numPr>
          <w:ilvl w:val="3"/>
          <w:numId w:val="65"/>
        </w:numPr>
        <w:spacing w:after="0" w:line="240" w:lineRule="auto"/>
        <w:ind w:hanging="1080"/>
        <w:jc w:val="both"/>
        <w:outlineLvl w:val="3"/>
        <w:rPr>
          <w:rFonts w:eastAsia="Times New Roman" w:cs="Times New Roman"/>
          <w:kern w:val="32"/>
          <w:lang w:val="en-US"/>
        </w:rPr>
      </w:pPr>
      <w:r w:rsidRPr="003B27ED">
        <w:rPr>
          <w:rFonts w:eastAsia="Times New Roman" w:cs="Arial"/>
          <w:kern w:val="32"/>
          <w:lang w:val="en-US"/>
        </w:rPr>
        <w:t xml:space="preserve">The REF for a </w:t>
      </w:r>
      <w:r w:rsidRPr="003B27ED">
        <w:rPr>
          <w:rFonts w:eastAsia="Times New Roman" w:cs="Arial"/>
          <w:i/>
          <w:iCs/>
          <w:kern w:val="32"/>
          <w:lang w:val="en-US"/>
        </w:rPr>
        <w:t>dispatchable</w:t>
      </w:r>
      <w:r w:rsidRPr="003B27ED">
        <w:rPr>
          <w:rFonts w:eastAsia="Times New Roman" w:cs="Arial"/>
          <w:kern w:val="32"/>
          <w:lang w:val="en-US"/>
        </w:rPr>
        <w:t xml:space="preserve"> </w:t>
      </w:r>
      <w:r w:rsidRPr="003B27ED">
        <w:rPr>
          <w:rFonts w:eastAsia="Times New Roman" w:cs="Arial"/>
          <w:i/>
          <w:kern w:val="32"/>
          <w:szCs w:val="24"/>
          <w:lang w:val="en-AU"/>
        </w:rPr>
        <w:t>reserve</w:t>
      </w:r>
      <w:r w:rsidRPr="003B27ED">
        <w:rPr>
          <w:rFonts w:eastAsia="Times New Roman" w:cs="Arial"/>
          <w:kern w:val="32"/>
          <w:szCs w:val="24"/>
          <w:lang w:val="en-AU"/>
        </w:rPr>
        <w:t xml:space="preserve"> </w:t>
      </w:r>
      <w:r w:rsidRPr="003B27ED">
        <w:rPr>
          <w:rFonts w:eastAsia="Times New Roman" w:cs="Arial"/>
          <w:i/>
          <w:kern w:val="32"/>
          <w:lang w:val="en-US"/>
        </w:rPr>
        <w:t>facility</w:t>
      </w:r>
      <w:r w:rsidRPr="003B27ED">
        <w:rPr>
          <w:rFonts w:eastAsia="Times New Roman" w:cs="Arial"/>
          <w:kern w:val="32"/>
          <w:lang w:val="en-US"/>
        </w:rPr>
        <w:t xml:space="preserve"> with respect to its </w:t>
      </w:r>
      <w:r w:rsidRPr="003B27ED">
        <w:rPr>
          <w:rFonts w:eastAsia="Times New Roman" w:cs="Arial"/>
          <w:i/>
          <w:iCs/>
          <w:kern w:val="32"/>
          <w:lang w:val="en-US"/>
        </w:rPr>
        <w:t>reserve</w:t>
      </w:r>
      <w:r w:rsidRPr="003B27ED">
        <w:rPr>
          <w:rFonts w:eastAsia="Times New Roman" w:cs="Arial"/>
          <w:kern w:val="32"/>
          <w:lang w:val="en-US"/>
        </w:rPr>
        <w:t xml:space="preserve"> capacity shall be based on the </w:t>
      </w:r>
      <w:r w:rsidRPr="003B27ED">
        <w:rPr>
          <w:rFonts w:eastAsia="Times New Roman" w:cs="Arial"/>
          <w:i/>
          <w:iCs/>
          <w:kern w:val="32"/>
          <w:lang w:val="en-US"/>
        </w:rPr>
        <w:t>dispatchable</w:t>
      </w:r>
      <w:r w:rsidRPr="003B27ED">
        <w:rPr>
          <w:rFonts w:eastAsia="Times New Roman" w:cs="Arial"/>
          <w:kern w:val="32"/>
          <w:lang w:val="en-US"/>
        </w:rPr>
        <w:t xml:space="preserve"> </w:t>
      </w:r>
      <w:r w:rsidRPr="003B27ED">
        <w:rPr>
          <w:rFonts w:eastAsia="Times New Roman" w:cs="Arial"/>
          <w:i/>
          <w:kern w:val="32"/>
          <w:szCs w:val="24"/>
          <w:lang w:val="en-AU"/>
        </w:rPr>
        <w:t>reserve</w:t>
      </w:r>
      <w:r w:rsidRPr="003B27ED">
        <w:rPr>
          <w:rFonts w:eastAsia="Times New Roman" w:cs="Arial"/>
          <w:kern w:val="32"/>
          <w:szCs w:val="24"/>
          <w:lang w:val="en-AU"/>
        </w:rPr>
        <w:t xml:space="preserve"> </w:t>
      </w:r>
      <w:r w:rsidRPr="003B27ED">
        <w:rPr>
          <w:rFonts w:eastAsia="Times New Roman" w:cs="Arial"/>
          <w:i/>
          <w:kern w:val="32"/>
          <w:lang w:val="en-US"/>
        </w:rPr>
        <w:t>facility’s</w:t>
      </w:r>
      <w:r w:rsidRPr="003B27ED">
        <w:rPr>
          <w:rFonts w:eastAsia="Times New Roman" w:cs="Arial"/>
          <w:kern w:val="32"/>
          <w:lang w:val="en-US"/>
        </w:rPr>
        <w:t xml:space="preserve"> maximum actual generation output and the expected </w:t>
      </w:r>
      <w:r w:rsidRPr="003B27ED">
        <w:rPr>
          <w:rFonts w:eastAsia="Times New Roman" w:cs="Arial"/>
          <w:i/>
          <w:iCs/>
          <w:kern w:val="32"/>
          <w:lang w:val="en-US"/>
        </w:rPr>
        <w:t>reserve</w:t>
      </w:r>
      <w:r w:rsidRPr="003B27ED">
        <w:rPr>
          <w:rFonts w:eastAsia="Times New Roman" w:cs="Arial"/>
          <w:kern w:val="32"/>
          <w:lang w:val="en-US"/>
        </w:rPr>
        <w:t xml:space="preserve"> response within a dispatch interval. It shall be computed as such:</w:t>
      </w:r>
    </w:p>
    <w:p w14:paraId="162ACBB1" w14:textId="77777777" w:rsidR="003B27ED" w:rsidRPr="003B27ED" w:rsidRDefault="003B27ED" w:rsidP="003B27ED">
      <w:pPr>
        <w:spacing w:after="0" w:line="276" w:lineRule="auto"/>
        <w:jc w:val="both"/>
        <w:rPr>
          <w:rFonts w:eastAsia="Times New Roman" w:cs="Arial"/>
          <w:kern w:val="32"/>
          <w:lang w:val="en-AU"/>
        </w:rPr>
      </w:pPr>
    </w:p>
    <w:p w14:paraId="02D4FF60" w14:textId="77777777" w:rsidR="003B27ED" w:rsidRPr="003B27ED" w:rsidRDefault="00441C30" w:rsidP="003B27ED">
      <w:pPr>
        <w:spacing w:after="0" w:line="276" w:lineRule="auto"/>
        <w:ind w:left="1440"/>
        <w:jc w:val="both"/>
        <w:rPr>
          <w:rFonts w:eastAsia="Times New Roman" w:cs="Arial"/>
          <w:kern w:val="32"/>
          <w:lang w:val="en-AU"/>
        </w:rPr>
      </w:pPr>
      <m:oMathPara>
        <m:oMath>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Performance</m:t>
              </m:r>
            </m:e>
            <m:sub>
              <m:r>
                <w:rPr>
                  <w:rFonts w:ascii="Cambria Math" w:eastAsia="Times New Roman" w:hAnsi="Cambria Math" w:cs="Arial"/>
                  <w:kern w:val="32"/>
                  <w:lang w:val="en-AU"/>
                </w:rPr>
                <m:t>DIS,RSC,  i</m:t>
              </m:r>
            </m:sub>
          </m:sSub>
          <m:r>
            <w:rPr>
              <w:rFonts w:ascii="Cambria Math" w:eastAsia="Times New Roman" w:hAnsi="Cambria Math" w:cs="Arial"/>
              <w:kern w:val="32"/>
              <w:lang w:val="en-AU"/>
            </w:rPr>
            <m:t>=</m:t>
          </m:r>
          <m:f>
            <m:fPr>
              <m:ctrlPr>
                <w:rPr>
                  <w:rFonts w:ascii="Cambria Math" w:eastAsia="Times New Roman" w:hAnsi="Cambria Math" w:cs="Arial"/>
                  <w:i/>
                  <w:kern w:val="32"/>
                  <w:lang w:val="en-AU"/>
                </w:rPr>
              </m:ctrlPr>
            </m:fPr>
            <m:num>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Maximum Actual Generation</m:t>
                  </m:r>
                </m:e>
                <m:sub>
                  <m:r>
                    <w:rPr>
                      <w:rFonts w:ascii="Cambria Math" w:eastAsia="Times New Roman" w:hAnsi="Cambria Math" w:cs="Arial"/>
                      <w:kern w:val="32"/>
                      <w:lang w:val="en-AU"/>
                    </w:rPr>
                    <m:t>i</m:t>
                  </m:r>
                </m:sub>
              </m:sSub>
            </m:num>
            <m:den>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Expected Reserve Response</m:t>
                  </m:r>
                </m:e>
                <m:sub>
                  <m:r>
                    <w:rPr>
                      <w:rFonts w:ascii="Cambria Math" w:eastAsia="Times New Roman" w:hAnsi="Cambria Math" w:cs="Arial"/>
                      <w:kern w:val="32"/>
                      <w:lang w:val="en-AU"/>
                    </w:rPr>
                    <m:t>i</m:t>
                  </m:r>
                </m:sub>
              </m:sSub>
            </m:den>
          </m:f>
        </m:oMath>
      </m:oMathPara>
    </w:p>
    <w:p w14:paraId="4055B096" w14:textId="77777777" w:rsidR="003B27ED" w:rsidRPr="003B27ED" w:rsidRDefault="003B27ED" w:rsidP="003B27ED">
      <w:pPr>
        <w:spacing w:after="0" w:line="276" w:lineRule="auto"/>
        <w:jc w:val="both"/>
        <w:rPr>
          <w:rFonts w:eastAsia="Times New Roman" w:cs="Arial"/>
          <w:kern w:val="32"/>
          <w:lang w:val="en-AU"/>
        </w:rPr>
      </w:pPr>
    </w:p>
    <w:p w14:paraId="32643280" w14:textId="77777777" w:rsidR="003B27ED" w:rsidRPr="003B27ED" w:rsidRDefault="003B27ED" w:rsidP="003B27ED">
      <w:pPr>
        <w:spacing w:after="0" w:line="276" w:lineRule="auto"/>
        <w:ind w:left="1800"/>
        <w:jc w:val="both"/>
        <w:rPr>
          <w:rFonts w:eastAsia="Times New Roman" w:cs="Arial"/>
          <w:kern w:val="32"/>
          <w:lang w:val="en-AU"/>
        </w:rPr>
      </w:pPr>
      <w:r w:rsidRPr="003B27ED">
        <w:rPr>
          <w:rFonts w:eastAsia="Times New Roman" w:cs="Arial"/>
          <w:kern w:val="32"/>
          <w:lang w:val="en-AU"/>
        </w:rPr>
        <w:t>Where:</w:t>
      </w:r>
    </w:p>
    <w:p w14:paraId="48F23855" w14:textId="77777777" w:rsidR="003B27ED" w:rsidRPr="003B27ED" w:rsidRDefault="00441C30" w:rsidP="003B27ED">
      <w:pPr>
        <w:spacing w:after="0" w:line="276" w:lineRule="auto"/>
        <w:ind w:left="1800"/>
        <w:jc w:val="both"/>
        <w:rPr>
          <w:rFonts w:eastAsia="Times New Roman" w:cs="Arial"/>
          <w:kern w:val="32"/>
          <w:lang w:val="en-AU"/>
        </w:rPr>
      </w:pPr>
      <m:oMath>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Performance</m:t>
            </m:r>
          </m:e>
          <m:sub>
            <m:r>
              <w:rPr>
                <w:rFonts w:ascii="Cambria Math" w:eastAsia="Times New Roman" w:hAnsi="Cambria Math" w:cs="Arial"/>
                <w:kern w:val="32"/>
                <w:lang w:val="en-AU"/>
              </w:rPr>
              <m:t>DIS,RSC,  i</m:t>
            </m:r>
          </m:sub>
        </m:sSub>
      </m:oMath>
      <w:r w:rsidR="003B27ED" w:rsidRPr="003B27ED">
        <w:rPr>
          <w:rFonts w:eastAsia="Times New Roman" w:cs="Arial"/>
          <w:kern w:val="32"/>
          <w:lang w:val="en-AU"/>
        </w:rPr>
        <w:t xml:space="preserve"> refers to the performance of the </w:t>
      </w:r>
      <w:r w:rsidR="003B27ED" w:rsidRPr="003B27ED">
        <w:rPr>
          <w:rFonts w:eastAsia="Times New Roman" w:cs="Arial"/>
          <w:i/>
          <w:iCs/>
          <w:kern w:val="32"/>
          <w:lang w:val="en-US"/>
        </w:rPr>
        <w:t>dispatchable</w:t>
      </w:r>
      <w:r w:rsidR="003B27ED" w:rsidRPr="003B27ED">
        <w:rPr>
          <w:rFonts w:eastAsia="Times New Roman" w:cs="Arial"/>
          <w:kern w:val="32"/>
          <w:lang w:val="en-US"/>
        </w:rPr>
        <w:t xml:space="preserve"> </w:t>
      </w:r>
      <w:r w:rsidR="003B27ED" w:rsidRPr="003B27ED">
        <w:rPr>
          <w:rFonts w:eastAsia="Times New Roman" w:cs="Arial"/>
          <w:i/>
          <w:kern w:val="32"/>
          <w:szCs w:val="24"/>
          <w:lang w:val="en-AU"/>
        </w:rPr>
        <w:t>reserve</w:t>
      </w:r>
      <w:r w:rsidR="003B27ED" w:rsidRPr="003B27ED">
        <w:rPr>
          <w:rFonts w:eastAsia="Times New Roman" w:cs="Arial"/>
          <w:kern w:val="32"/>
          <w:szCs w:val="24"/>
          <w:lang w:val="en-AU"/>
        </w:rPr>
        <w:t xml:space="preserve"> </w:t>
      </w:r>
      <w:r w:rsidR="003B27ED" w:rsidRPr="003B27ED">
        <w:rPr>
          <w:rFonts w:eastAsia="Times New Roman" w:cs="Arial"/>
          <w:i/>
          <w:kern w:val="32"/>
          <w:lang w:val="en-US"/>
        </w:rPr>
        <w:t>facility</w:t>
      </w:r>
      <w:r w:rsidR="003B27ED" w:rsidRPr="003B27ED">
        <w:rPr>
          <w:rFonts w:eastAsia="Times New Roman" w:cs="Arial"/>
          <w:kern w:val="32"/>
          <w:lang w:val="en-US"/>
        </w:rPr>
        <w:t xml:space="preserve"> </w:t>
      </w:r>
      <w:r w:rsidR="003B27ED" w:rsidRPr="003B27ED">
        <w:rPr>
          <w:rFonts w:eastAsia="Times New Roman" w:cs="Arial"/>
          <w:kern w:val="32"/>
          <w:lang w:val="en-AU"/>
        </w:rPr>
        <w:t>with respect to is reserve capacity at dispatch interval i</w:t>
      </w:r>
    </w:p>
    <w:p w14:paraId="0F67FAEF" w14:textId="77777777" w:rsidR="003B27ED" w:rsidRPr="003B27ED" w:rsidRDefault="00441C30" w:rsidP="003B27ED">
      <w:pPr>
        <w:spacing w:after="0" w:line="276" w:lineRule="auto"/>
        <w:ind w:left="1800"/>
        <w:jc w:val="both"/>
        <w:rPr>
          <w:rFonts w:eastAsia="Times New Roman" w:cs="Arial"/>
          <w:kern w:val="32"/>
          <w:lang w:val="en-AU"/>
        </w:rPr>
      </w:pPr>
      <m:oMath>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Maximum Actual Generation</m:t>
            </m:r>
          </m:e>
          <m:sub>
            <m:r>
              <w:rPr>
                <w:rFonts w:ascii="Cambria Math" w:eastAsia="Times New Roman" w:hAnsi="Cambria Math" w:cs="Arial"/>
                <w:kern w:val="32"/>
                <w:lang w:val="en-AU"/>
              </w:rPr>
              <m:t>i</m:t>
            </m:r>
          </m:sub>
        </m:sSub>
      </m:oMath>
      <w:r w:rsidR="003B27ED" w:rsidRPr="003B27ED">
        <w:rPr>
          <w:rFonts w:eastAsia="Times New Roman" w:cs="Arial"/>
          <w:kern w:val="32"/>
          <w:lang w:val="en-AU"/>
        </w:rPr>
        <w:t xml:space="preserve"> refers to the maximum actual generation output within dispatch interval i </w:t>
      </w:r>
    </w:p>
    <w:p w14:paraId="23126570" w14:textId="77777777" w:rsidR="003B27ED" w:rsidRPr="003B27ED" w:rsidRDefault="00441C30" w:rsidP="003B27ED">
      <w:pPr>
        <w:spacing w:after="0" w:line="276" w:lineRule="auto"/>
        <w:ind w:left="1800"/>
        <w:jc w:val="both"/>
        <w:rPr>
          <w:rFonts w:eastAsia="Times New Roman" w:cs="Arial"/>
          <w:kern w:val="32"/>
          <w:lang w:val="en-AU"/>
        </w:rPr>
      </w:pPr>
      <m:oMath>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Expected Reserve Response</m:t>
            </m:r>
          </m:e>
          <m:sub>
            <m:r>
              <w:rPr>
                <w:rFonts w:ascii="Cambria Math" w:eastAsia="Times New Roman" w:hAnsi="Cambria Math" w:cs="Arial"/>
                <w:kern w:val="32"/>
                <w:lang w:val="en-AU"/>
              </w:rPr>
              <m:t>i</m:t>
            </m:r>
          </m:sub>
        </m:sSub>
      </m:oMath>
      <w:r w:rsidR="003B27ED" w:rsidRPr="003B27ED">
        <w:rPr>
          <w:rFonts w:eastAsia="Times New Roman" w:cs="Arial"/>
          <w:kern w:val="32"/>
          <w:lang w:val="en-AU"/>
        </w:rPr>
        <w:t xml:space="preserve"> refers to the </w:t>
      </w:r>
      <w:r w:rsidR="003B27ED" w:rsidRPr="003B27ED">
        <w:rPr>
          <w:rFonts w:eastAsia="Times New Roman" w:cs="Arial"/>
          <w:i/>
          <w:iCs/>
          <w:kern w:val="32"/>
          <w:lang w:val="en-AU"/>
        </w:rPr>
        <w:t>dispatch instruction</w:t>
      </w:r>
      <w:r w:rsidR="003B27ED" w:rsidRPr="003B27ED">
        <w:rPr>
          <w:rFonts w:eastAsia="Times New Roman" w:cs="Arial"/>
          <w:kern w:val="32"/>
          <w:lang w:val="en-AU"/>
        </w:rPr>
        <w:t xml:space="preserve"> issued at dispatch interval i </w:t>
      </w:r>
    </w:p>
    <w:p w14:paraId="13CA3F86" w14:textId="77777777" w:rsidR="003B27ED" w:rsidRPr="003B27ED" w:rsidRDefault="003B27ED" w:rsidP="003B27ED">
      <w:pPr>
        <w:spacing w:after="0" w:line="276" w:lineRule="auto"/>
        <w:jc w:val="both"/>
        <w:rPr>
          <w:rFonts w:eastAsia="Times New Roman" w:cs="Arial"/>
          <w:kern w:val="32"/>
          <w:lang w:val="en-AU"/>
        </w:rPr>
      </w:pPr>
    </w:p>
    <w:p w14:paraId="50F3B63E" w14:textId="77777777" w:rsidR="003B27ED" w:rsidRPr="003B27ED" w:rsidRDefault="003B27ED" w:rsidP="00D70D20">
      <w:pPr>
        <w:numPr>
          <w:ilvl w:val="3"/>
          <w:numId w:val="65"/>
        </w:numPr>
        <w:spacing w:after="0" w:line="240" w:lineRule="auto"/>
        <w:ind w:hanging="1080"/>
        <w:jc w:val="both"/>
        <w:outlineLvl w:val="3"/>
        <w:rPr>
          <w:rFonts w:eastAsia="Times New Roman" w:cs="Times New Roman"/>
          <w:kern w:val="32"/>
          <w:lang w:val="en-US"/>
        </w:rPr>
      </w:pPr>
      <w:r w:rsidRPr="003B27ED">
        <w:rPr>
          <w:rFonts w:eastAsia="Times New Roman" w:cs="Arial"/>
          <w:kern w:val="32"/>
          <w:lang w:val="en-US"/>
        </w:rPr>
        <w:t>The following table shows the REFs for each performance range calculated in the previous clause.</w:t>
      </w:r>
    </w:p>
    <w:p w14:paraId="30A35C10" w14:textId="77777777" w:rsidR="003B27ED" w:rsidRPr="003B27ED" w:rsidRDefault="003B27ED" w:rsidP="003B27ED">
      <w:pPr>
        <w:spacing w:after="0" w:line="276" w:lineRule="auto"/>
        <w:jc w:val="both"/>
        <w:rPr>
          <w:rFonts w:eastAsia="Times New Roman" w:cs="Arial"/>
          <w:kern w:val="32"/>
          <w:lang w:val="en-AU"/>
        </w:rPr>
      </w:pPr>
    </w:p>
    <w:tbl>
      <w:tblPr>
        <w:tblStyle w:val="TableGrid1"/>
        <w:tblW w:w="0" w:type="auto"/>
        <w:tblInd w:w="1795" w:type="dxa"/>
        <w:tblLook w:val="04A0" w:firstRow="1" w:lastRow="0" w:firstColumn="1" w:lastColumn="0" w:noHBand="0" w:noVBand="1"/>
      </w:tblPr>
      <w:tblGrid>
        <w:gridCol w:w="4500"/>
        <w:gridCol w:w="2520"/>
      </w:tblGrid>
      <w:tr w:rsidR="003B27ED" w:rsidRPr="003B27ED" w14:paraId="4F1CA4F7" w14:textId="77777777" w:rsidTr="00E34897">
        <w:tc>
          <w:tcPr>
            <w:tcW w:w="4500" w:type="dxa"/>
          </w:tcPr>
          <w:p w14:paraId="060FAF1A" w14:textId="77777777" w:rsidR="003B27ED" w:rsidRPr="003B27ED" w:rsidRDefault="003B27ED" w:rsidP="003B27ED">
            <w:pPr>
              <w:spacing w:line="276" w:lineRule="auto"/>
              <w:jc w:val="center"/>
              <w:rPr>
                <w:rFonts w:cs="Arial"/>
                <w:kern w:val="32"/>
                <w:lang w:val="en-AU"/>
              </w:rPr>
            </w:pPr>
            <w:r w:rsidRPr="003B27ED">
              <w:rPr>
                <w:rFonts w:cs="Arial"/>
                <w:kern w:val="32"/>
                <w:lang w:val="en-AU"/>
              </w:rPr>
              <w:t>Performance, %</w:t>
            </w:r>
          </w:p>
        </w:tc>
        <w:tc>
          <w:tcPr>
            <w:tcW w:w="2520" w:type="dxa"/>
          </w:tcPr>
          <w:p w14:paraId="22BD3165" w14:textId="77777777" w:rsidR="003B27ED" w:rsidRPr="003B27ED" w:rsidRDefault="003B27ED" w:rsidP="003B27ED">
            <w:pPr>
              <w:spacing w:line="276" w:lineRule="auto"/>
              <w:jc w:val="center"/>
              <w:rPr>
                <w:rFonts w:cs="Arial"/>
                <w:kern w:val="32"/>
                <w:lang w:val="en-AU"/>
              </w:rPr>
            </w:pPr>
            <w:r w:rsidRPr="003B27ED">
              <w:rPr>
                <w:rFonts w:cs="Arial"/>
                <w:kern w:val="32"/>
                <w:lang w:val="en-AU"/>
              </w:rPr>
              <w:t>REF</w:t>
            </w:r>
          </w:p>
        </w:tc>
      </w:tr>
      <w:tr w:rsidR="003B27ED" w:rsidRPr="003B27ED" w14:paraId="10CE884F" w14:textId="77777777" w:rsidTr="00E34897">
        <w:tc>
          <w:tcPr>
            <w:tcW w:w="4500" w:type="dxa"/>
          </w:tcPr>
          <w:p w14:paraId="18F17731" w14:textId="77777777" w:rsidR="003B27ED" w:rsidRPr="003B27ED" w:rsidRDefault="003B27ED" w:rsidP="003B27ED">
            <w:pPr>
              <w:spacing w:line="276" w:lineRule="auto"/>
              <w:jc w:val="center"/>
              <w:rPr>
                <w:rFonts w:cs="Arial"/>
                <w:kern w:val="32"/>
                <w:lang w:val="en-AU"/>
              </w:rPr>
            </w:pPr>
            <w:r w:rsidRPr="003B27ED">
              <w:rPr>
                <w:rFonts w:cs="Arial"/>
                <w:kern w:val="32"/>
                <w:lang w:val="en-AU"/>
              </w:rPr>
              <w:t>Greater Than 99%</w:t>
            </w:r>
          </w:p>
        </w:tc>
        <w:tc>
          <w:tcPr>
            <w:tcW w:w="2520" w:type="dxa"/>
          </w:tcPr>
          <w:p w14:paraId="02765604" w14:textId="77777777" w:rsidR="003B27ED" w:rsidRPr="003B27ED" w:rsidRDefault="003B27ED" w:rsidP="003B27ED">
            <w:pPr>
              <w:spacing w:line="276" w:lineRule="auto"/>
              <w:jc w:val="center"/>
              <w:rPr>
                <w:rFonts w:cs="Arial"/>
                <w:kern w:val="32"/>
                <w:lang w:val="en-AU"/>
              </w:rPr>
            </w:pPr>
            <w:r w:rsidRPr="003B27ED">
              <w:rPr>
                <w:rFonts w:cs="Arial"/>
                <w:kern w:val="32"/>
                <w:lang w:val="en-AU"/>
              </w:rPr>
              <w:t>1.00</w:t>
            </w:r>
          </w:p>
        </w:tc>
      </w:tr>
      <w:tr w:rsidR="003B27ED" w:rsidRPr="003B27ED" w14:paraId="40ED6373" w14:textId="77777777" w:rsidTr="00E34897">
        <w:tc>
          <w:tcPr>
            <w:tcW w:w="4500" w:type="dxa"/>
          </w:tcPr>
          <w:p w14:paraId="5E5002A9" w14:textId="77777777" w:rsidR="003B27ED" w:rsidRPr="003B27ED" w:rsidRDefault="003B27ED" w:rsidP="003B27ED">
            <w:pPr>
              <w:spacing w:line="276" w:lineRule="auto"/>
              <w:jc w:val="center"/>
              <w:rPr>
                <w:rFonts w:cs="Arial"/>
                <w:kern w:val="32"/>
                <w:lang w:val="en-AU"/>
              </w:rPr>
            </w:pPr>
            <w:r w:rsidRPr="003B27ED">
              <w:rPr>
                <w:rFonts w:cs="Arial"/>
                <w:kern w:val="32"/>
                <w:lang w:val="en-AU"/>
              </w:rPr>
              <w:t xml:space="preserve">97% &lt; Performance </w:t>
            </w:r>
            <w:r w:rsidRPr="003B27ED">
              <w:rPr>
                <w:rFonts w:cs="Arial"/>
                <w:kern w:val="32"/>
                <w:u w:val="single"/>
                <w:lang w:val="en-AU"/>
              </w:rPr>
              <w:t>&lt;</w:t>
            </w:r>
            <w:r w:rsidRPr="003B27ED">
              <w:rPr>
                <w:rFonts w:cs="Arial"/>
                <w:kern w:val="32"/>
                <w:lang w:val="en-AU"/>
              </w:rPr>
              <w:t xml:space="preserve"> 99%</w:t>
            </w:r>
          </w:p>
        </w:tc>
        <w:tc>
          <w:tcPr>
            <w:tcW w:w="2520" w:type="dxa"/>
          </w:tcPr>
          <w:p w14:paraId="3E82F492" w14:textId="77777777" w:rsidR="003B27ED" w:rsidRPr="003B27ED" w:rsidRDefault="003B27ED" w:rsidP="003B27ED">
            <w:pPr>
              <w:spacing w:line="276" w:lineRule="auto"/>
              <w:jc w:val="center"/>
              <w:rPr>
                <w:rFonts w:cs="Arial"/>
                <w:kern w:val="32"/>
                <w:lang w:val="en-AU"/>
              </w:rPr>
            </w:pPr>
            <w:r w:rsidRPr="003B27ED">
              <w:rPr>
                <w:rFonts w:cs="Arial"/>
                <w:kern w:val="32"/>
                <w:lang w:val="en-AU"/>
              </w:rPr>
              <w:t>0.95</w:t>
            </w:r>
          </w:p>
        </w:tc>
      </w:tr>
      <w:tr w:rsidR="003B27ED" w:rsidRPr="003B27ED" w14:paraId="1591FA84" w14:textId="77777777" w:rsidTr="00E34897">
        <w:tc>
          <w:tcPr>
            <w:tcW w:w="4500" w:type="dxa"/>
          </w:tcPr>
          <w:p w14:paraId="6E0D0785" w14:textId="77777777" w:rsidR="003B27ED" w:rsidRPr="003B27ED" w:rsidRDefault="003B27ED" w:rsidP="003B27ED">
            <w:pPr>
              <w:spacing w:line="276" w:lineRule="auto"/>
              <w:jc w:val="center"/>
              <w:rPr>
                <w:rFonts w:cs="Arial"/>
                <w:kern w:val="32"/>
                <w:lang w:val="en-AU"/>
              </w:rPr>
            </w:pPr>
            <w:r w:rsidRPr="003B27ED">
              <w:rPr>
                <w:rFonts w:cs="Arial"/>
                <w:kern w:val="32"/>
                <w:lang w:val="en-AU"/>
              </w:rPr>
              <w:t xml:space="preserve">96% &lt; Performance </w:t>
            </w:r>
            <w:r w:rsidRPr="003B27ED">
              <w:rPr>
                <w:rFonts w:cs="Arial"/>
                <w:kern w:val="32"/>
                <w:u w:val="single"/>
                <w:lang w:val="en-AU"/>
              </w:rPr>
              <w:t>&lt;</w:t>
            </w:r>
            <w:r w:rsidRPr="003B27ED">
              <w:rPr>
                <w:rFonts w:cs="Arial"/>
                <w:kern w:val="32"/>
                <w:lang w:val="en-AU"/>
              </w:rPr>
              <w:t xml:space="preserve"> 97%</w:t>
            </w:r>
          </w:p>
        </w:tc>
        <w:tc>
          <w:tcPr>
            <w:tcW w:w="2520" w:type="dxa"/>
          </w:tcPr>
          <w:p w14:paraId="04E663DE" w14:textId="77777777" w:rsidR="003B27ED" w:rsidRPr="003B27ED" w:rsidRDefault="003B27ED" w:rsidP="003B27ED">
            <w:pPr>
              <w:spacing w:line="276" w:lineRule="auto"/>
              <w:jc w:val="center"/>
              <w:rPr>
                <w:rFonts w:cs="Arial"/>
                <w:kern w:val="32"/>
                <w:lang w:val="en-AU"/>
              </w:rPr>
            </w:pPr>
            <w:r w:rsidRPr="003B27ED">
              <w:rPr>
                <w:rFonts w:cs="Arial"/>
                <w:kern w:val="32"/>
                <w:lang w:val="en-AU"/>
              </w:rPr>
              <w:t>0.90</w:t>
            </w:r>
          </w:p>
        </w:tc>
      </w:tr>
      <w:tr w:rsidR="003B27ED" w:rsidRPr="003B27ED" w14:paraId="5187860B" w14:textId="77777777" w:rsidTr="00E34897">
        <w:tc>
          <w:tcPr>
            <w:tcW w:w="4500" w:type="dxa"/>
          </w:tcPr>
          <w:p w14:paraId="1C445CA4" w14:textId="77777777" w:rsidR="003B27ED" w:rsidRPr="003B27ED" w:rsidRDefault="003B27ED" w:rsidP="003B27ED">
            <w:pPr>
              <w:spacing w:line="276" w:lineRule="auto"/>
              <w:jc w:val="center"/>
              <w:rPr>
                <w:rFonts w:cs="Arial"/>
                <w:kern w:val="32"/>
                <w:lang w:val="en-AU"/>
              </w:rPr>
            </w:pPr>
            <w:r w:rsidRPr="003B27ED">
              <w:rPr>
                <w:rFonts w:cs="Arial"/>
                <w:kern w:val="32"/>
                <w:lang w:val="en-AU"/>
              </w:rPr>
              <w:t xml:space="preserve">96% &lt; Performance </w:t>
            </w:r>
            <w:r w:rsidRPr="003B27ED">
              <w:rPr>
                <w:rFonts w:cs="Arial"/>
                <w:kern w:val="32"/>
                <w:u w:val="single"/>
                <w:lang w:val="en-AU"/>
              </w:rPr>
              <w:t>&lt;</w:t>
            </w:r>
            <w:r w:rsidRPr="003B27ED">
              <w:rPr>
                <w:rFonts w:cs="Arial"/>
                <w:kern w:val="32"/>
                <w:lang w:val="en-AU"/>
              </w:rPr>
              <w:t xml:space="preserve"> 95%</w:t>
            </w:r>
          </w:p>
        </w:tc>
        <w:tc>
          <w:tcPr>
            <w:tcW w:w="2520" w:type="dxa"/>
          </w:tcPr>
          <w:p w14:paraId="05A2CC62" w14:textId="77777777" w:rsidR="003B27ED" w:rsidRPr="003B27ED" w:rsidRDefault="003B27ED" w:rsidP="003B27ED">
            <w:pPr>
              <w:spacing w:line="276" w:lineRule="auto"/>
              <w:jc w:val="center"/>
              <w:rPr>
                <w:rFonts w:cs="Arial"/>
                <w:kern w:val="32"/>
                <w:lang w:val="en-AU"/>
              </w:rPr>
            </w:pPr>
            <w:r w:rsidRPr="003B27ED">
              <w:rPr>
                <w:rFonts w:cs="Arial"/>
                <w:kern w:val="32"/>
                <w:lang w:val="en-AU"/>
              </w:rPr>
              <w:t>0.80</w:t>
            </w:r>
          </w:p>
        </w:tc>
      </w:tr>
      <w:tr w:rsidR="003B27ED" w:rsidRPr="003B27ED" w14:paraId="294F79DA" w14:textId="77777777" w:rsidTr="00E34897">
        <w:tc>
          <w:tcPr>
            <w:tcW w:w="4500" w:type="dxa"/>
          </w:tcPr>
          <w:p w14:paraId="572E47E9" w14:textId="77777777" w:rsidR="003B27ED" w:rsidRPr="003B27ED" w:rsidRDefault="003B27ED" w:rsidP="003B27ED">
            <w:pPr>
              <w:spacing w:line="276" w:lineRule="auto"/>
              <w:jc w:val="center"/>
              <w:rPr>
                <w:rFonts w:cs="Arial"/>
                <w:kern w:val="32"/>
                <w:lang w:val="en-AU"/>
              </w:rPr>
            </w:pPr>
            <w:r w:rsidRPr="003B27ED">
              <w:rPr>
                <w:rFonts w:cs="Arial"/>
                <w:kern w:val="32"/>
                <w:lang w:val="en-AU"/>
              </w:rPr>
              <w:t>0%</w:t>
            </w:r>
          </w:p>
        </w:tc>
        <w:tc>
          <w:tcPr>
            <w:tcW w:w="2520" w:type="dxa"/>
          </w:tcPr>
          <w:p w14:paraId="25898F69" w14:textId="77777777" w:rsidR="003B27ED" w:rsidRPr="003B27ED" w:rsidRDefault="003B27ED" w:rsidP="003B27ED">
            <w:pPr>
              <w:spacing w:line="276" w:lineRule="auto"/>
              <w:jc w:val="center"/>
              <w:rPr>
                <w:rFonts w:cs="Arial"/>
                <w:kern w:val="32"/>
                <w:lang w:val="en-AU"/>
              </w:rPr>
            </w:pPr>
            <w:r w:rsidRPr="003B27ED">
              <w:rPr>
                <w:rFonts w:cs="Arial"/>
                <w:kern w:val="32"/>
                <w:lang w:val="en-AU"/>
              </w:rPr>
              <w:t>0.00</w:t>
            </w:r>
          </w:p>
        </w:tc>
      </w:tr>
    </w:tbl>
    <w:p w14:paraId="69025757" w14:textId="77777777" w:rsidR="003B27ED" w:rsidRPr="003B27ED" w:rsidRDefault="003B27ED" w:rsidP="003B27ED">
      <w:pPr>
        <w:spacing w:after="0" w:line="276" w:lineRule="auto"/>
        <w:jc w:val="both"/>
        <w:rPr>
          <w:rFonts w:eastAsia="Times New Roman" w:cs="Arial"/>
          <w:kern w:val="32"/>
          <w:lang w:val="en-AU"/>
        </w:rPr>
      </w:pPr>
    </w:p>
    <w:p w14:paraId="19DD98D2" w14:textId="77777777" w:rsidR="003B27ED" w:rsidRPr="003B27ED" w:rsidRDefault="003B27ED" w:rsidP="00D70D20">
      <w:pPr>
        <w:numPr>
          <w:ilvl w:val="2"/>
          <w:numId w:val="65"/>
        </w:numPr>
        <w:spacing w:after="0" w:line="240" w:lineRule="auto"/>
        <w:ind w:left="720"/>
        <w:contextualSpacing/>
        <w:jc w:val="both"/>
        <w:outlineLvl w:val="2"/>
        <w:rPr>
          <w:rFonts w:eastAsia="Times New Roman" w:cs="Times New Roman"/>
          <w:kern w:val="32"/>
          <w:lang w:val="en-US"/>
        </w:rPr>
      </w:pPr>
      <w:r w:rsidRPr="003B27ED">
        <w:rPr>
          <w:rFonts w:eastAsia="Times New Roman" w:cs="Arial"/>
          <w:kern w:val="32"/>
          <w:lang w:val="en-US"/>
        </w:rPr>
        <w:t xml:space="preserve">The overall REF for a </w:t>
      </w:r>
      <w:r w:rsidRPr="003B27ED">
        <w:rPr>
          <w:rFonts w:eastAsia="Times New Roman" w:cs="Arial"/>
          <w:i/>
          <w:iCs/>
          <w:kern w:val="32"/>
          <w:lang w:val="en-US"/>
        </w:rPr>
        <w:t>dispatchable</w:t>
      </w:r>
      <w:r w:rsidRPr="003B27ED">
        <w:rPr>
          <w:rFonts w:eastAsia="Times New Roman" w:cs="Arial"/>
          <w:kern w:val="32"/>
          <w:lang w:val="en-US"/>
        </w:rPr>
        <w:t xml:space="preserve"> </w:t>
      </w:r>
      <w:r w:rsidRPr="003B27ED">
        <w:rPr>
          <w:rFonts w:eastAsia="Times New Roman" w:cs="Arial"/>
          <w:i/>
          <w:kern w:val="32"/>
          <w:szCs w:val="24"/>
          <w:lang w:val="en-AU"/>
        </w:rPr>
        <w:t>reserve</w:t>
      </w:r>
      <w:r w:rsidRPr="003B27ED">
        <w:rPr>
          <w:rFonts w:eastAsia="Times New Roman" w:cs="Arial"/>
          <w:kern w:val="32"/>
          <w:szCs w:val="24"/>
          <w:lang w:val="en-AU"/>
        </w:rPr>
        <w:t xml:space="preserve"> </w:t>
      </w:r>
      <w:r w:rsidRPr="003B27ED">
        <w:rPr>
          <w:rFonts w:eastAsia="Times New Roman" w:cs="Arial"/>
          <w:i/>
          <w:kern w:val="32"/>
          <w:lang w:val="en-US"/>
        </w:rPr>
        <w:t>facility</w:t>
      </w:r>
      <w:r w:rsidRPr="003B27ED">
        <w:rPr>
          <w:rFonts w:eastAsia="Times New Roman" w:cs="Arial"/>
          <w:kern w:val="32"/>
          <w:lang w:val="en-US"/>
        </w:rPr>
        <w:t xml:space="preserve"> shall be computed as such:</w:t>
      </w:r>
    </w:p>
    <w:p w14:paraId="653C7F90" w14:textId="77777777" w:rsidR="003B27ED" w:rsidRPr="003B27ED" w:rsidRDefault="003B27ED" w:rsidP="003B27ED">
      <w:pPr>
        <w:spacing w:after="0" w:line="276" w:lineRule="auto"/>
        <w:jc w:val="both"/>
        <w:rPr>
          <w:rFonts w:eastAsia="Times New Roman" w:cs="Arial"/>
          <w:kern w:val="32"/>
          <w:lang w:val="en-AU"/>
        </w:rPr>
      </w:pPr>
    </w:p>
    <w:p w14:paraId="5CF697E5" w14:textId="77777777" w:rsidR="003B27ED" w:rsidRPr="003B27ED" w:rsidRDefault="00441C30" w:rsidP="003B27ED">
      <w:pPr>
        <w:spacing w:after="0" w:line="276" w:lineRule="auto"/>
        <w:jc w:val="both"/>
        <w:rPr>
          <w:rFonts w:eastAsia="Times New Roman" w:cs="Arial"/>
          <w:kern w:val="32"/>
          <w:lang w:val="en-AU"/>
        </w:rPr>
      </w:pPr>
      <m:oMathPara>
        <m:oMath>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REF</m:t>
              </m:r>
            </m:e>
            <m:sub>
              <m:r>
                <w:rPr>
                  <w:rFonts w:ascii="Cambria Math" w:eastAsia="Times New Roman" w:hAnsi="Cambria Math" w:cs="Arial"/>
                  <w:kern w:val="32"/>
                  <w:lang w:val="en-AU"/>
                </w:rPr>
                <m:t>DIS,  i</m:t>
              </m:r>
            </m:sub>
          </m:sSub>
          <m:r>
            <w:rPr>
              <w:rFonts w:ascii="Cambria Math" w:eastAsia="Times New Roman" w:hAnsi="Cambria Math" w:cs="Arial"/>
              <w:kern w:val="32"/>
              <w:lang w:val="en-AU"/>
            </w:rPr>
            <m:t>=</m:t>
          </m:r>
          <m:f>
            <m:fPr>
              <m:ctrlPr>
                <w:rPr>
                  <w:rFonts w:ascii="Cambria Math" w:eastAsia="Times New Roman" w:hAnsi="Cambria Math" w:cs="Arial"/>
                  <w:i/>
                  <w:kern w:val="32"/>
                  <w:lang w:val="en-AU"/>
                </w:rPr>
              </m:ctrlPr>
            </m:fPr>
            <m:num>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REF</m:t>
                  </m:r>
                </m:e>
                <m:sub>
                  <m:r>
                    <w:rPr>
                      <w:rFonts w:ascii="Cambria Math" w:eastAsia="Times New Roman" w:hAnsi="Cambria Math" w:cs="Arial"/>
                      <w:kern w:val="32"/>
                      <w:lang w:val="en-AU"/>
                    </w:rPr>
                    <m:t>DIS,ST, i</m:t>
                  </m:r>
                </m:sub>
              </m:sSub>
              <m:r>
                <w:rPr>
                  <w:rFonts w:ascii="Cambria Math" w:eastAsia="Times New Roman" w:hAnsi="Cambria Math" w:cs="Arial"/>
                  <w:kern w:val="32"/>
                  <w:lang w:val="en-AU"/>
                </w:rPr>
                <m:t xml:space="preserve">+ </m:t>
              </m:r>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REF</m:t>
                  </m:r>
                </m:e>
                <m:sub>
                  <m:r>
                    <w:rPr>
                      <w:rFonts w:ascii="Cambria Math" w:eastAsia="Times New Roman" w:hAnsi="Cambria Math" w:cs="Arial"/>
                      <w:kern w:val="32"/>
                      <w:lang w:val="en-AU"/>
                    </w:rPr>
                    <m:t>DIS, RSC, i</m:t>
                  </m:r>
                </m:sub>
              </m:sSub>
            </m:num>
            <m:den>
              <m:r>
                <w:rPr>
                  <w:rFonts w:ascii="Cambria Math" w:eastAsia="Times New Roman" w:hAnsi="Cambria Math" w:cs="Arial"/>
                  <w:kern w:val="32"/>
                  <w:lang w:val="en-AU"/>
                </w:rPr>
                <m:t>2</m:t>
              </m:r>
            </m:den>
          </m:f>
        </m:oMath>
      </m:oMathPara>
    </w:p>
    <w:p w14:paraId="7B2E0B32" w14:textId="77777777" w:rsidR="003B27ED" w:rsidRPr="003B27ED" w:rsidRDefault="003B27ED" w:rsidP="003B27ED">
      <w:pPr>
        <w:spacing w:after="0" w:line="276" w:lineRule="auto"/>
        <w:jc w:val="both"/>
        <w:rPr>
          <w:rFonts w:eastAsia="Times New Roman" w:cs="Arial"/>
          <w:kern w:val="32"/>
          <w:lang w:val="en-AU"/>
        </w:rPr>
      </w:pPr>
    </w:p>
    <w:p w14:paraId="307089A8" w14:textId="77777777" w:rsidR="003B27ED" w:rsidRPr="003B27ED" w:rsidRDefault="003B27ED" w:rsidP="003B27ED">
      <w:pPr>
        <w:spacing w:after="0" w:line="276" w:lineRule="auto"/>
        <w:ind w:left="810"/>
        <w:jc w:val="both"/>
        <w:rPr>
          <w:rFonts w:eastAsia="Times New Roman" w:cs="Arial"/>
          <w:kern w:val="32"/>
          <w:lang w:val="en-AU"/>
        </w:rPr>
      </w:pPr>
      <w:r w:rsidRPr="003B27ED">
        <w:rPr>
          <w:rFonts w:eastAsia="Times New Roman" w:cs="Arial"/>
          <w:kern w:val="32"/>
          <w:lang w:val="en-AU"/>
        </w:rPr>
        <w:t>Where:</w:t>
      </w:r>
    </w:p>
    <w:p w14:paraId="685DBBAF" w14:textId="77777777" w:rsidR="003B27ED" w:rsidRPr="003B27ED" w:rsidRDefault="00441C30" w:rsidP="003B27ED">
      <w:pPr>
        <w:spacing w:after="0" w:line="276" w:lineRule="auto"/>
        <w:ind w:left="810"/>
        <w:jc w:val="both"/>
        <w:rPr>
          <w:rFonts w:eastAsia="Times New Roman" w:cs="Arial"/>
          <w:kern w:val="32"/>
          <w:lang w:val="en-AU"/>
        </w:rPr>
      </w:pPr>
      <m:oMath>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REF</m:t>
            </m:r>
          </m:e>
          <m:sub>
            <m:r>
              <w:rPr>
                <w:rFonts w:ascii="Cambria Math" w:eastAsia="Times New Roman" w:hAnsi="Cambria Math" w:cs="Arial"/>
                <w:kern w:val="32"/>
                <w:lang w:val="en-AU"/>
              </w:rPr>
              <m:t>DIS,  i</m:t>
            </m:r>
          </m:sub>
        </m:sSub>
      </m:oMath>
      <w:r w:rsidR="003B27ED" w:rsidRPr="003B27ED">
        <w:rPr>
          <w:rFonts w:eastAsia="Times New Roman" w:cs="Arial"/>
          <w:kern w:val="32"/>
          <w:lang w:val="en-AU"/>
        </w:rPr>
        <w:t xml:space="preserve"> refers to the REF for </w:t>
      </w:r>
      <w:r w:rsidR="003B27ED" w:rsidRPr="003B27ED">
        <w:rPr>
          <w:rFonts w:eastAsia="Times New Roman" w:cs="Arial"/>
          <w:i/>
          <w:iCs/>
          <w:kern w:val="32"/>
          <w:lang w:val="en-US"/>
        </w:rPr>
        <w:t>dispatchable</w:t>
      </w:r>
      <w:r w:rsidR="003B27ED" w:rsidRPr="003B27ED">
        <w:rPr>
          <w:rFonts w:eastAsia="Times New Roman" w:cs="Arial"/>
          <w:kern w:val="32"/>
          <w:lang w:val="en-US"/>
        </w:rPr>
        <w:t xml:space="preserve"> </w:t>
      </w:r>
      <w:r w:rsidR="003B27ED" w:rsidRPr="003B27ED">
        <w:rPr>
          <w:rFonts w:eastAsia="Times New Roman" w:cs="Arial"/>
          <w:i/>
          <w:kern w:val="32"/>
          <w:szCs w:val="24"/>
          <w:lang w:val="en-AU"/>
        </w:rPr>
        <w:t>reserve</w:t>
      </w:r>
      <w:r w:rsidR="003B27ED" w:rsidRPr="003B27ED">
        <w:rPr>
          <w:rFonts w:eastAsia="Times New Roman" w:cs="Arial"/>
          <w:kern w:val="32"/>
          <w:szCs w:val="24"/>
          <w:lang w:val="en-AU"/>
        </w:rPr>
        <w:t xml:space="preserve"> </w:t>
      </w:r>
      <w:r w:rsidR="003B27ED" w:rsidRPr="003B27ED">
        <w:rPr>
          <w:rFonts w:eastAsia="Times New Roman" w:cs="Arial"/>
          <w:i/>
          <w:kern w:val="32"/>
          <w:lang w:val="en-US"/>
        </w:rPr>
        <w:t>facility</w:t>
      </w:r>
      <w:r w:rsidR="003B27ED" w:rsidRPr="003B27ED">
        <w:rPr>
          <w:rFonts w:eastAsia="Times New Roman" w:cs="Arial"/>
          <w:kern w:val="32"/>
          <w:lang w:val="en-US"/>
        </w:rPr>
        <w:t xml:space="preserve"> </w:t>
      </w:r>
      <w:r w:rsidR="003B27ED" w:rsidRPr="003B27ED">
        <w:rPr>
          <w:rFonts w:eastAsia="Times New Roman" w:cs="Arial"/>
          <w:kern w:val="32"/>
          <w:lang w:val="en-AU"/>
        </w:rPr>
        <w:t>at dispatch interval i</w:t>
      </w:r>
    </w:p>
    <w:p w14:paraId="6EF6179E" w14:textId="77777777" w:rsidR="003B27ED" w:rsidRPr="003B27ED" w:rsidRDefault="00441C30" w:rsidP="003B27ED">
      <w:pPr>
        <w:spacing w:after="0" w:line="276" w:lineRule="auto"/>
        <w:ind w:left="810"/>
        <w:jc w:val="both"/>
        <w:rPr>
          <w:rFonts w:eastAsia="Times New Roman" w:cs="Arial"/>
          <w:kern w:val="32"/>
          <w:lang w:val="en-AU"/>
        </w:rPr>
      </w:pPr>
      <m:oMath>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REF</m:t>
            </m:r>
          </m:e>
          <m:sub>
            <m:r>
              <w:rPr>
                <w:rFonts w:ascii="Cambria Math" w:eastAsia="Times New Roman" w:hAnsi="Cambria Math" w:cs="Arial"/>
                <w:kern w:val="32"/>
                <w:lang w:val="en-AU"/>
              </w:rPr>
              <m:t>DIS, ST,  i</m:t>
            </m:r>
          </m:sub>
        </m:sSub>
      </m:oMath>
      <w:r w:rsidR="003B27ED" w:rsidRPr="003B27ED">
        <w:rPr>
          <w:rFonts w:eastAsia="Times New Roman" w:cs="Arial"/>
          <w:kern w:val="32"/>
          <w:lang w:val="en-AU"/>
        </w:rPr>
        <w:t xml:space="preserve"> refers to the REF for </w:t>
      </w:r>
      <w:r w:rsidR="003B27ED" w:rsidRPr="003B27ED">
        <w:rPr>
          <w:rFonts w:eastAsia="Times New Roman" w:cs="Arial"/>
          <w:i/>
          <w:iCs/>
          <w:kern w:val="32"/>
          <w:lang w:val="en-US"/>
        </w:rPr>
        <w:t>dispatchable</w:t>
      </w:r>
      <w:r w:rsidR="003B27ED" w:rsidRPr="003B27ED">
        <w:rPr>
          <w:rFonts w:eastAsia="Times New Roman" w:cs="Arial"/>
          <w:kern w:val="32"/>
          <w:lang w:val="en-US"/>
        </w:rPr>
        <w:t xml:space="preserve"> </w:t>
      </w:r>
      <w:r w:rsidR="003B27ED" w:rsidRPr="003B27ED">
        <w:rPr>
          <w:rFonts w:eastAsia="Times New Roman" w:cs="Arial"/>
          <w:i/>
          <w:kern w:val="32"/>
          <w:szCs w:val="24"/>
          <w:lang w:val="en-AU"/>
        </w:rPr>
        <w:t>reserve</w:t>
      </w:r>
      <w:r w:rsidR="003B27ED" w:rsidRPr="003B27ED">
        <w:rPr>
          <w:rFonts w:eastAsia="Times New Roman" w:cs="Arial"/>
          <w:kern w:val="32"/>
          <w:szCs w:val="24"/>
          <w:lang w:val="en-AU"/>
        </w:rPr>
        <w:t xml:space="preserve"> </w:t>
      </w:r>
      <w:r w:rsidR="003B27ED" w:rsidRPr="003B27ED">
        <w:rPr>
          <w:rFonts w:eastAsia="Times New Roman" w:cs="Arial"/>
          <w:i/>
          <w:kern w:val="32"/>
          <w:lang w:val="en-US"/>
        </w:rPr>
        <w:t>facility</w:t>
      </w:r>
      <w:r w:rsidR="003B27ED" w:rsidRPr="003B27ED">
        <w:rPr>
          <w:rFonts w:eastAsia="Times New Roman" w:cs="Arial"/>
          <w:kern w:val="32"/>
          <w:lang w:val="en-US"/>
        </w:rPr>
        <w:t xml:space="preserve"> </w:t>
      </w:r>
      <w:r w:rsidR="003B27ED" w:rsidRPr="003B27ED">
        <w:rPr>
          <w:rFonts w:eastAsia="Times New Roman" w:cs="Arial"/>
          <w:kern w:val="32"/>
          <w:lang w:val="en-AU"/>
        </w:rPr>
        <w:t xml:space="preserve">with respect to its synchronization time at dispatch interval i </w:t>
      </w:r>
    </w:p>
    <w:p w14:paraId="71F4E994" w14:textId="77777777" w:rsidR="003B27ED" w:rsidRPr="003B27ED" w:rsidRDefault="00441C30" w:rsidP="003B27ED">
      <w:pPr>
        <w:spacing w:after="0" w:line="276" w:lineRule="auto"/>
        <w:ind w:left="810"/>
        <w:jc w:val="both"/>
        <w:rPr>
          <w:rFonts w:eastAsia="Times New Roman" w:cs="Arial"/>
          <w:kern w:val="32"/>
          <w:lang w:val="en-AU"/>
        </w:rPr>
      </w:pPr>
      <m:oMath>
        <m:sSub>
          <m:sSubPr>
            <m:ctrlPr>
              <w:rPr>
                <w:rFonts w:ascii="Cambria Math" w:eastAsia="Times New Roman" w:hAnsi="Cambria Math" w:cs="Arial"/>
                <w:i/>
                <w:kern w:val="32"/>
                <w:lang w:val="en-AU"/>
              </w:rPr>
            </m:ctrlPr>
          </m:sSubPr>
          <m:e>
            <m:r>
              <w:rPr>
                <w:rFonts w:ascii="Cambria Math" w:eastAsia="Times New Roman" w:hAnsi="Cambria Math" w:cs="Arial"/>
                <w:kern w:val="32"/>
                <w:lang w:val="en-AU"/>
              </w:rPr>
              <m:t>REF</m:t>
            </m:r>
          </m:e>
          <m:sub>
            <m:r>
              <w:rPr>
                <w:rFonts w:ascii="Cambria Math" w:eastAsia="Times New Roman" w:hAnsi="Cambria Math" w:cs="Arial"/>
                <w:kern w:val="32"/>
                <w:lang w:val="en-AU"/>
              </w:rPr>
              <m:t>DIS, RSC,  i</m:t>
            </m:r>
          </m:sub>
        </m:sSub>
      </m:oMath>
      <w:r w:rsidR="003B27ED" w:rsidRPr="003B27ED">
        <w:rPr>
          <w:rFonts w:eastAsia="Times New Roman" w:cs="Arial"/>
          <w:kern w:val="32"/>
          <w:lang w:val="en-AU"/>
        </w:rPr>
        <w:t xml:space="preserve"> refers to the REF for </w:t>
      </w:r>
      <w:r w:rsidR="003B27ED" w:rsidRPr="003B27ED">
        <w:rPr>
          <w:rFonts w:eastAsia="Times New Roman" w:cs="Arial"/>
          <w:i/>
          <w:iCs/>
          <w:kern w:val="32"/>
          <w:lang w:val="en-US"/>
        </w:rPr>
        <w:t>dispatchable</w:t>
      </w:r>
      <w:r w:rsidR="003B27ED" w:rsidRPr="003B27ED">
        <w:rPr>
          <w:rFonts w:eastAsia="Times New Roman" w:cs="Arial"/>
          <w:kern w:val="32"/>
          <w:lang w:val="en-US"/>
        </w:rPr>
        <w:t xml:space="preserve"> </w:t>
      </w:r>
      <w:r w:rsidR="003B27ED" w:rsidRPr="003B27ED">
        <w:rPr>
          <w:rFonts w:eastAsia="Times New Roman" w:cs="Arial"/>
          <w:i/>
          <w:kern w:val="32"/>
          <w:szCs w:val="24"/>
          <w:lang w:val="en-AU"/>
        </w:rPr>
        <w:t>reserve</w:t>
      </w:r>
      <w:r w:rsidR="003B27ED" w:rsidRPr="003B27ED">
        <w:rPr>
          <w:rFonts w:eastAsia="Times New Roman" w:cs="Arial"/>
          <w:kern w:val="32"/>
          <w:szCs w:val="24"/>
          <w:lang w:val="en-AU"/>
        </w:rPr>
        <w:t xml:space="preserve"> </w:t>
      </w:r>
      <w:r w:rsidR="003B27ED" w:rsidRPr="003B27ED">
        <w:rPr>
          <w:rFonts w:eastAsia="Times New Roman" w:cs="Arial"/>
          <w:i/>
          <w:kern w:val="32"/>
          <w:lang w:val="en-US"/>
        </w:rPr>
        <w:t>facility</w:t>
      </w:r>
      <w:r w:rsidR="003B27ED" w:rsidRPr="003B27ED">
        <w:rPr>
          <w:rFonts w:eastAsia="Times New Roman" w:cs="Arial"/>
          <w:kern w:val="32"/>
          <w:lang w:val="en-US"/>
        </w:rPr>
        <w:t xml:space="preserve"> </w:t>
      </w:r>
      <w:r w:rsidR="003B27ED" w:rsidRPr="003B27ED">
        <w:rPr>
          <w:rFonts w:eastAsia="Times New Roman" w:cs="Arial"/>
          <w:kern w:val="32"/>
          <w:lang w:val="en-AU"/>
        </w:rPr>
        <w:t xml:space="preserve">with respect to its reserve capacity at dispatch interval i </w:t>
      </w:r>
    </w:p>
    <w:p w14:paraId="5BB1C33B" w14:textId="77777777" w:rsidR="003B27ED" w:rsidRPr="003B27ED" w:rsidRDefault="003B27ED" w:rsidP="003B27ED">
      <w:pPr>
        <w:spacing w:after="0" w:line="240" w:lineRule="auto"/>
        <w:jc w:val="both"/>
        <w:rPr>
          <w:rFonts w:ascii="Calibri" w:eastAsia="Times New Roman" w:hAnsi="Calibri" w:cs="Arial"/>
          <w:kern w:val="32"/>
          <w:sz w:val="24"/>
          <w:szCs w:val="24"/>
          <w:lang w:val="en-US"/>
        </w:rPr>
      </w:pPr>
    </w:p>
    <w:p w14:paraId="423CA58F" w14:textId="2BA82E00" w:rsidR="00BE159C" w:rsidRPr="00227D03" w:rsidRDefault="00BE159C" w:rsidP="00227D03">
      <w:pPr>
        <w:pStyle w:val="ListParagraph"/>
        <w:tabs>
          <w:tab w:val="left" w:pos="180"/>
        </w:tabs>
        <w:ind w:left="-270"/>
        <w:rPr>
          <w:b/>
          <w:bCs/>
          <w:sz w:val="24"/>
          <w:szCs w:val="24"/>
        </w:rPr>
      </w:pPr>
    </w:p>
    <w:sectPr w:rsidR="00BE159C" w:rsidRPr="00227D03" w:rsidSect="00FB768B">
      <w:headerReference w:type="default" r:id="rId2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BDACDE" w14:textId="77777777" w:rsidR="007507B4" w:rsidRDefault="007507B4" w:rsidP="00797776">
      <w:pPr>
        <w:spacing w:after="0" w:line="240" w:lineRule="auto"/>
      </w:pPr>
      <w:r>
        <w:separator/>
      </w:r>
    </w:p>
  </w:endnote>
  <w:endnote w:type="continuationSeparator" w:id="0">
    <w:p w14:paraId="50BE874D" w14:textId="77777777" w:rsidR="007507B4" w:rsidRDefault="007507B4" w:rsidP="00797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Batang">
    <w:altName w:val="Arial Unicode MS"/>
    <w:panose1 w:val="02030600000101010101"/>
    <w:charset w:val="81"/>
    <w:family w:val="auto"/>
    <w:pitch w:val="fixed"/>
    <w:sig w:usb0="00000000" w:usb1="09060000" w:usb2="00000010" w:usb3="00000000" w:csb0="00080000" w:csb1="00000000"/>
  </w:font>
  <w:font w:name="Cambria Math">
    <w:panose1 w:val="02040503050406030204"/>
    <w:charset w:val="00"/>
    <w:family w:val="roman"/>
    <w:pitch w:val="variable"/>
    <w:sig w:usb0="E00006FF" w:usb1="420024FF" w:usb2="02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ArialMT">
    <w:altName w:val="Arial"/>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B4422B" w14:textId="77777777" w:rsidR="00441C30" w:rsidRPr="00CC3864" w:rsidRDefault="00441C30" w:rsidP="00A544CE">
    <w:pPr>
      <w:pStyle w:val="Footer"/>
      <w:framePr w:wrap="around" w:vAnchor="text" w:hAnchor="margin" w:xAlign="right" w:y="1"/>
      <w:rPr>
        <w:rStyle w:val="PageNumber"/>
        <w:i/>
      </w:rPr>
    </w:pPr>
    <w:r w:rsidRPr="00CC3864">
      <w:rPr>
        <w:rStyle w:val="PageNumber"/>
        <w:i/>
      </w:rPr>
      <w:fldChar w:fldCharType="begin"/>
    </w:r>
    <w:r w:rsidRPr="00CC3864">
      <w:rPr>
        <w:rStyle w:val="PageNumber"/>
        <w:i/>
      </w:rPr>
      <w:instrText xml:space="preserve">PAGE  </w:instrText>
    </w:r>
    <w:r w:rsidRPr="00CC3864">
      <w:rPr>
        <w:rStyle w:val="PageNumber"/>
        <w:i/>
      </w:rPr>
      <w:fldChar w:fldCharType="end"/>
    </w:r>
  </w:p>
  <w:p w14:paraId="645B5FFC" w14:textId="77777777" w:rsidR="00441C30" w:rsidRPr="00CC3864" w:rsidRDefault="00441C30" w:rsidP="00A544CE">
    <w:pPr>
      <w:pStyle w:val="Footer"/>
      <w:ind w:right="360"/>
      <w:rPr>
        <w:i/>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3181B1" w14:textId="77777777" w:rsidR="00441C30" w:rsidRPr="00CC3864" w:rsidRDefault="00441C30" w:rsidP="00991EB5">
    <w:pPr>
      <w:pStyle w:val="Footer"/>
      <w:rPr>
        <w:rFonts w:cs="Arial"/>
        <w:i/>
        <w:sz w:val="18"/>
        <w:szCs w:val="18"/>
      </w:rPr>
    </w:pPr>
    <w:r w:rsidRPr="00CC3864">
      <w:rPr>
        <w:rFonts w:cs="Arial"/>
        <w:i/>
        <w:sz w:val="18"/>
        <w:szCs w:val="18"/>
      </w:rPr>
      <w:t>Template version: 13 March 2020</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7137284"/>
      <w:docPartObj>
        <w:docPartGallery w:val="Page Numbers (Bottom of Page)"/>
        <w:docPartUnique/>
      </w:docPartObj>
    </w:sdtPr>
    <w:sdtContent>
      <w:sdt>
        <w:sdtPr>
          <w:id w:val="-1769616900"/>
          <w:docPartObj>
            <w:docPartGallery w:val="Page Numbers (Top of Page)"/>
            <w:docPartUnique/>
          </w:docPartObj>
        </w:sdtPr>
        <w:sdtContent>
          <w:p w14:paraId="3A92AA6E" w14:textId="6F9993AF" w:rsidR="00441C30" w:rsidRPr="00CC3864" w:rsidRDefault="00441C30" w:rsidP="00CC3864">
            <w:pPr>
              <w:pStyle w:val="Footer"/>
              <w:rPr>
                <w:i/>
              </w:rPr>
            </w:pPr>
            <w:r w:rsidRPr="00CC3864">
              <w:rPr>
                <w:rFonts w:cs="Arial"/>
                <w:i/>
                <w:sz w:val="18"/>
              </w:rPr>
              <w:t>Template version: 13 March 2020</w:t>
            </w:r>
            <w:r>
              <w:rPr>
                <w:i/>
              </w:rPr>
              <w:tab/>
            </w:r>
            <w:r>
              <w:rPr>
                <w:i/>
              </w:rPr>
              <w:tab/>
            </w:r>
            <w:r w:rsidRPr="002A36A5">
              <w:rPr>
                <w:rFonts w:cs="Arial"/>
                <w:sz w:val="20"/>
                <w:szCs w:val="20"/>
              </w:rPr>
              <w:t xml:space="preserve">Page </w:t>
            </w:r>
            <w:r w:rsidRPr="002A36A5">
              <w:rPr>
                <w:rFonts w:cs="Arial"/>
                <w:b/>
                <w:bCs/>
                <w:sz w:val="20"/>
                <w:szCs w:val="20"/>
              </w:rPr>
              <w:fldChar w:fldCharType="begin"/>
            </w:r>
            <w:r w:rsidRPr="002A36A5">
              <w:rPr>
                <w:rFonts w:cs="Arial"/>
                <w:b/>
                <w:bCs/>
                <w:sz w:val="20"/>
                <w:szCs w:val="20"/>
              </w:rPr>
              <w:instrText xml:space="preserve"> PAGE </w:instrText>
            </w:r>
            <w:r w:rsidRPr="002A36A5">
              <w:rPr>
                <w:rFonts w:cs="Arial"/>
                <w:b/>
                <w:bCs/>
                <w:sz w:val="20"/>
                <w:szCs w:val="20"/>
              </w:rPr>
              <w:fldChar w:fldCharType="separate"/>
            </w:r>
            <w:r w:rsidR="00A92F80">
              <w:rPr>
                <w:rFonts w:cs="Arial"/>
                <w:b/>
                <w:bCs/>
                <w:noProof/>
                <w:sz w:val="20"/>
                <w:szCs w:val="20"/>
              </w:rPr>
              <w:t>3</w:t>
            </w:r>
            <w:r w:rsidRPr="002A36A5">
              <w:rPr>
                <w:rFonts w:cs="Arial"/>
                <w:b/>
                <w:bCs/>
                <w:sz w:val="20"/>
                <w:szCs w:val="20"/>
              </w:rPr>
              <w:fldChar w:fldCharType="end"/>
            </w:r>
            <w:r w:rsidRPr="002A36A5">
              <w:rPr>
                <w:rFonts w:cs="Arial"/>
                <w:sz w:val="20"/>
                <w:szCs w:val="20"/>
              </w:rPr>
              <w:t xml:space="preserve"> of </w:t>
            </w:r>
            <w:r>
              <w:rPr>
                <w:rFonts w:cs="Arial"/>
                <w:b/>
                <w:bCs/>
                <w:sz w:val="20"/>
                <w:szCs w:val="20"/>
              </w:rPr>
              <w:t>64</w:t>
            </w:r>
          </w:p>
        </w:sdtContent>
      </w:sdt>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6249750"/>
      <w:docPartObj>
        <w:docPartGallery w:val="Page Numbers (Bottom of Page)"/>
        <w:docPartUnique/>
      </w:docPartObj>
    </w:sdtPr>
    <w:sdtContent>
      <w:sdt>
        <w:sdtPr>
          <w:id w:val="438875637"/>
          <w:docPartObj>
            <w:docPartGallery w:val="Page Numbers (Top of Page)"/>
            <w:docPartUnique/>
          </w:docPartObj>
        </w:sdtPr>
        <w:sdtContent>
          <w:p w14:paraId="7FFD7C26" w14:textId="758C2B9C" w:rsidR="00441C30" w:rsidRPr="004F5D0B" w:rsidRDefault="00441C30" w:rsidP="00E34897">
            <w:pPr>
              <w:pStyle w:val="Footer"/>
              <w:tabs>
                <w:tab w:val="clear" w:pos="9360"/>
                <w:tab w:val="right" w:pos="18711"/>
              </w:tabs>
              <w:rPr>
                <w:i/>
              </w:rPr>
            </w:pPr>
            <w:r>
              <w:rPr>
                <w:rFonts w:cs="Arial"/>
                <w:i/>
                <w:sz w:val="18"/>
              </w:rPr>
              <w:t xml:space="preserve">Template version: 13 March </w:t>
            </w:r>
            <w:r w:rsidRPr="004F5D0B">
              <w:rPr>
                <w:rFonts w:cs="Arial"/>
                <w:i/>
                <w:sz w:val="18"/>
              </w:rPr>
              <w:t>2020</w:t>
            </w:r>
            <w:r w:rsidRPr="004F5D0B">
              <w:rPr>
                <w:i/>
              </w:rPr>
              <w:tab/>
            </w:r>
            <w:r w:rsidRPr="004F5D0B">
              <w:rPr>
                <w:i/>
              </w:rPr>
              <w:tab/>
            </w:r>
            <w:r w:rsidRPr="004F5D0B">
              <w:rPr>
                <w:rFonts w:cs="Arial"/>
                <w:sz w:val="20"/>
                <w:szCs w:val="20"/>
              </w:rPr>
              <w:t xml:space="preserve">Page </w:t>
            </w:r>
            <w:r w:rsidRPr="004F5D0B">
              <w:rPr>
                <w:rFonts w:cs="Arial"/>
                <w:sz w:val="20"/>
                <w:szCs w:val="20"/>
              </w:rPr>
              <w:fldChar w:fldCharType="begin"/>
            </w:r>
            <w:r w:rsidRPr="004F5D0B">
              <w:rPr>
                <w:rFonts w:cs="Arial"/>
                <w:sz w:val="20"/>
                <w:szCs w:val="20"/>
              </w:rPr>
              <w:instrText xml:space="preserve"> PAGE </w:instrText>
            </w:r>
            <w:r w:rsidRPr="004F5D0B">
              <w:rPr>
                <w:rFonts w:cs="Arial"/>
                <w:sz w:val="20"/>
                <w:szCs w:val="20"/>
              </w:rPr>
              <w:fldChar w:fldCharType="separate"/>
            </w:r>
            <w:r w:rsidR="00A92F80">
              <w:rPr>
                <w:rFonts w:cs="Arial"/>
                <w:noProof/>
                <w:sz w:val="20"/>
                <w:szCs w:val="20"/>
              </w:rPr>
              <w:t>1</w:t>
            </w:r>
            <w:r w:rsidRPr="004F5D0B">
              <w:rPr>
                <w:rFonts w:cs="Arial"/>
                <w:sz w:val="20"/>
                <w:szCs w:val="20"/>
              </w:rPr>
              <w:fldChar w:fldCharType="end"/>
            </w:r>
            <w:r w:rsidRPr="004F5D0B">
              <w:rPr>
                <w:rFonts w:cs="Arial"/>
                <w:sz w:val="20"/>
                <w:szCs w:val="20"/>
              </w:rPr>
              <w:t xml:space="preserve"> of 6</w:t>
            </w:r>
          </w:p>
        </w:sdtContent>
      </w:sdt>
    </w:sdtContent>
  </w:sdt>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704266"/>
      <w:docPartObj>
        <w:docPartGallery w:val="Page Numbers (Bottom of Page)"/>
        <w:docPartUnique/>
      </w:docPartObj>
    </w:sdtPr>
    <w:sdtContent>
      <w:sdt>
        <w:sdtPr>
          <w:id w:val="-219448068"/>
          <w:docPartObj>
            <w:docPartGallery w:val="Page Numbers (Top of Page)"/>
            <w:docPartUnique/>
          </w:docPartObj>
        </w:sdtPr>
        <w:sdtContent>
          <w:p w14:paraId="208F8241" w14:textId="27F53AFC" w:rsidR="00441C30" w:rsidRPr="00CC3864" w:rsidRDefault="00441C30" w:rsidP="00E73D59">
            <w:pPr>
              <w:pStyle w:val="Footer"/>
              <w:tabs>
                <w:tab w:val="clear" w:pos="9360"/>
                <w:tab w:val="right" w:pos="18711"/>
              </w:tabs>
              <w:rPr>
                <w:i/>
              </w:rPr>
            </w:pPr>
            <w:r w:rsidRPr="00CC3864">
              <w:rPr>
                <w:rFonts w:cs="Arial"/>
                <w:i/>
                <w:sz w:val="18"/>
              </w:rPr>
              <w:t>Template version: 13 March 2020</w:t>
            </w:r>
            <w:r>
              <w:rPr>
                <w:i/>
              </w:rPr>
              <w:tab/>
            </w:r>
            <w:r>
              <w:rPr>
                <w:i/>
              </w:rPr>
              <w:tab/>
            </w:r>
            <w:r w:rsidRPr="002A36A5">
              <w:rPr>
                <w:rFonts w:cs="Arial"/>
                <w:sz w:val="20"/>
                <w:szCs w:val="20"/>
              </w:rPr>
              <w:t xml:space="preserve">Page </w:t>
            </w:r>
            <w:r w:rsidRPr="002A36A5">
              <w:rPr>
                <w:rFonts w:cs="Arial"/>
                <w:b/>
                <w:bCs/>
                <w:sz w:val="20"/>
                <w:szCs w:val="20"/>
              </w:rPr>
              <w:fldChar w:fldCharType="begin"/>
            </w:r>
            <w:r w:rsidRPr="002A36A5">
              <w:rPr>
                <w:rFonts w:cs="Arial"/>
                <w:b/>
                <w:bCs/>
                <w:sz w:val="20"/>
                <w:szCs w:val="20"/>
              </w:rPr>
              <w:instrText xml:space="preserve"> PAGE </w:instrText>
            </w:r>
            <w:r w:rsidRPr="002A36A5">
              <w:rPr>
                <w:rFonts w:cs="Arial"/>
                <w:b/>
                <w:bCs/>
                <w:sz w:val="20"/>
                <w:szCs w:val="20"/>
              </w:rPr>
              <w:fldChar w:fldCharType="separate"/>
            </w:r>
            <w:r w:rsidR="00A92F80">
              <w:rPr>
                <w:rFonts w:cs="Arial"/>
                <w:b/>
                <w:bCs/>
                <w:noProof/>
                <w:sz w:val="20"/>
                <w:szCs w:val="20"/>
              </w:rPr>
              <w:t>1</w:t>
            </w:r>
            <w:r w:rsidRPr="002A36A5">
              <w:rPr>
                <w:rFonts w:cs="Arial"/>
                <w:b/>
                <w:bCs/>
                <w:sz w:val="20"/>
                <w:szCs w:val="20"/>
              </w:rPr>
              <w:fldChar w:fldCharType="end"/>
            </w:r>
            <w:r w:rsidRPr="002A36A5">
              <w:rPr>
                <w:rFonts w:cs="Arial"/>
                <w:sz w:val="20"/>
                <w:szCs w:val="20"/>
              </w:rPr>
              <w:t xml:space="preserve"> of </w:t>
            </w:r>
            <w:r w:rsidR="00E350ED">
              <w:rPr>
                <w:rFonts w:cs="Arial"/>
                <w:b/>
                <w:bCs/>
                <w:sz w:val="20"/>
                <w:szCs w:val="20"/>
              </w:rPr>
              <w:t>101</w:t>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49AF5D" w14:textId="77777777" w:rsidR="007507B4" w:rsidRDefault="007507B4" w:rsidP="00797776">
      <w:pPr>
        <w:spacing w:after="0" w:line="240" w:lineRule="auto"/>
      </w:pPr>
      <w:r>
        <w:separator/>
      </w:r>
    </w:p>
  </w:footnote>
  <w:footnote w:type="continuationSeparator" w:id="0">
    <w:p w14:paraId="73A62211" w14:textId="77777777" w:rsidR="007507B4" w:rsidRDefault="007507B4" w:rsidP="00797776">
      <w:pPr>
        <w:spacing w:after="0" w:line="240" w:lineRule="auto"/>
      </w:pPr>
      <w:r>
        <w:continuationSeparator/>
      </w:r>
    </w:p>
  </w:footnote>
  <w:footnote w:id="1">
    <w:p w14:paraId="67F42264" w14:textId="22810A10" w:rsidR="00441C30" w:rsidRDefault="00441C30">
      <w:pPr>
        <w:pStyle w:val="FootnoteText"/>
      </w:pPr>
      <w:r>
        <w:rPr>
          <w:rStyle w:val="FootnoteReference"/>
        </w:rPr>
        <w:footnoteRef/>
      </w:r>
      <w:r>
        <w:t xml:space="preserve"> </w:t>
      </w:r>
      <w:r w:rsidRPr="00036605">
        <w:rPr>
          <w:rFonts w:ascii="Arial" w:hAnsi="Arial" w:cs="Arial"/>
          <w:sz w:val="20"/>
          <w:szCs w:val="20"/>
        </w:rPr>
        <w:t>DOE DC 2021-03-0009 “ADOPTING A GENERAL FRAMEWORK GOVERNING THE OPERATIONALIZATION OF THE RESERVE MARKET IN THE WHOLESALE ELECTRICITY SPOT MARKET AND PROVIDING FURTHER POLICIES TO SUPPLEMENT DC2019-12-0018”</w:t>
      </w:r>
    </w:p>
  </w:footnote>
  <w:footnote w:id="2">
    <w:p w14:paraId="29BC60C3" w14:textId="77777777" w:rsidR="00441C30" w:rsidRPr="00A37EAC" w:rsidRDefault="00441C30" w:rsidP="00227D03">
      <w:pPr>
        <w:pStyle w:val="FootnoteText"/>
        <w:rPr>
          <w:i/>
        </w:rPr>
      </w:pPr>
      <w:r>
        <w:rPr>
          <w:rStyle w:val="FootnoteReference"/>
        </w:rPr>
        <w:footnoteRef/>
      </w:r>
      <w:r>
        <w:t xml:space="preserve"> </w:t>
      </w:r>
      <w:r w:rsidRPr="00BA177F">
        <w:rPr>
          <w:rFonts w:ascii="Arial" w:hAnsi="Arial" w:cs="Arial"/>
          <w:sz w:val="20"/>
          <w:szCs w:val="20"/>
        </w:rPr>
        <w:t xml:space="preserve">EDP refers to </w:t>
      </w:r>
      <w:r w:rsidRPr="00BA177F">
        <w:rPr>
          <w:rFonts w:ascii="Arial" w:hAnsi="Arial" w:cs="Arial"/>
          <w:i/>
          <w:sz w:val="20"/>
          <w:szCs w:val="20"/>
        </w:rPr>
        <w:t>nodal energy dispatch price</w:t>
      </w:r>
    </w:p>
  </w:footnote>
  <w:footnote w:id="3">
    <w:p w14:paraId="2DE8E5A5" w14:textId="77777777" w:rsidR="00441C30" w:rsidRPr="00BB585D" w:rsidRDefault="00441C30" w:rsidP="00227D03">
      <w:pPr>
        <w:pStyle w:val="FootnoteText"/>
        <w:rPr>
          <w:lang w:val="en-US"/>
        </w:rPr>
      </w:pPr>
      <w:r>
        <w:rPr>
          <w:rStyle w:val="FootnoteReference"/>
        </w:rPr>
        <w:footnoteRef/>
      </w:r>
      <w:r>
        <w:t xml:space="preserve"> </w:t>
      </w:r>
      <w:r w:rsidRPr="00445B65">
        <w:rPr>
          <w:i/>
        </w:rPr>
        <w:t>WESM Rules Clause</w:t>
      </w:r>
      <w:r>
        <w:t xml:space="preserve"> 3.13</w:t>
      </w:r>
    </w:p>
  </w:footnote>
  <w:footnote w:id="4">
    <w:p w14:paraId="09846C01" w14:textId="41C6A260" w:rsidR="00441C30" w:rsidRPr="00501570" w:rsidRDefault="00441C30">
      <w:pPr>
        <w:pStyle w:val="FootnoteText"/>
        <w:rPr>
          <w:lang w:val="en-US"/>
        </w:rPr>
      </w:pPr>
      <w:r>
        <w:rPr>
          <w:rStyle w:val="FootnoteReference"/>
        </w:rPr>
        <w:footnoteRef/>
      </w:r>
      <w:r>
        <w:t xml:space="preserve"> </w:t>
      </w:r>
      <w:r>
        <w:rPr>
          <w:i/>
        </w:rPr>
        <w:t xml:space="preserve">WESM Rules </w:t>
      </w:r>
      <w:r>
        <w:t>Clause 3.13</w:t>
      </w:r>
    </w:p>
  </w:footnote>
  <w:footnote w:id="5">
    <w:p w14:paraId="72DF7503" w14:textId="77777777" w:rsidR="00441C30" w:rsidRPr="00501570" w:rsidRDefault="00441C30" w:rsidP="00501570">
      <w:pPr>
        <w:pStyle w:val="FootnoteText"/>
        <w:rPr>
          <w:lang w:val="en-US"/>
        </w:rPr>
      </w:pPr>
      <w:r>
        <w:rPr>
          <w:rStyle w:val="FootnoteReference"/>
        </w:rPr>
        <w:footnoteRef/>
      </w:r>
      <w:r>
        <w:t xml:space="preserve"> </w:t>
      </w:r>
      <w:r w:rsidRPr="008801DF">
        <w:rPr>
          <w:rFonts w:cs="Arial"/>
          <w:i/>
        </w:rPr>
        <w:t>WESM Rules</w:t>
      </w:r>
      <w:r w:rsidRPr="008801DF">
        <w:rPr>
          <w:rFonts w:cs="Arial"/>
        </w:rPr>
        <w:t xml:space="preserve"> Clause 1.3.1</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075F1" w14:textId="77777777" w:rsidR="00441C30" w:rsidRPr="00C11019" w:rsidRDefault="00441C30" w:rsidP="00A544CE">
    <w:pPr>
      <w:pStyle w:val="Header"/>
      <w:jc w:val="right"/>
      <w:rPr>
        <w:rFonts w:cs="Arial"/>
        <w:sz w:val="24"/>
        <w:szCs w:val="24"/>
      </w:rPr>
    </w:pPr>
    <w:r w:rsidRPr="00E36623">
      <w:rPr>
        <w:i/>
        <w:noProof/>
        <w:lang w:eastAsia="ko-KR"/>
      </w:rPr>
      <w:drawing>
        <wp:anchor distT="0" distB="0" distL="114300" distR="114300" simplePos="0" relativeHeight="251664384" behindDoc="1" locked="0" layoutInCell="1" allowOverlap="1" wp14:anchorId="688AF66B" wp14:editId="361C48BA">
          <wp:simplePos x="0" y="0"/>
          <wp:positionH relativeFrom="margin">
            <wp:align>left</wp:align>
          </wp:positionH>
          <wp:positionV relativeFrom="paragraph">
            <wp:posOffset>-450215</wp:posOffset>
          </wp:positionV>
          <wp:extent cx="1314449" cy="1593988"/>
          <wp:effectExtent l="0" t="0" r="635"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P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p w14:paraId="020973C0" w14:textId="77777777" w:rsidR="00441C30" w:rsidRPr="00CC3864" w:rsidRDefault="00441C30">
    <w:pPr>
      <w:pStyle w:val="Header"/>
      <w:rPr>
        <w:rFonts w:cs="Arial"/>
        <w:i/>
        <w:sz w:val="18"/>
        <w:szCs w:val="18"/>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409EDC" w14:textId="77777777" w:rsidR="00441C30" w:rsidRDefault="00441C30">
    <w:pPr>
      <w:pStyle w:val="Header"/>
    </w:pPr>
    <w:r>
      <w:rPr>
        <w:noProof/>
        <w:lang w:eastAsia="ko-KR"/>
      </w:rPr>
      <w:drawing>
        <wp:anchor distT="0" distB="0" distL="114300" distR="114300" simplePos="0" relativeHeight="251660288" behindDoc="1" locked="0" layoutInCell="1" allowOverlap="1" wp14:anchorId="761EE9F3" wp14:editId="1B01FC13">
          <wp:simplePos x="0" y="0"/>
          <wp:positionH relativeFrom="column">
            <wp:posOffset>-177800</wp:posOffset>
          </wp:positionH>
          <wp:positionV relativeFrom="paragraph">
            <wp:posOffset>-157480</wp:posOffset>
          </wp:positionV>
          <wp:extent cx="2743200" cy="609600"/>
          <wp:effectExtent l="0" t="0" r="0" b="0"/>
          <wp:wrapNone/>
          <wp:docPr id="3" name="Picture 3" descr="WESM logotyp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SM logotype (b&amp;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3200" cy="6096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DEDEE1" w14:textId="6E26F012" w:rsidR="00441C30" w:rsidRPr="00FB768B" w:rsidRDefault="00441C30" w:rsidP="00FB768B">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B8F4A4" w14:textId="77777777" w:rsidR="00441C30" w:rsidRPr="00FD6DCB" w:rsidRDefault="00441C30">
    <w:pPr>
      <w:pStyle w:val="Header"/>
      <w:rPr>
        <w:rFonts w:cs="Arial"/>
        <w:sz w:val="24"/>
      </w:rPr>
    </w:pPr>
    <w:r>
      <w:rPr>
        <w:rFonts w:cs="Arial"/>
        <w:sz w:val="24"/>
      </w:rPr>
      <w:t>ANNEX 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15CE1"/>
    <w:multiLevelType w:val="multilevel"/>
    <w:tmpl w:val="CC6A8096"/>
    <w:lvl w:ilvl="0">
      <w:start w:val="2"/>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5"/>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07F3911"/>
    <w:multiLevelType w:val="multilevel"/>
    <w:tmpl w:val="D5DAA2E2"/>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861D93"/>
    <w:multiLevelType w:val="multilevel"/>
    <w:tmpl w:val="FA22A3FA"/>
    <w:lvl w:ilvl="0">
      <w:start w:val="1"/>
      <w:numFmt w:val="decimal"/>
      <w:pStyle w:val="Heading1"/>
      <w:lvlText w:val="SECTION %1"/>
      <w:lvlJc w:val="left"/>
      <w:pPr>
        <w:ind w:left="2520" w:hanging="360"/>
      </w:pPr>
      <w:rPr>
        <w:rFonts w:hint="default"/>
      </w:rPr>
    </w:lvl>
    <w:lvl w:ilvl="1">
      <w:start w:val="1"/>
      <w:numFmt w:val="decimal"/>
      <w:pStyle w:val="Heading2"/>
      <w:isLgl/>
      <w:lvlText w:val="%1.%2"/>
      <w:lvlJc w:val="left"/>
      <w:pPr>
        <w:ind w:left="360" w:hanging="360"/>
      </w:pPr>
      <w:rPr>
        <w:rFonts w:ascii="Verdana" w:hAnsi="Verdana" w:hint="default"/>
        <w:b w:val="0"/>
        <w:i w:val="0"/>
        <w:sz w:val="20"/>
        <w:szCs w:val="20"/>
      </w:rPr>
    </w:lvl>
    <w:lvl w:ilvl="2">
      <w:start w:val="1"/>
      <w:numFmt w:val="decimal"/>
      <w:pStyle w:val="Heading3"/>
      <w:isLgl/>
      <w:lvlText w:val="%1.%2.%3"/>
      <w:lvlJc w:val="left"/>
      <w:pPr>
        <w:ind w:left="1260" w:hanging="1260"/>
      </w:pPr>
      <w:rPr>
        <w:rFonts w:ascii="Verdana" w:hAnsi="Verdana" w:hint="default"/>
        <w:b w:val="0"/>
        <w:i w:val="0"/>
      </w:rPr>
    </w:lvl>
    <w:lvl w:ilvl="3">
      <w:start w:val="1"/>
      <w:numFmt w:val="decimal"/>
      <w:pStyle w:val="Heading4"/>
      <w:isLgl/>
      <w:lvlText w:val="%1.%2.%3.%4"/>
      <w:lvlJc w:val="left"/>
      <w:pPr>
        <w:ind w:left="1080" w:hanging="1080"/>
      </w:pPr>
      <w:rPr>
        <w:rFonts w:ascii="Verdana" w:hAnsi="Verdana" w:hint="default"/>
        <w:b w:val="0"/>
        <w:i w:val="0"/>
      </w:rPr>
    </w:lvl>
    <w:lvl w:ilvl="4">
      <w:start w:val="1"/>
      <w:numFmt w:val="lowerLetter"/>
      <w:pStyle w:val="Heading5"/>
      <w:lvlText w:val="%1.%2.%3.%4(%5)"/>
      <w:lvlJc w:val="left"/>
      <w:pPr>
        <w:ind w:left="1080" w:hanging="1080"/>
      </w:pPr>
      <w:rPr>
        <w:rFonts w:hint="default"/>
      </w:rPr>
    </w:lvl>
    <w:lvl w:ilvl="5">
      <w:start w:val="1"/>
      <w:numFmt w:val="lowerRoman"/>
      <w:pStyle w:val="Heading6"/>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01A8458A"/>
    <w:multiLevelType w:val="multilevel"/>
    <w:tmpl w:val="2548C01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3BC6726"/>
    <w:multiLevelType w:val="hybridMultilevel"/>
    <w:tmpl w:val="CBCCDEAA"/>
    <w:lvl w:ilvl="0" w:tplc="E5E0604C">
      <w:start w:val="1"/>
      <w:numFmt w:val="upperLetter"/>
      <w:lvlText w:val="%1."/>
      <w:lvlJc w:val="left"/>
      <w:pPr>
        <w:ind w:left="540" w:hanging="360"/>
      </w:pPr>
      <w:rPr>
        <w:rFonts w:hint="default"/>
      </w:rPr>
    </w:lvl>
    <w:lvl w:ilvl="1" w:tplc="0C090019" w:tentative="1">
      <w:start w:val="1"/>
      <w:numFmt w:val="lowerLetter"/>
      <w:lvlText w:val="%2."/>
      <w:lvlJc w:val="left"/>
      <w:pPr>
        <w:ind w:left="1260" w:hanging="360"/>
      </w:pPr>
    </w:lvl>
    <w:lvl w:ilvl="2" w:tplc="0C09001B" w:tentative="1">
      <w:start w:val="1"/>
      <w:numFmt w:val="lowerRoman"/>
      <w:lvlText w:val="%3."/>
      <w:lvlJc w:val="right"/>
      <w:pPr>
        <w:ind w:left="1980" w:hanging="180"/>
      </w:pPr>
    </w:lvl>
    <w:lvl w:ilvl="3" w:tplc="0C09000F" w:tentative="1">
      <w:start w:val="1"/>
      <w:numFmt w:val="decimal"/>
      <w:lvlText w:val="%4."/>
      <w:lvlJc w:val="left"/>
      <w:pPr>
        <w:ind w:left="2700" w:hanging="360"/>
      </w:pPr>
    </w:lvl>
    <w:lvl w:ilvl="4" w:tplc="0C090019" w:tentative="1">
      <w:start w:val="1"/>
      <w:numFmt w:val="lowerLetter"/>
      <w:lvlText w:val="%5."/>
      <w:lvlJc w:val="left"/>
      <w:pPr>
        <w:ind w:left="3420" w:hanging="360"/>
      </w:pPr>
    </w:lvl>
    <w:lvl w:ilvl="5" w:tplc="0C09001B" w:tentative="1">
      <w:start w:val="1"/>
      <w:numFmt w:val="lowerRoman"/>
      <w:lvlText w:val="%6."/>
      <w:lvlJc w:val="right"/>
      <w:pPr>
        <w:ind w:left="4140" w:hanging="180"/>
      </w:pPr>
    </w:lvl>
    <w:lvl w:ilvl="6" w:tplc="0C09000F" w:tentative="1">
      <w:start w:val="1"/>
      <w:numFmt w:val="decimal"/>
      <w:lvlText w:val="%7."/>
      <w:lvlJc w:val="left"/>
      <w:pPr>
        <w:ind w:left="4860" w:hanging="360"/>
      </w:pPr>
    </w:lvl>
    <w:lvl w:ilvl="7" w:tplc="0C090019" w:tentative="1">
      <w:start w:val="1"/>
      <w:numFmt w:val="lowerLetter"/>
      <w:lvlText w:val="%8."/>
      <w:lvlJc w:val="left"/>
      <w:pPr>
        <w:ind w:left="5580" w:hanging="360"/>
      </w:pPr>
    </w:lvl>
    <w:lvl w:ilvl="8" w:tplc="0C09001B" w:tentative="1">
      <w:start w:val="1"/>
      <w:numFmt w:val="lowerRoman"/>
      <w:lvlText w:val="%9."/>
      <w:lvlJc w:val="right"/>
      <w:pPr>
        <w:ind w:left="6300" w:hanging="180"/>
      </w:pPr>
    </w:lvl>
  </w:abstractNum>
  <w:abstractNum w:abstractNumId="5" w15:restartNumberingAfterBreak="0">
    <w:nsid w:val="04FB4AA7"/>
    <w:multiLevelType w:val="multilevel"/>
    <w:tmpl w:val="6084FD6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06580BF7"/>
    <w:multiLevelType w:val="hybridMultilevel"/>
    <w:tmpl w:val="4A10BDEA"/>
    <w:lvl w:ilvl="0" w:tplc="34090019">
      <w:start w:val="1"/>
      <w:numFmt w:val="lowerLetter"/>
      <w:lvlText w:val="%1."/>
      <w:lvlJc w:val="left"/>
      <w:pPr>
        <w:ind w:left="720" w:hanging="360"/>
      </w:pPr>
    </w:lvl>
    <w:lvl w:ilvl="1" w:tplc="34090019">
      <w:start w:val="1"/>
      <w:numFmt w:val="lowerLetter"/>
      <w:lvlText w:val="%2."/>
      <w:lvlJc w:val="left"/>
      <w:pPr>
        <w:ind w:left="126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065A49BA"/>
    <w:multiLevelType w:val="hybridMultilevel"/>
    <w:tmpl w:val="69A2F2E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097F10C8"/>
    <w:multiLevelType w:val="multilevel"/>
    <w:tmpl w:val="E1E0FF2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0D5C234E"/>
    <w:multiLevelType w:val="multilevel"/>
    <w:tmpl w:val="38128D8A"/>
    <w:lvl w:ilvl="0">
      <w:start w:val="1"/>
      <w:numFmt w:val="decimal"/>
      <w:lvlText w:val="2.%1."/>
      <w:lvlJc w:val="left"/>
      <w:pPr>
        <w:tabs>
          <w:tab w:val="num" w:pos="720"/>
        </w:tabs>
        <w:ind w:left="0" w:firstLine="0"/>
      </w:pPr>
      <w:rPr>
        <w:rFonts w:hint="default"/>
      </w:rPr>
    </w:lvl>
    <w:lvl w:ilvl="1">
      <w:start w:val="1"/>
      <w:numFmt w:val="decimal"/>
      <w:lvlText w:val="2.%1.%2."/>
      <w:lvlJc w:val="left"/>
      <w:pPr>
        <w:tabs>
          <w:tab w:val="num" w:pos="720"/>
        </w:tabs>
        <w:ind w:left="0" w:firstLine="0"/>
      </w:pPr>
      <w:rPr>
        <w:rFonts w:hint="default"/>
        <w:b/>
        <w:bCs/>
        <w:i w:val="0"/>
      </w:rPr>
    </w:lvl>
    <w:lvl w:ilvl="2">
      <w:start w:val="1"/>
      <w:numFmt w:val="decimal"/>
      <w:lvlText w:val="2.%1.%2.%3."/>
      <w:lvlJc w:val="left"/>
      <w:pPr>
        <w:tabs>
          <w:tab w:val="num" w:pos="1440"/>
        </w:tabs>
        <w:ind w:left="720" w:firstLine="0"/>
      </w:pPr>
      <w:rPr>
        <w:rFonts w:ascii="Arial" w:hAnsi="Arial" w:cs="Arial" w:hint="default"/>
        <w:b/>
        <w:bCs/>
        <w:i w:val="0"/>
        <w:sz w:val="22"/>
        <w:szCs w:val="22"/>
      </w:rPr>
    </w:lvl>
    <w:lvl w:ilvl="3">
      <w:start w:val="1"/>
      <w:numFmt w:val="lowerLetter"/>
      <w:lvlText w:val="%4)"/>
      <w:lvlJc w:val="left"/>
      <w:pPr>
        <w:tabs>
          <w:tab w:val="num" w:pos="2160"/>
        </w:tabs>
        <w:ind w:left="2160" w:hanging="720"/>
      </w:pPr>
      <w:rPr>
        <w:rFonts w:hint="default"/>
        <w:b w:val="0"/>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0F555C0A"/>
    <w:multiLevelType w:val="multilevel"/>
    <w:tmpl w:val="77B27306"/>
    <w:lvl w:ilvl="0">
      <w:start w:val="7"/>
      <w:numFmt w:val="decimal"/>
      <w:lvlText w:val="%1"/>
      <w:lvlJc w:val="left"/>
      <w:pPr>
        <w:ind w:left="480" w:hanging="480"/>
      </w:pPr>
      <w:rPr>
        <w:rFonts w:hint="default"/>
      </w:rPr>
    </w:lvl>
    <w:lvl w:ilvl="1">
      <w:start w:val="4"/>
      <w:numFmt w:val="decimal"/>
      <w:lvlText w:val="%1.%2"/>
      <w:lvlJc w:val="left"/>
      <w:pPr>
        <w:ind w:left="429" w:hanging="480"/>
      </w:pPr>
      <w:rPr>
        <w:rFonts w:hint="default"/>
      </w:rPr>
    </w:lvl>
    <w:lvl w:ilvl="2">
      <w:start w:val="1"/>
      <w:numFmt w:val="decimal"/>
      <w:lvlText w:val="%1.%2.%3"/>
      <w:lvlJc w:val="left"/>
      <w:pPr>
        <w:ind w:left="618" w:hanging="720"/>
      </w:pPr>
      <w:rPr>
        <w:rFonts w:hint="default"/>
      </w:rPr>
    </w:lvl>
    <w:lvl w:ilvl="3">
      <w:start w:val="1"/>
      <w:numFmt w:val="decimal"/>
      <w:lvlText w:val="%1.%2.%3.%4"/>
      <w:lvlJc w:val="left"/>
      <w:pPr>
        <w:ind w:left="567" w:hanging="720"/>
      </w:pPr>
      <w:rPr>
        <w:rFonts w:hint="default"/>
      </w:rPr>
    </w:lvl>
    <w:lvl w:ilvl="4">
      <w:start w:val="1"/>
      <w:numFmt w:val="decimal"/>
      <w:lvlText w:val="%1.%2.%3.%4.%5"/>
      <w:lvlJc w:val="left"/>
      <w:pPr>
        <w:ind w:left="876" w:hanging="1080"/>
      </w:pPr>
      <w:rPr>
        <w:rFonts w:hint="default"/>
      </w:rPr>
    </w:lvl>
    <w:lvl w:ilvl="5">
      <w:start w:val="1"/>
      <w:numFmt w:val="decimal"/>
      <w:lvlText w:val="%1.%2.%3.%4.%5.%6"/>
      <w:lvlJc w:val="left"/>
      <w:pPr>
        <w:ind w:left="825" w:hanging="1080"/>
      </w:pPr>
      <w:rPr>
        <w:rFonts w:hint="default"/>
      </w:rPr>
    </w:lvl>
    <w:lvl w:ilvl="6">
      <w:start w:val="1"/>
      <w:numFmt w:val="decimal"/>
      <w:lvlText w:val="%1.%2.%3.%4.%5.%6.%7"/>
      <w:lvlJc w:val="left"/>
      <w:pPr>
        <w:ind w:left="1134" w:hanging="1440"/>
      </w:pPr>
      <w:rPr>
        <w:rFonts w:hint="default"/>
      </w:rPr>
    </w:lvl>
    <w:lvl w:ilvl="7">
      <w:start w:val="1"/>
      <w:numFmt w:val="decimal"/>
      <w:lvlText w:val="%1.%2.%3.%4.%5.%6.%7.%8"/>
      <w:lvlJc w:val="left"/>
      <w:pPr>
        <w:ind w:left="1083" w:hanging="1440"/>
      </w:pPr>
      <w:rPr>
        <w:rFonts w:hint="default"/>
      </w:rPr>
    </w:lvl>
    <w:lvl w:ilvl="8">
      <w:start w:val="1"/>
      <w:numFmt w:val="decimal"/>
      <w:lvlText w:val="%1.%2.%3.%4.%5.%6.%7.%8.%9"/>
      <w:lvlJc w:val="left"/>
      <w:pPr>
        <w:ind w:left="1392" w:hanging="1800"/>
      </w:pPr>
      <w:rPr>
        <w:rFonts w:hint="default"/>
      </w:rPr>
    </w:lvl>
  </w:abstractNum>
  <w:abstractNum w:abstractNumId="11" w15:restartNumberingAfterBreak="0">
    <w:nsid w:val="119B11FB"/>
    <w:multiLevelType w:val="multilevel"/>
    <w:tmpl w:val="38128D8A"/>
    <w:lvl w:ilvl="0">
      <w:start w:val="1"/>
      <w:numFmt w:val="decimal"/>
      <w:lvlText w:val="2.%1."/>
      <w:lvlJc w:val="left"/>
      <w:pPr>
        <w:tabs>
          <w:tab w:val="num" w:pos="720"/>
        </w:tabs>
        <w:ind w:left="0" w:firstLine="0"/>
      </w:pPr>
      <w:rPr>
        <w:rFonts w:hint="default"/>
      </w:rPr>
    </w:lvl>
    <w:lvl w:ilvl="1">
      <w:start w:val="1"/>
      <w:numFmt w:val="decimal"/>
      <w:lvlText w:val="2.%1.%2."/>
      <w:lvlJc w:val="left"/>
      <w:pPr>
        <w:tabs>
          <w:tab w:val="num" w:pos="720"/>
        </w:tabs>
        <w:ind w:left="0" w:firstLine="0"/>
      </w:pPr>
      <w:rPr>
        <w:rFonts w:hint="default"/>
        <w:b/>
        <w:bCs/>
        <w:i w:val="0"/>
      </w:rPr>
    </w:lvl>
    <w:lvl w:ilvl="2">
      <w:start w:val="1"/>
      <w:numFmt w:val="decimal"/>
      <w:lvlText w:val="2.%1.%2.%3."/>
      <w:lvlJc w:val="left"/>
      <w:pPr>
        <w:tabs>
          <w:tab w:val="num" w:pos="1440"/>
        </w:tabs>
        <w:ind w:left="720" w:firstLine="0"/>
      </w:pPr>
      <w:rPr>
        <w:rFonts w:ascii="Arial" w:hAnsi="Arial" w:cs="Arial" w:hint="default"/>
        <w:b/>
        <w:bCs/>
        <w:i w:val="0"/>
        <w:sz w:val="22"/>
        <w:szCs w:val="22"/>
      </w:rPr>
    </w:lvl>
    <w:lvl w:ilvl="3">
      <w:start w:val="1"/>
      <w:numFmt w:val="lowerLetter"/>
      <w:lvlText w:val="%4)"/>
      <w:lvlJc w:val="left"/>
      <w:pPr>
        <w:tabs>
          <w:tab w:val="num" w:pos="2160"/>
        </w:tabs>
        <w:ind w:left="2160" w:hanging="720"/>
      </w:pPr>
      <w:rPr>
        <w:rFonts w:hint="default"/>
        <w:b w:val="0"/>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13696778"/>
    <w:multiLevelType w:val="hybridMultilevel"/>
    <w:tmpl w:val="8882493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3" w15:restartNumberingAfterBreak="0">
    <w:nsid w:val="13D20FA6"/>
    <w:multiLevelType w:val="multilevel"/>
    <w:tmpl w:val="14F4512E"/>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45C3344"/>
    <w:multiLevelType w:val="hybridMultilevel"/>
    <w:tmpl w:val="785CDDF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15173BD4"/>
    <w:multiLevelType w:val="multilevel"/>
    <w:tmpl w:val="FC26C884"/>
    <w:lvl w:ilvl="0">
      <w:start w:val="3"/>
      <w:numFmt w:val="decimal"/>
      <w:lvlText w:val="%1"/>
      <w:lvlJc w:val="left"/>
      <w:pPr>
        <w:ind w:left="660" w:hanging="660"/>
      </w:pPr>
      <w:rPr>
        <w:rFonts w:hint="default"/>
      </w:rPr>
    </w:lvl>
    <w:lvl w:ilvl="1">
      <w:start w:val="3"/>
      <w:numFmt w:val="decimal"/>
      <w:lvlText w:val="%1.%2"/>
      <w:lvlJc w:val="left"/>
      <w:pPr>
        <w:ind w:left="900" w:hanging="660"/>
      </w:pPr>
      <w:rPr>
        <w:rFonts w:hint="default"/>
      </w:rPr>
    </w:lvl>
    <w:lvl w:ilvl="2">
      <w:start w:val="8"/>
      <w:numFmt w:val="decimal"/>
      <w:lvlText w:val="%1.%2.%3"/>
      <w:lvlJc w:val="left"/>
      <w:pPr>
        <w:ind w:left="1200" w:hanging="720"/>
      </w:pPr>
      <w:rPr>
        <w:rFonts w:hint="default"/>
      </w:rPr>
    </w:lvl>
    <w:lvl w:ilvl="3">
      <w:start w:val="2"/>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6" w15:restartNumberingAfterBreak="0">
    <w:nsid w:val="1A6D08A2"/>
    <w:multiLevelType w:val="hybridMultilevel"/>
    <w:tmpl w:val="A63E1B46"/>
    <w:lvl w:ilvl="0" w:tplc="D64223F8">
      <w:start w:val="1"/>
      <w:numFmt w:val="lowerLetter"/>
      <w:lvlText w:val="%1."/>
      <w:lvlJc w:val="left"/>
      <w:pPr>
        <w:ind w:left="1350" w:hanging="360"/>
      </w:pPr>
      <w:rPr>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1CE41C7D"/>
    <w:multiLevelType w:val="hybridMultilevel"/>
    <w:tmpl w:val="D0CCA454"/>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1DF75364"/>
    <w:multiLevelType w:val="multilevel"/>
    <w:tmpl w:val="0C9E7764"/>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1E9869D3"/>
    <w:multiLevelType w:val="multilevel"/>
    <w:tmpl w:val="1EF2916E"/>
    <w:lvl w:ilvl="0">
      <w:start w:val="2"/>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FE95AD3"/>
    <w:multiLevelType w:val="hybridMultilevel"/>
    <w:tmpl w:val="382A0996"/>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2109121A"/>
    <w:multiLevelType w:val="hybridMultilevel"/>
    <w:tmpl w:val="0DDAA71A"/>
    <w:lvl w:ilvl="0" w:tplc="15C44D46">
      <w:start w:val="1"/>
      <w:numFmt w:val="lowerLetter"/>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21D35647"/>
    <w:multiLevelType w:val="multilevel"/>
    <w:tmpl w:val="AE7C440E"/>
    <w:lvl w:ilvl="0">
      <w:start w:val="15"/>
      <w:numFmt w:val="decimal"/>
      <w:lvlText w:val="%1"/>
      <w:lvlJc w:val="left"/>
      <w:pPr>
        <w:ind w:left="600" w:hanging="600"/>
      </w:pPr>
      <w:rPr>
        <w:rFonts w:hint="default"/>
        <w:b/>
      </w:rPr>
    </w:lvl>
    <w:lvl w:ilvl="1">
      <w:start w:val="4"/>
      <w:numFmt w:val="decimal"/>
      <w:lvlText w:val="%1.%2"/>
      <w:lvlJc w:val="left"/>
      <w:pPr>
        <w:ind w:left="960" w:hanging="600"/>
      </w:pPr>
      <w:rPr>
        <w:rFonts w:hint="default"/>
        <w:b/>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3" w15:restartNumberingAfterBreak="0">
    <w:nsid w:val="262F21DB"/>
    <w:multiLevelType w:val="multilevel"/>
    <w:tmpl w:val="0B8C4C3C"/>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28157461"/>
    <w:multiLevelType w:val="hybridMultilevel"/>
    <w:tmpl w:val="A63E1B46"/>
    <w:lvl w:ilvl="0" w:tplc="D64223F8">
      <w:start w:val="1"/>
      <w:numFmt w:val="lowerLetter"/>
      <w:lvlText w:val="%1."/>
      <w:lvlJc w:val="left"/>
      <w:pPr>
        <w:ind w:left="1350" w:hanging="360"/>
      </w:pPr>
      <w:rPr>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2CA91AC1"/>
    <w:multiLevelType w:val="multilevel"/>
    <w:tmpl w:val="41E685A6"/>
    <w:lvl w:ilvl="0">
      <w:start w:val="15"/>
      <w:numFmt w:val="decimal"/>
      <w:lvlText w:val="%1"/>
      <w:lvlJc w:val="left"/>
      <w:pPr>
        <w:ind w:left="600" w:hanging="600"/>
      </w:pPr>
      <w:rPr>
        <w:rFonts w:hint="default"/>
        <w:i/>
      </w:rPr>
    </w:lvl>
    <w:lvl w:ilvl="1">
      <w:start w:val="3"/>
      <w:numFmt w:val="decimal"/>
      <w:lvlText w:val="%1.%2"/>
      <w:lvlJc w:val="left"/>
      <w:pPr>
        <w:ind w:left="600" w:hanging="600"/>
      </w:pPr>
      <w:rPr>
        <w:rFonts w:hint="default"/>
        <w:i w:val="0"/>
        <w:iCs/>
      </w:rPr>
    </w:lvl>
    <w:lvl w:ilvl="2">
      <w:start w:val="3"/>
      <w:numFmt w:val="decimal"/>
      <w:lvlText w:val="%1.%2.%3"/>
      <w:lvlJc w:val="left"/>
      <w:pPr>
        <w:ind w:left="720" w:hanging="720"/>
      </w:pPr>
      <w:rPr>
        <w:rFonts w:hint="default"/>
        <w:i w:val="0"/>
        <w:iCs/>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26" w15:restartNumberingAfterBreak="0">
    <w:nsid w:val="2CDB1226"/>
    <w:multiLevelType w:val="multilevel"/>
    <w:tmpl w:val="0568B846"/>
    <w:lvl w:ilvl="0">
      <w:start w:val="15"/>
      <w:numFmt w:val="decimal"/>
      <w:lvlText w:val="%1"/>
      <w:lvlJc w:val="left"/>
      <w:pPr>
        <w:ind w:left="600" w:hanging="600"/>
      </w:pPr>
      <w:rPr>
        <w:rFonts w:hint="default"/>
        <w:i/>
      </w:rPr>
    </w:lvl>
    <w:lvl w:ilvl="1">
      <w:start w:val="7"/>
      <w:numFmt w:val="decimal"/>
      <w:lvlText w:val="%1.%2"/>
      <w:lvlJc w:val="left"/>
      <w:pPr>
        <w:ind w:left="600" w:hanging="600"/>
      </w:pPr>
      <w:rPr>
        <w:rFonts w:hint="default"/>
        <w:i/>
      </w:rPr>
    </w:lvl>
    <w:lvl w:ilvl="2">
      <w:start w:val="1"/>
      <w:numFmt w:val="decimal"/>
      <w:lvlText w:val="%1.%2.%3"/>
      <w:lvlJc w:val="left"/>
      <w:pPr>
        <w:ind w:left="720" w:hanging="720"/>
      </w:pPr>
      <w:rPr>
        <w:rFonts w:hint="default"/>
        <w:i w:val="0"/>
        <w:iCs/>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27" w15:restartNumberingAfterBreak="0">
    <w:nsid w:val="2D387AAA"/>
    <w:multiLevelType w:val="hybridMultilevel"/>
    <w:tmpl w:val="41B0712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8" w15:restartNumberingAfterBreak="0">
    <w:nsid w:val="32081E9D"/>
    <w:multiLevelType w:val="hybridMultilevel"/>
    <w:tmpl w:val="D46814AE"/>
    <w:lvl w:ilvl="0" w:tplc="97F2C61E">
      <w:start w:val="1"/>
      <w:numFmt w:val="lowerRoman"/>
      <w:lvlText w:val="(%1)"/>
      <w:lvlJc w:val="left"/>
      <w:pPr>
        <w:ind w:left="3240" w:hanging="360"/>
      </w:pPr>
      <w:rPr>
        <w:rFonts w:ascii="Arial" w:eastAsia="SimSun" w:hAnsi="Arial" w:cs="Arial"/>
        <w:b w:val="0"/>
        <w:bCs/>
      </w:rPr>
    </w:lvl>
    <w:lvl w:ilvl="1" w:tplc="34090019">
      <w:start w:val="1"/>
      <w:numFmt w:val="lowerLetter"/>
      <w:lvlText w:val="%2."/>
      <w:lvlJc w:val="left"/>
      <w:pPr>
        <w:ind w:left="2070" w:hanging="360"/>
      </w:pPr>
    </w:lvl>
    <w:lvl w:ilvl="2" w:tplc="3409001B">
      <w:start w:val="1"/>
      <w:numFmt w:val="lowerRoman"/>
      <w:lvlText w:val="%3."/>
      <w:lvlJc w:val="right"/>
      <w:pPr>
        <w:ind w:left="4680" w:hanging="180"/>
      </w:pPr>
    </w:lvl>
    <w:lvl w:ilvl="3" w:tplc="3409000F">
      <w:start w:val="1"/>
      <w:numFmt w:val="decimal"/>
      <w:lvlText w:val="%4."/>
      <w:lvlJc w:val="left"/>
      <w:pPr>
        <w:ind w:left="5400" w:hanging="360"/>
      </w:pPr>
    </w:lvl>
    <w:lvl w:ilvl="4" w:tplc="34090019" w:tentative="1">
      <w:start w:val="1"/>
      <w:numFmt w:val="lowerLetter"/>
      <w:lvlText w:val="%5."/>
      <w:lvlJc w:val="left"/>
      <w:pPr>
        <w:ind w:left="6120" w:hanging="360"/>
      </w:pPr>
    </w:lvl>
    <w:lvl w:ilvl="5" w:tplc="3409001B" w:tentative="1">
      <w:start w:val="1"/>
      <w:numFmt w:val="lowerRoman"/>
      <w:lvlText w:val="%6."/>
      <w:lvlJc w:val="right"/>
      <w:pPr>
        <w:ind w:left="6840" w:hanging="180"/>
      </w:pPr>
    </w:lvl>
    <w:lvl w:ilvl="6" w:tplc="3409000F" w:tentative="1">
      <w:start w:val="1"/>
      <w:numFmt w:val="decimal"/>
      <w:lvlText w:val="%7."/>
      <w:lvlJc w:val="left"/>
      <w:pPr>
        <w:ind w:left="7560" w:hanging="360"/>
      </w:pPr>
    </w:lvl>
    <w:lvl w:ilvl="7" w:tplc="34090019" w:tentative="1">
      <w:start w:val="1"/>
      <w:numFmt w:val="lowerLetter"/>
      <w:lvlText w:val="%8."/>
      <w:lvlJc w:val="left"/>
      <w:pPr>
        <w:ind w:left="8280" w:hanging="360"/>
      </w:pPr>
    </w:lvl>
    <w:lvl w:ilvl="8" w:tplc="3409001B" w:tentative="1">
      <w:start w:val="1"/>
      <w:numFmt w:val="lowerRoman"/>
      <w:lvlText w:val="%9."/>
      <w:lvlJc w:val="right"/>
      <w:pPr>
        <w:ind w:left="9000" w:hanging="180"/>
      </w:pPr>
    </w:lvl>
  </w:abstractNum>
  <w:abstractNum w:abstractNumId="29" w15:restartNumberingAfterBreak="0">
    <w:nsid w:val="32761EEB"/>
    <w:multiLevelType w:val="multilevel"/>
    <w:tmpl w:val="07A24024"/>
    <w:lvl w:ilvl="0">
      <w:start w:val="1"/>
      <w:numFmt w:val="decimal"/>
      <w:lvlText w:val="%1."/>
      <w:lvlJc w:val="left"/>
      <w:pPr>
        <w:ind w:left="720" w:hanging="360"/>
      </w:pPr>
      <w:rPr>
        <w:rFonts w:ascii="Arial" w:hAnsi="Arial" w:cs="Arial" w:hint="default"/>
        <w:sz w:val="24"/>
        <w:szCs w:val="24"/>
      </w:rPr>
    </w:lvl>
    <w:lvl w:ilvl="1">
      <w:start w:val="1"/>
      <w:numFmt w:val="decimal"/>
      <w:isLgl/>
      <w:lvlText w:val="%1.%2"/>
      <w:lvlJc w:val="left"/>
      <w:pPr>
        <w:ind w:left="960" w:hanging="60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34527539"/>
    <w:multiLevelType w:val="hybridMultilevel"/>
    <w:tmpl w:val="C0B676F0"/>
    <w:lvl w:ilvl="0" w:tplc="6AEA0CB0">
      <w:start w:val="1"/>
      <w:numFmt w:val="decimal"/>
      <w:lvlText w:val="(%1)"/>
      <w:lvlJc w:val="left"/>
      <w:pPr>
        <w:ind w:left="720" w:hanging="360"/>
      </w:pPr>
      <w:rPr>
        <w:rFonts w:hint="default"/>
        <w:b/>
        <w:bCs w:val="0"/>
        <w:u w:val="single"/>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37AB6B4E"/>
    <w:multiLevelType w:val="multilevel"/>
    <w:tmpl w:val="4594BEB4"/>
    <w:lvl w:ilvl="0">
      <w:start w:val="1"/>
      <w:numFmt w:val="decimal"/>
      <w:lvlText w:val="%1."/>
      <w:lvlJc w:val="left"/>
      <w:pPr>
        <w:ind w:left="360" w:hanging="360"/>
      </w:pPr>
      <w:rPr>
        <w:rFonts w:hint="default"/>
      </w:rPr>
    </w:lvl>
    <w:lvl w:ilvl="1">
      <w:start w:val="1"/>
      <w:numFmt w:val="decimal"/>
      <w:lvlText w:val="1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39D60E22"/>
    <w:multiLevelType w:val="multilevel"/>
    <w:tmpl w:val="9C92FC50"/>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9FB0304"/>
    <w:multiLevelType w:val="hybridMultilevel"/>
    <w:tmpl w:val="AE4401A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4" w15:restartNumberingAfterBreak="0">
    <w:nsid w:val="3A7A111C"/>
    <w:multiLevelType w:val="hybridMultilevel"/>
    <w:tmpl w:val="1D48B1A4"/>
    <w:lvl w:ilvl="0" w:tplc="34090001">
      <w:start w:val="1"/>
      <w:numFmt w:val="bullet"/>
      <w:lvlText w:val=""/>
      <w:lvlJc w:val="left"/>
      <w:pPr>
        <w:ind w:left="900" w:hanging="360"/>
      </w:pPr>
      <w:rPr>
        <w:rFonts w:ascii="Symbol" w:hAnsi="Symbol" w:hint="default"/>
      </w:rPr>
    </w:lvl>
    <w:lvl w:ilvl="1" w:tplc="34090003">
      <w:start w:val="1"/>
      <w:numFmt w:val="bullet"/>
      <w:lvlText w:val="o"/>
      <w:lvlJc w:val="left"/>
      <w:pPr>
        <w:ind w:left="1620" w:hanging="360"/>
      </w:pPr>
      <w:rPr>
        <w:rFonts w:ascii="Courier New" w:hAnsi="Courier New" w:cs="Courier New" w:hint="default"/>
      </w:rPr>
    </w:lvl>
    <w:lvl w:ilvl="2" w:tplc="34090005" w:tentative="1">
      <w:start w:val="1"/>
      <w:numFmt w:val="bullet"/>
      <w:lvlText w:val=""/>
      <w:lvlJc w:val="left"/>
      <w:pPr>
        <w:ind w:left="2340" w:hanging="360"/>
      </w:pPr>
      <w:rPr>
        <w:rFonts w:ascii="Wingdings" w:hAnsi="Wingdings" w:hint="default"/>
      </w:rPr>
    </w:lvl>
    <w:lvl w:ilvl="3" w:tplc="34090001" w:tentative="1">
      <w:start w:val="1"/>
      <w:numFmt w:val="bullet"/>
      <w:lvlText w:val=""/>
      <w:lvlJc w:val="left"/>
      <w:pPr>
        <w:ind w:left="3060" w:hanging="360"/>
      </w:pPr>
      <w:rPr>
        <w:rFonts w:ascii="Symbol" w:hAnsi="Symbol" w:hint="default"/>
      </w:rPr>
    </w:lvl>
    <w:lvl w:ilvl="4" w:tplc="34090003" w:tentative="1">
      <w:start w:val="1"/>
      <w:numFmt w:val="bullet"/>
      <w:lvlText w:val="o"/>
      <w:lvlJc w:val="left"/>
      <w:pPr>
        <w:ind w:left="3780" w:hanging="360"/>
      </w:pPr>
      <w:rPr>
        <w:rFonts w:ascii="Courier New" w:hAnsi="Courier New" w:cs="Courier New" w:hint="default"/>
      </w:rPr>
    </w:lvl>
    <w:lvl w:ilvl="5" w:tplc="34090005" w:tentative="1">
      <w:start w:val="1"/>
      <w:numFmt w:val="bullet"/>
      <w:lvlText w:val=""/>
      <w:lvlJc w:val="left"/>
      <w:pPr>
        <w:ind w:left="4500" w:hanging="360"/>
      </w:pPr>
      <w:rPr>
        <w:rFonts w:ascii="Wingdings" w:hAnsi="Wingdings" w:hint="default"/>
      </w:rPr>
    </w:lvl>
    <w:lvl w:ilvl="6" w:tplc="34090001" w:tentative="1">
      <w:start w:val="1"/>
      <w:numFmt w:val="bullet"/>
      <w:lvlText w:val=""/>
      <w:lvlJc w:val="left"/>
      <w:pPr>
        <w:ind w:left="5220" w:hanging="360"/>
      </w:pPr>
      <w:rPr>
        <w:rFonts w:ascii="Symbol" w:hAnsi="Symbol" w:hint="default"/>
      </w:rPr>
    </w:lvl>
    <w:lvl w:ilvl="7" w:tplc="34090003" w:tentative="1">
      <w:start w:val="1"/>
      <w:numFmt w:val="bullet"/>
      <w:lvlText w:val="o"/>
      <w:lvlJc w:val="left"/>
      <w:pPr>
        <w:ind w:left="5940" w:hanging="360"/>
      </w:pPr>
      <w:rPr>
        <w:rFonts w:ascii="Courier New" w:hAnsi="Courier New" w:cs="Courier New" w:hint="default"/>
      </w:rPr>
    </w:lvl>
    <w:lvl w:ilvl="8" w:tplc="34090005" w:tentative="1">
      <w:start w:val="1"/>
      <w:numFmt w:val="bullet"/>
      <w:lvlText w:val=""/>
      <w:lvlJc w:val="left"/>
      <w:pPr>
        <w:ind w:left="6660" w:hanging="360"/>
      </w:pPr>
      <w:rPr>
        <w:rFonts w:ascii="Wingdings" w:hAnsi="Wingdings" w:hint="default"/>
      </w:rPr>
    </w:lvl>
  </w:abstractNum>
  <w:abstractNum w:abstractNumId="35" w15:restartNumberingAfterBreak="0">
    <w:nsid w:val="400D771B"/>
    <w:multiLevelType w:val="multilevel"/>
    <w:tmpl w:val="2E4EBF9E"/>
    <w:lvl w:ilvl="0">
      <w:start w:val="4"/>
      <w:numFmt w:val="decimal"/>
      <w:lvlText w:val="%1"/>
      <w:lvlJc w:val="left"/>
      <w:pPr>
        <w:ind w:left="480" w:hanging="480"/>
      </w:pPr>
      <w:rPr>
        <w:rFonts w:hint="default"/>
      </w:rPr>
    </w:lvl>
    <w:lvl w:ilvl="1">
      <w:start w:val="3"/>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4086199C"/>
    <w:multiLevelType w:val="multilevel"/>
    <w:tmpl w:val="38128D8A"/>
    <w:lvl w:ilvl="0">
      <w:start w:val="1"/>
      <w:numFmt w:val="decimal"/>
      <w:lvlText w:val="2.%1."/>
      <w:lvlJc w:val="left"/>
      <w:pPr>
        <w:tabs>
          <w:tab w:val="num" w:pos="720"/>
        </w:tabs>
        <w:ind w:left="0" w:firstLine="0"/>
      </w:pPr>
      <w:rPr>
        <w:rFonts w:hint="default"/>
      </w:rPr>
    </w:lvl>
    <w:lvl w:ilvl="1">
      <w:start w:val="1"/>
      <w:numFmt w:val="decimal"/>
      <w:lvlText w:val="2.%1.%2."/>
      <w:lvlJc w:val="left"/>
      <w:pPr>
        <w:tabs>
          <w:tab w:val="num" w:pos="720"/>
        </w:tabs>
        <w:ind w:left="0" w:firstLine="0"/>
      </w:pPr>
      <w:rPr>
        <w:rFonts w:hint="default"/>
        <w:b/>
        <w:bCs/>
        <w:i w:val="0"/>
      </w:rPr>
    </w:lvl>
    <w:lvl w:ilvl="2">
      <w:start w:val="1"/>
      <w:numFmt w:val="decimal"/>
      <w:lvlText w:val="2.%1.%2.%3."/>
      <w:lvlJc w:val="left"/>
      <w:pPr>
        <w:tabs>
          <w:tab w:val="num" w:pos="1440"/>
        </w:tabs>
        <w:ind w:left="720" w:firstLine="0"/>
      </w:pPr>
      <w:rPr>
        <w:rFonts w:ascii="Arial" w:hAnsi="Arial" w:cs="Arial" w:hint="default"/>
        <w:b/>
        <w:bCs/>
        <w:i w:val="0"/>
        <w:sz w:val="22"/>
        <w:szCs w:val="22"/>
      </w:rPr>
    </w:lvl>
    <w:lvl w:ilvl="3">
      <w:start w:val="1"/>
      <w:numFmt w:val="lowerLetter"/>
      <w:lvlText w:val="%4)"/>
      <w:lvlJc w:val="left"/>
      <w:pPr>
        <w:tabs>
          <w:tab w:val="num" w:pos="2160"/>
        </w:tabs>
        <w:ind w:left="2160" w:hanging="720"/>
      </w:pPr>
      <w:rPr>
        <w:rFonts w:hint="default"/>
        <w:b w:val="0"/>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15:restartNumberingAfterBreak="0">
    <w:nsid w:val="412D20EF"/>
    <w:multiLevelType w:val="multilevel"/>
    <w:tmpl w:val="50EE30E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8" w15:restartNumberingAfterBreak="0">
    <w:nsid w:val="42091AA2"/>
    <w:multiLevelType w:val="hybridMultilevel"/>
    <w:tmpl w:val="D154FBCE"/>
    <w:lvl w:ilvl="0" w:tplc="6F20B2C2">
      <w:start w:val="1"/>
      <w:numFmt w:val="lowerLetter"/>
      <w:lvlText w:val="%1."/>
      <w:lvlJc w:val="left"/>
      <w:pPr>
        <w:ind w:left="1120" w:hanging="360"/>
      </w:pPr>
      <w:rPr>
        <w:rFonts w:ascii="Helvetica" w:hAnsi="Helvetica" w:cs="Helvetica"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A72468C"/>
    <w:multiLevelType w:val="multilevel"/>
    <w:tmpl w:val="5BE01BA0"/>
    <w:lvl w:ilvl="0">
      <w:start w:val="1"/>
      <w:numFmt w:val="decimal"/>
      <w:lvlText w:val="%1."/>
      <w:lvlJc w:val="left"/>
      <w:pPr>
        <w:tabs>
          <w:tab w:val="num" w:pos="720"/>
        </w:tabs>
        <w:ind w:left="0" w:firstLine="0"/>
      </w:pPr>
      <w:rPr>
        <w:rFonts w:hint="default"/>
      </w:rPr>
    </w:lvl>
    <w:lvl w:ilvl="1">
      <w:start w:val="1"/>
      <w:numFmt w:val="decimal"/>
      <w:lvlText w:val="%1.%2."/>
      <w:lvlJc w:val="left"/>
      <w:pPr>
        <w:tabs>
          <w:tab w:val="num" w:pos="1440"/>
        </w:tabs>
        <w:ind w:left="720" w:firstLine="0"/>
      </w:pPr>
      <w:rPr>
        <w:rFonts w:hint="default"/>
        <w:b w:val="0"/>
        <w:i w:val="0"/>
      </w:rPr>
    </w:lvl>
    <w:lvl w:ilvl="2">
      <w:start w:val="1"/>
      <w:numFmt w:val="decimal"/>
      <w:lvlText w:val="%1.%2.%3."/>
      <w:lvlJc w:val="left"/>
      <w:pPr>
        <w:tabs>
          <w:tab w:val="num" w:pos="2160"/>
        </w:tabs>
        <w:ind w:left="1440" w:firstLine="0"/>
      </w:pPr>
      <w:rPr>
        <w:rFonts w:hint="default"/>
        <w:b w:val="0"/>
      </w:rPr>
    </w:lvl>
    <w:lvl w:ilvl="3">
      <w:start w:val="1"/>
      <w:numFmt w:val="bullet"/>
      <w:lvlText w:val=""/>
      <w:lvlJc w:val="left"/>
      <w:pPr>
        <w:tabs>
          <w:tab w:val="num" w:pos="1800"/>
        </w:tabs>
        <w:ind w:left="1800" w:hanging="360"/>
      </w:pPr>
      <w:rPr>
        <w:rFonts w:ascii="Wingdings" w:hAnsi="Wingding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15:restartNumberingAfterBreak="0">
    <w:nsid w:val="50B56A43"/>
    <w:multiLevelType w:val="multilevel"/>
    <w:tmpl w:val="317259F6"/>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b/>
        <w:bCs/>
        <w:u w:val="single"/>
      </w:rPr>
    </w:lvl>
    <w:lvl w:ilvl="3">
      <w:start w:val="1"/>
      <w:numFmt w:val="decimal"/>
      <w:lvlText w:val="%1.%2.%3.%4"/>
      <w:lvlJc w:val="left"/>
      <w:pPr>
        <w:ind w:left="720" w:hanging="720"/>
      </w:pPr>
      <w:rPr>
        <w:rFonts w:hint="default"/>
        <w:b/>
        <w:bCs/>
        <w:u w:val="single"/>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2317745"/>
    <w:multiLevelType w:val="hybridMultilevel"/>
    <w:tmpl w:val="8B98F28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55485FD4"/>
    <w:multiLevelType w:val="hybridMultilevel"/>
    <w:tmpl w:val="7B922844"/>
    <w:lvl w:ilvl="0" w:tplc="2C762A12">
      <w:start w:val="1"/>
      <w:numFmt w:val="upperRoman"/>
      <w:lvlText w:val="%1."/>
      <w:lvlJc w:val="left"/>
      <w:pPr>
        <w:tabs>
          <w:tab w:val="num" w:pos="180"/>
        </w:tabs>
        <w:ind w:left="180" w:hanging="180"/>
      </w:pPr>
      <w:rPr>
        <w:rFonts w:hint="default"/>
        <w:b/>
      </w:rPr>
    </w:lvl>
    <w:lvl w:ilvl="1" w:tplc="D22A542C">
      <w:start w:val="1"/>
      <w:numFmt w:val="lowerLetter"/>
      <w:lvlText w:val="%2."/>
      <w:lvlJc w:val="left"/>
      <w:pPr>
        <w:tabs>
          <w:tab w:val="num" w:pos="900"/>
        </w:tabs>
        <w:ind w:left="900" w:hanging="360"/>
      </w:pPr>
      <w:rPr>
        <w:b/>
        <w:u w:val="single"/>
      </w:r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43" w15:restartNumberingAfterBreak="0">
    <w:nsid w:val="55BA7B8D"/>
    <w:multiLevelType w:val="hybridMultilevel"/>
    <w:tmpl w:val="5E30C322"/>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55D46A96"/>
    <w:multiLevelType w:val="hybridMultilevel"/>
    <w:tmpl w:val="B950C050"/>
    <w:lvl w:ilvl="0" w:tplc="34090019">
      <w:start w:val="1"/>
      <w:numFmt w:val="lowerLetter"/>
      <w:lvlText w:val="%1."/>
      <w:lvlJc w:val="left"/>
      <w:pPr>
        <w:ind w:left="1350" w:hanging="360"/>
      </w:pPr>
    </w:lvl>
    <w:lvl w:ilvl="1" w:tplc="34090019" w:tentative="1">
      <w:start w:val="1"/>
      <w:numFmt w:val="lowerLetter"/>
      <w:lvlText w:val="%2."/>
      <w:lvlJc w:val="left"/>
      <w:pPr>
        <w:ind w:left="2070" w:hanging="360"/>
      </w:pPr>
    </w:lvl>
    <w:lvl w:ilvl="2" w:tplc="3409001B" w:tentative="1">
      <w:start w:val="1"/>
      <w:numFmt w:val="lowerRoman"/>
      <w:lvlText w:val="%3."/>
      <w:lvlJc w:val="right"/>
      <w:pPr>
        <w:ind w:left="2790" w:hanging="180"/>
      </w:pPr>
    </w:lvl>
    <w:lvl w:ilvl="3" w:tplc="3409000F" w:tentative="1">
      <w:start w:val="1"/>
      <w:numFmt w:val="decimal"/>
      <w:lvlText w:val="%4."/>
      <w:lvlJc w:val="left"/>
      <w:pPr>
        <w:ind w:left="3510" w:hanging="360"/>
      </w:pPr>
    </w:lvl>
    <w:lvl w:ilvl="4" w:tplc="34090019" w:tentative="1">
      <w:start w:val="1"/>
      <w:numFmt w:val="lowerLetter"/>
      <w:lvlText w:val="%5."/>
      <w:lvlJc w:val="left"/>
      <w:pPr>
        <w:ind w:left="4230" w:hanging="360"/>
      </w:pPr>
    </w:lvl>
    <w:lvl w:ilvl="5" w:tplc="3409001B" w:tentative="1">
      <w:start w:val="1"/>
      <w:numFmt w:val="lowerRoman"/>
      <w:lvlText w:val="%6."/>
      <w:lvlJc w:val="right"/>
      <w:pPr>
        <w:ind w:left="4950" w:hanging="180"/>
      </w:pPr>
    </w:lvl>
    <w:lvl w:ilvl="6" w:tplc="3409000F" w:tentative="1">
      <w:start w:val="1"/>
      <w:numFmt w:val="decimal"/>
      <w:lvlText w:val="%7."/>
      <w:lvlJc w:val="left"/>
      <w:pPr>
        <w:ind w:left="5670" w:hanging="360"/>
      </w:pPr>
    </w:lvl>
    <w:lvl w:ilvl="7" w:tplc="34090019" w:tentative="1">
      <w:start w:val="1"/>
      <w:numFmt w:val="lowerLetter"/>
      <w:lvlText w:val="%8."/>
      <w:lvlJc w:val="left"/>
      <w:pPr>
        <w:ind w:left="6390" w:hanging="360"/>
      </w:pPr>
    </w:lvl>
    <w:lvl w:ilvl="8" w:tplc="3409001B" w:tentative="1">
      <w:start w:val="1"/>
      <w:numFmt w:val="lowerRoman"/>
      <w:lvlText w:val="%9."/>
      <w:lvlJc w:val="right"/>
      <w:pPr>
        <w:ind w:left="7110" w:hanging="180"/>
      </w:pPr>
    </w:lvl>
  </w:abstractNum>
  <w:abstractNum w:abstractNumId="45" w15:restartNumberingAfterBreak="0">
    <w:nsid w:val="58AA38EF"/>
    <w:multiLevelType w:val="hybridMultilevel"/>
    <w:tmpl w:val="C3B469EA"/>
    <w:lvl w:ilvl="0" w:tplc="34090019">
      <w:start w:val="1"/>
      <w:numFmt w:val="lowerLetter"/>
      <w:lvlText w:val="%1."/>
      <w:lvlJc w:val="left"/>
      <w:pPr>
        <w:ind w:left="1170" w:hanging="360"/>
      </w:pPr>
    </w:lvl>
    <w:lvl w:ilvl="1" w:tplc="34090019" w:tentative="1">
      <w:start w:val="1"/>
      <w:numFmt w:val="lowerLetter"/>
      <w:lvlText w:val="%2."/>
      <w:lvlJc w:val="left"/>
      <w:pPr>
        <w:ind w:left="1890" w:hanging="360"/>
      </w:pPr>
    </w:lvl>
    <w:lvl w:ilvl="2" w:tplc="3409001B" w:tentative="1">
      <w:start w:val="1"/>
      <w:numFmt w:val="lowerRoman"/>
      <w:lvlText w:val="%3."/>
      <w:lvlJc w:val="right"/>
      <w:pPr>
        <w:ind w:left="2610" w:hanging="180"/>
      </w:pPr>
    </w:lvl>
    <w:lvl w:ilvl="3" w:tplc="3409000F" w:tentative="1">
      <w:start w:val="1"/>
      <w:numFmt w:val="decimal"/>
      <w:lvlText w:val="%4."/>
      <w:lvlJc w:val="left"/>
      <w:pPr>
        <w:ind w:left="3330" w:hanging="360"/>
      </w:pPr>
    </w:lvl>
    <w:lvl w:ilvl="4" w:tplc="34090019" w:tentative="1">
      <w:start w:val="1"/>
      <w:numFmt w:val="lowerLetter"/>
      <w:lvlText w:val="%5."/>
      <w:lvlJc w:val="left"/>
      <w:pPr>
        <w:ind w:left="4050" w:hanging="360"/>
      </w:pPr>
    </w:lvl>
    <w:lvl w:ilvl="5" w:tplc="3409001B" w:tentative="1">
      <w:start w:val="1"/>
      <w:numFmt w:val="lowerRoman"/>
      <w:lvlText w:val="%6."/>
      <w:lvlJc w:val="right"/>
      <w:pPr>
        <w:ind w:left="4770" w:hanging="180"/>
      </w:pPr>
    </w:lvl>
    <w:lvl w:ilvl="6" w:tplc="3409000F" w:tentative="1">
      <w:start w:val="1"/>
      <w:numFmt w:val="decimal"/>
      <w:lvlText w:val="%7."/>
      <w:lvlJc w:val="left"/>
      <w:pPr>
        <w:ind w:left="5490" w:hanging="360"/>
      </w:pPr>
    </w:lvl>
    <w:lvl w:ilvl="7" w:tplc="34090019" w:tentative="1">
      <w:start w:val="1"/>
      <w:numFmt w:val="lowerLetter"/>
      <w:lvlText w:val="%8."/>
      <w:lvlJc w:val="left"/>
      <w:pPr>
        <w:ind w:left="6210" w:hanging="360"/>
      </w:pPr>
    </w:lvl>
    <w:lvl w:ilvl="8" w:tplc="3409001B" w:tentative="1">
      <w:start w:val="1"/>
      <w:numFmt w:val="lowerRoman"/>
      <w:lvlText w:val="%9."/>
      <w:lvlJc w:val="right"/>
      <w:pPr>
        <w:ind w:left="6930" w:hanging="180"/>
      </w:pPr>
    </w:lvl>
  </w:abstractNum>
  <w:abstractNum w:abstractNumId="46" w15:restartNumberingAfterBreak="0">
    <w:nsid w:val="594741D8"/>
    <w:multiLevelType w:val="hybridMultilevel"/>
    <w:tmpl w:val="AC9A05C8"/>
    <w:lvl w:ilvl="0" w:tplc="34090019">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47" w15:restartNumberingAfterBreak="0">
    <w:nsid w:val="5BB45971"/>
    <w:multiLevelType w:val="multilevel"/>
    <w:tmpl w:val="3D289EA8"/>
    <w:lvl w:ilvl="0">
      <w:start w:val="4"/>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E4A1647"/>
    <w:multiLevelType w:val="multilevel"/>
    <w:tmpl w:val="A9A6EAF0"/>
    <w:lvl w:ilvl="0">
      <w:start w:val="2"/>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E4E2CB0"/>
    <w:multiLevelType w:val="multilevel"/>
    <w:tmpl w:val="4DBEFE52"/>
    <w:lvl w:ilvl="0">
      <w:start w:val="2"/>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F853CDB"/>
    <w:multiLevelType w:val="multilevel"/>
    <w:tmpl w:val="38128D8A"/>
    <w:lvl w:ilvl="0">
      <w:start w:val="1"/>
      <w:numFmt w:val="decimal"/>
      <w:lvlText w:val="2.%1."/>
      <w:lvlJc w:val="left"/>
      <w:pPr>
        <w:tabs>
          <w:tab w:val="num" w:pos="720"/>
        </w:tabs>
        <w:ind w:left="0" w:firstLine="0"/>
      </w:pPr>
      <w:rPr>
        <w:rFonts w:hint="default"/>
      </w:rPr>
    </w:lvl>
    <w:lvl w:ilvl="1">
      <w:start w:val="1"/>
      <w:numFmt w:val="decimal"/>
      <w:lvlText w:val="2.%1.%2."/>
      <w:lvlJc w:val="left"/>
      <w:pPr>
        <w:tabs>
          <w:tab w:val="num" w:pos="720"/>
        </w:tabs>
        <w:ind w:left="0" w:firstLine="0"/>
      </w:pPr>
      <w:rPr>
        <w:rFonts w:hint="default"/>
        <w:b/>
        <w:bCs/>
        <w:i w:val="0"/>
      </w:rPr>
    </w:lvl>
    <w:lvl w:ilvl="2">
      <w:start w:val="1"/>
      <w:numFmt w:val="decimal"/>
      <w:lvlText w:val="2.%1.%2.%3."/>
      <w:lvlJc w:val="left"/>
      <w:pPr>
        <w:tabs>
          <w:tab w:val="num" w:pos="1440"/>
        </w:tabs>
        <w:ind w:left="720" w:firstLine="0"/>
      </w:pPr>
      <w:rPr>
        <w:rFonts w:ascii="Arial" w:hAnsi="Arial" w:cs="Arial" w:hint="default"/>
        <w:b/>
        <w:bCs/>
        <w:i w:val="0"/>
        <w:sz w:val="22"/>
        <w:szCs w:val="22"/>
      </w:rPr>
    </w:lvl>
    <w:lvl w:ilvl="3">
      <w:start w:val="1"/>
      <w:numFmt w:val="lowerLetter"/>
      <w:lvlText w:val="%4)"/>
      <w:lvlJc w:val="left"/>
      <w:pPr>
        <w:tabs>
          <w:tab w:val="num" w:pos="2160"/>
        </w:tabs>
        <w:ind w:left="2160" w:hanging="720"/>
      </w:pPr>
      <w:rPr>
        <w:rFonts w:hint="default"/>
        <w:b w:val="0"/>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15:restartNumberingAfterBreak="0">
    <w:nsid w:val="603529E1"/>
    <w:multiLevelType w:val="hybridMultilevel"/>
    <w:tmpl w:val="AE4401A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2" w15:restartNumberingAfterBreak="0">
    <w:nsid w:val="60607CC0"/>
    <w:multiLevelType w:val="multilevel"/>
    <w:tmpl w:val="4594A09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3" w15:restartNumberingAfterBreak="0">
    <w:nsid w:val="6330639D"/>
    <w:multiLevelType w:val="multilevel"/>
    <w:tmpl w:val="CB6682C8"/>
    <w:lvl w:ilvl="0">
      <w:start w:val="15"/>
      <w:numFmt w:val="decimal"/>
      <w:lvlText w:val="%1"/>
      <w:lvlJc w:val="left"/>
      <w:pPr>
        <w:ind w:left="600" w:hanging="600"/>
      </w:pPr>
      <w:rPr>
        <w:rFonts w:hint="default"/>
        <w:b/>
      </w:rPr>
    </w:lvl>
    <w:lvl w:ilvl="1">
      <w:start w:val="4"/>
      <w:numFmt w:val="decimal"/>
      <w:lvlText w:val="%1.%2"/>
      <w:lvlJc w:val="left"/>
      <w:pPr>
        <w:ind w:left="960" w:hanging="600"/>
      </w:pPr>
      <w:rPr>
        <w:rFonts w:hint="default"/>
        <w:b/>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54" w15:restartNumberingAfterBreak="0">
    <w:nsid w:val="64BF4D5D"/>
    <w:multiLevelType w:val="multilevel"/>
    <w:tmpl w:val="742C2126"/>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650B34B6"/>
    <w:multiLevelType w:val="multilevel"/>
    <w:tmpl w:val="C1A44914"/>
    <w:lvl w:ilvl="0">
      <w:start w:val="16"/>
      <w:numFmt w:val="decimal"/>
      <w:lvlText w:val="%1"/>
      <w:lvlJc w:val="left"/>
      <w:pPr>
        <w:ind w:left="600" w:hanging="600"/>
      </w:pPr>
      <w:rPr>
        <w:rFonts w:cs="Arial" w:hint="default"/>
      </w:rPr>
    </w:lvl>
    <w:lvl w:ilvl="1">
      <w:start w:val="1"/>
      <w:numFmt w:val="decimal"/>
      <w:lvlText w:val="%1.%2"/>
      <w:lvlJc w:val="left"/>
      <w:pPr>
        <w:ind w:left="960" w:hanging="600"/>
      </w:pPr>
      <w:rPr>
        <w:rFonts w:cs="Arial" w:hint="default"/>
      </w:rPr>
    </w:lvl>
    <w:lvl w:ilvl="2">
      <w:start w:val="1"/>
      <w:numFmt w:val="decimal"/>
      <w:lvlText w:val="%1.%2.%3"/>
      <w:lvlJc w:val="left"/>
      <w:pPr>
        <w:ind w:left="1440" w:hanging="720"/>
      </w:pPr>
      <w:rPr>
        <w:rFonts w:cs="Arial" w:hint="default"/>
      </w:rPr>
    </w:lvl>
    <w:lvl w:ilvl="3">
      <w:start w:val="1"/>
      <w:numFmt w:val="decimal"/>
      <w:lvlText w:val="%1.%2.%3.%4"/>
      <w:lvlJc w:val="left"/>
      <w:pPr>
        <w:ind w:left="1800" w:hanging="720"/>
      </w:pPr>
      <w:rPr>
        <w:rFonts w:cs="Arial" w:hint="default"/>
      </w:rPr>
    </w:lvl>
    <w:lvl w:ilvl="4">
      <w:start w:val="1"/>
      <w:numFmt w:val="decimal"/>
      <w:lvlText w:val="%1.%2.%3.%4.%5"/>
      <w:lvlJc w:val="left"/>
      <w:pPr>
        <w:ind w:left="2520" w:hanging="1080"/>
      </w:pPr>
      <w:rPr>
        <w:rFonts w:cs="Arial" w:hint="default"/>
      </w:rPr>
    </w:lvl>
    <w:lvl w:ilvl="5">
      <w:start w:val="1"/>
      <w:numFmt w:val="decimal"/>
      <w:lvlText w:val="%1.%2.%3.%4.%5.%6"/>
      <w:lvlJc w:val="left"/>
      <w:pPr>
        <w:ind w:left="2880" w:hanging="1080"/>
      </w:pPr>
      <w:rPr>
        <w:rFonts w:cs="Arial" w:hint="default"/>
      </w:rPr>
    </w:lvl>
    <w:lvl w:ilvl="6">
      <w:start w:val="1"/>
      <w:numFmt w:val="decimal"/>
      <w:lvlText w:val="%1.%2.%3.%4.%5.%6.%7"/>
      <w:lvlJc w:val="left"/>
      <w:pPr>
        <w:ind w:left="3600" w:hanging="1440"/>
      </w:pPr>
      <w:rPr>
        <w:rFonts w:cs="Arial" w:hint="default"/>
      </w:rPr>
    </w:lvl>
    <w:lvl w:ilvl="7">
      <w:start w:val="1"/>
      <w:numFmt w:val="decimal"/>
      <w:lvlText w:val="%1.%2.%3.%4.%5.%6.%7.%8"/>
      <w:lvlJc w:val="left"/>
      <w:pPr>
        <w:ind w:left="3960" w:hanging="1440"/>
      </w:pPr>
      <w:rPr>
        <w:rFonts w:cs="Arial" w:hint="default"/>
      </w:rPr>
    </w:lvl>
    <w:lvl w:ilvl="8">
      <w:start w:val="1"/>
      <w:numFmt w:val="decimal"/>
      <w:lvlText w:val="%1.%2.%3.%4.%5.%6.%7.%8.%9"/>
      <w:lvlJc w:val="left"/>
      <w:pPr>
        <w:ind w:left="4680" w:hanging="1800"/>
      </w:pPr>
      <w:rPr>
        <w:rFonts w:cs="Arial" w:hint="default"/>
      </w:rPr>
    </w:lvl>
  </w:abstractNum>
  <w:abstractNum w:abstractNumId="56" w15:restartNumberingAfterBreak="0">
    <w:nsid w:val="6607578B"/>
    <w:multiLevelType w:val="multilevel"/>
    <w:tmpl w:val="D5DAA2E2"/>
    <w:lvl w:ilvl="0">
      <w:start w:val="4"/>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67EA445E"/>
    <w:multiLevelType w:val="multilevel"/>
    <w:tmpl w:val="FFD2A51C"/>
    <w:lvl w:ilvl="0">
      <w:start w:val="16"/>
      <w:numFmt w:val="decimal"/>
      <w:lvlText w:val="%1"/>
      <w:lvlJc w:val="left"/>
      <w:pPr>
        <w:ind w:left="600" w:hanging="600"/>
      </w:pPr>
      <w:rPr>
        <w:rFonts w:cs="Arial" w:hint="default"/>
      </w:rPr>
    </w:lvl>
    <w:lvl w:ilvl="1">
      <w:start w:val="2"/>
      <w:numFmt w:val="decimal"/>
      <w:lvlText w:val="%1.%2"/>
      <w:lvlJc w:val="left"/>
      <w:pPr>
        <w:ind w:left="960" w:hanging="600"/>
      </w:pPr>
      <w:rPr>
        <w:rFonts w:cs="Arial" w:hint="default"/>
      </w:rPr>
    </w:lvl>
    <w:lvl w:ilvl="2">
      <w:start w:val="1"/>
      <w:numFmt w:val="decimal"/>
      <w:lvlText w:val="%1.%2.%3"/>
      <w:lvlJc w:val="left"/>
      <w:pPr>
        <w:ind w:left="1440" w:hanging="720"/>
      </w:pPr>
      <w:rPr>
        <w:rFonts w:cs="Arial" w:hint="default"/>
      </w:rPr>
    </w:lvl>
    <w:lvl w:ilvl="3">
      <w:start w:val="1"/>
      <w:numFmt w:val="decimal"/>
      <w:lvlText w:val="%1.%2.%3.%4"/>
      <w:lvlJc w:val="left"/>
      <w:pPr>
        <w:ind w:left="1800" w:hanging="720"/>
      </w:pPr>
      <w:rPr>
        <w:rFonts w:cs="Arial" w:hint="default"/>
      </w:rPr>
    </w:lvl>
    <w:lvl w:ilvl="4">
      <w:start w:val="1"/>
      <w:numFmt w:val="decimal"/>
      <w:lvlText w:val="%1.%2.%3.%4.%5"/>
      <w:lvlJc w:val="left"/>
      <w:pPr>
        <w:ind w:left="2520" w:hanging="1080"/>
      </w:pPr>
      <w:rPr>
        <w:rFonts w:cs="Arial" w:hint="default"/>
      </w:rPr>
    </w:lvl>
    <w:lvl w:ilvl="5">
      <w:start w:val="1"/>
      <w:numFmt w:val="decimal"/>
      <w:lvlText w:val="%1.%2.%3.%4.%5.%6"/>
      <w:lvlJc w:val="left"/>
      <w:pPr>
        <w:ind w:left="2880" w:hanging="1080"/>
      </w:pPr>
      <w:rPr>
        <w:rFonts w:cs="Arial" w:hint="default"/>
      </w:rPr>
    </w:lvl>
    <w:lvl w:ilvl="6">
      <w:start w:val="1"/>
      <w:numFmt w:val="decimal"/>
      <w:lvlText w:val="%1.%2.%3.%4.%5.%6.%7"/>
      <w:lvlJc w:val="left"/>
      <w:pPr>
        <w:ind w:left="3600" w:hanging="1440"/>
      </w:pPr>
      <w:rPr>
        <w:rFonts w:cs="Arial" w:hint="default"/>
      </w:rPr>
    </w:lvl>
    <w:lvl w:ilvl="7">
      <w:start w:val="1"/>
      <w:numFmt w:val="decimal"/>
      <w:lvlText w:val="%1.%2.%3.%4.%5.%6.%7.%8"/>
      <w:lvlJc w:val="left"/>
      <w:pPr>
        <w:ind w:left="3960" w:hanging="1440"/>
      </w:pPr>
      <w:rPr>
        <w:rFonts w:cs="Arial" w:hint="default"/>
      </w:rPr>
    </w:lvl>
    <w:lvl w:ilvl="8">
      <w:start w:val="1"/>
      <w:numFmt w:val="decimal"/>
      <w:lvlText w:val="%1.%2.%3.%4.%5.%6.%7.%8.%9"/>
      <w:lvlJc w:val="left"/>
      <w:pPr>
        <w:ind w:left="4680" w:hanging="1800"/>
      </w:pPr>
      <w:rPr>
        <w:rFonts w:cs="Arial" w:hint="default"/>
      </w:rPr>
    </w:lvl>
  </w:abstractNum>
  <w:abstractNum w:abstractNumId="58" w15:restartNumberingAfterBreak="0">
    <w:nsid w:val="6C1828A1"/>
    <w:multiLevelType w:val="hybridMultilevel"/>
    <w:tmpl w:val="D0CCA454"/>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9" w15:restartNumberingAfterBreak="0">
    <w:nsid w:val="6D744556"/>
    <w:multiLevelType w:val="hybridMultilevel"/>
    <w:tmpl w:val="785CDDF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0" w15:restartNumberingAfterBreak="0">
    <w:nsid w:val="6E9D48CC"/>
    <w:multiLevelType w:val="hybridMultilevel"/>
    <w:tmpl w:val="1BD2AF1E"/>
    <w:lvl w:ilvl="0" w:tplc="04090001">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61" w15:restartNumberingAfterBreak="0">
    <w:nsid w:val="720E46F3"/>
    <w:multiLevelType w:val="multilevel"/>
    <w:tmpl w:val="15D2574C"/>
    <w:lvl w:ilvl="0">
      <w:start w:val="2"/>
      <w:numFmt w:val="decimal"/>
      <w:lvlText w:val="%1"/>
      <w:lvlJc w:val="left"/>
      <w:pPr>
        <w:ind w:left="480" w:hanging="480"/>
      </w:pPr>
      <w:rPr>
        <w:rFonts w:hint="default"/>
      </w:rPr>
    </w:lvl>
    <w:lvl w:ilvl="1">
      <w:start w:val="2"/>
      <w:numFmt w:val="decimal"/>
      <w:lvlText w:val="%1.%2"/>
      <w:lvlJc w:val="left"/>
      <w:pPr>
        <w:ind w:left="800" w:hanging="480"/>
      </w:pPr>
      <w:rPr>
        <w:rFonts w:hint="default"/>
      </w:rPr>
    </w:lvl>
    <w:lvl w:ilvl="2">
      <w:start w:val="5"/>
      <w:numFmt w:val="decimal"/>
      <w:lvlText w:val="%1.%2.%3"/>
      <w:lvlJc w:val="left"/>
      <w:pPr>
        <w:ind w:left="1360" w:hanging="720"/>
      </w:pPr>
      <w:rPr>
        <w:rFonts w:hint="default"/>
      </w:rPr>
    </w:lvl>
    <w:lvl w:ilvl="3">
      <w:start w:val="1"/>
      <w:numFmt w:val="decimal"/>
      <w:lvlText w:val="%1.%2.%3.%4"/>
      <w:lvlJc w:val="left"/>
      <w:pPr>
        <w:ind w:left="1680" w:hanging="720"/>
      </w:pPr>
      <w:rPr>
        <w:rFonts w:hint="default"/>
      </w:rPr>
    </w:lvl>
    <w:lvl w:ilvl="4">
      <w:start w:val="1"/>
      <w:numFmt w:val="decimal"/>
      <w:lvlText w:val="%1.%2.%3.%4.%5"/>
      <w:lvlJc w:val="left"/>
      <w:pPr>
        <w:ind w:left="2360" w:hanging="1080"/>
      </w:pPr>
      <w:rPr>
        <w:rFonts w:hint="default"/>
      </w:rPr>
    </w:lvl>
    <w:lvl w:ilvl="5">
      <w:start w:val="1"/>
      <w:numFmt w:val="decimal"/>
      <w:lvlText w:val="%1.%2.%3.%4.%5.%6"/>
      <w:lvlJc w:val="left"/>
      <w:pPr>
        <w:ind w:left="2680" w:hanging="1080"/>
      </w:pPr>
      <w:rPr>
        <w:rFonts w:hint="default"/>
      </w:rPr>
    </w:lvl>
    <w:lvl w:ilvl="6">
      <w:start w:val="1"/>
      <w:numFmt w:val="decimal"/>
      <w:lvlText w:val="%1.%2.%3.%4.%5.%6.%7"/>
      <w:lvlJc w:val="left"/>
      <w:pPr>
        <w:ind w:left="3360" w:hanging="1440"/>
      </w:pPr>
      <w:rPr>
        <w:rFonts w:hint="default"/>
      </w:rPr>
    </w:lvl>
    <w:lvl w:ilvl="7">
      <w:start w:val="1"/>
      <w:numFmt w:val="decimal"/>
      <w:lvlText w:val="%1.%2.%3.%4.%5.%6.%7.%8"/>
      <w:lvlJc w:val="left"/>
      <w:pPr>
        <w:ind w:left="3680" w:hanging="1440"/>
      </w:pPr>
      <w:rPr>
        <w:rFonts w:hint="default"/>
      </w:rPr>
    </w:lvl>
    <w:lvl w:ilvl="8">
      <w:start w:val="1"/>
      <w:numFmt w:val="decimal"/>
      <w:lvlText w:val="%1.%2.%3.%4.%5.%6.%7.%8.%9"/>
      <w:lvlJc w:val="left"/>
      <w:pPr>
        <w:ind w:left="4360" w:hanging="1800"/>
      </w:pPr>
      <w:rPr>
        <w:rFonts w:hint="default"/>
      </w:rPr>
    </w:lvl>
  </w:abstractNum>
  <w:abstractNum w:abstractNumId="62" w15:restartNumberingAfterBreak="0">
    <w:nsid w:val="73B2321C"/>
    <w:multiLevelType w:val="multilevel"/>
    <w:tmpl w:val="4980289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3" w15:restartNumberingAfterBreak="0">
    <w:nsid w:val="784B1CF5"/>
    <w:multiLevelType w:val="hybridMultilevel"/>
    <w:tmpl w:val="3604BAB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4" w15:restartNumberingAfterBreak="0">
    <w:nsid w:val="78785A63"/>
    <w:multiLevelType w:val="multilevel"/>
    <w:tmpl w:val="B9A6CD28"/>
    <w:lvl w:ilvl="0">
      <w:start w:val="16"/>
      <w:numFmt w:val="decimal"/>
      <w:lvlText w:val="%1"/>
      <w:lvlJc w:val="left"/>
      <w:pPr>
        <w:ind w:left="600" w:hanging="600"/>
      </w:pPr>
      <w:rPr>
        <w:rFonts w:cs="Arial" w:hint="default"/>
      </w:rPr>
    </w:lvl>
    <w:lvl w:ilvl="1">
      <w:start w:val="3"/>
      <w:numFmt w:val="decimal"/>
      <w:lvlText w:val="%1.%2"/>
      <w:lvlJc w:val="left"/>
      <w:pPr>
        <w:ind w:left="960" w:hanging="600"/>
      </w:pPr>
      <w:rPr>
        <w:rFonts w:cs="Arial" w:hint="default"/>
      </w:rPr>
    </w:lvl>
    <w:lvl w:ilvl="2">
      <w:start w:val="1"/>
      <w:numFmt w:val="decimal"/>
      <w:lvlText w:val="%1.%2.%3"/>
      <w:lvlJc w:val="left"/>
      <w:pPr>
        <w:ind w:left="1440" w:hanging="720"/>
      </w:pPr>
      <w:rPr>
        <w:rFonts w:cs="Arial" w:hint="default"/>
      </w:rPr>
    </w:lvl>
    <w:lvl w:ilvl="3">
      <w:start w:val="1"/>
      <w:numFmt w:val="decimal"/>
      <w:lvlText w:val="%1.%2.%3.%4"/>
      <w:lvlJc w:val="left"/>
      <w:pPr>
        <w:ind w:left="1800" w:hanging="720"/>
      </w:pPr>
      <w:rPr>
        <w:rFonts w:cs="Arial" w:hint="default"/>
      </w:rPr>
    </w:lvl>
    <w:lvl w:ilvl="4">
      <w:start w:val="1"/>
      <w:numFmt w:val="decimal"/>
      <w:lvlText w:val="%1.%2.%3.%4.%5"/>
      <w:lvlJc w:val="left"/>
      <w:pPr>
        <w:ind w:left="2520" w:hanging="1080"/>
      </w:pPr>
      <w:rPr>
        <w:rFonts w:cs="Arial" w:hint="default"/>
      </w:rPr>
    </w:lvl>
    <w:lvl w:ilvl="5">
      <w:start w:val="1"/>
      <w:numFmt w:val="decimal"/>
      <w:lvlText w:val="%1.%2.%3.%4.%5.%6"/>
      <w:lvlJc w:val="left"/>
      <w:pPr>
        <w:ind w:left="2880" w:hanging="1080"/>
      </w:pPr>
      <w:rPr>
        <w:rFonts w:cs="Arial" w:hint="default"/>
      </w:rPr>
    </w:lvl>
    <w:lvl w:ilvl="6">
      <w:start w:val="1"/>
      <w:numFmt w:val="decimal"/>
      <w:lvlText w:val="%1.%2.%3.%4.%5.%6.%7"/>
      <w:lvlJc w:val="left"/>
      <w:pPr>
        <w:ind w:left="3600" w:hanging="1440"/>
      </w:pPr>
      <w:rPr>
        <w:rFonts w:cs="Arial" w:hint="default"/>
      </w:rPr>
    </w:lvl>
    <w:lvl w:ilvl="7">
      <w:start w:val="1"/>
      <w:numFmt w:val="decimal"/>
      <w:lvlText w:val="%1.%2.%3.%4.%5.%6.%7.%8"/>
      <w:lvlJc w:val="left"/>
      <w:pPr>
        <w:ind w:left="3960" w:hanging="1440"/>
      </w:pPr>
      <w:rPr>
        <w:rFonts w:cs="Arial" w:hint="default"/>
      </w:rPr>
    </w:lvl>
    <w:lvl w:ilvl="8">
      <w:start w:val="1"/>
      <w:numFmt w:val="decimal"/>
      <w:lvlText w:val="%1.%2.%3.%4.%5.%6.%7.%8.%9"/>
      <w:lvlJc w:val="left"/>
      <w:pPr>
        <w:ind w:left="4680" w:hanging="1800"/>
      </w:pPr>
      <w:rPr>
        <w:rFonts w:cs="Arial" w:hint="default"/>
      </w:rPr>
    </w:lvl>
  </w:abstractNum>
  <w:abstractNum w:abstractNumId="65" w15:restartNumberingAfterBreak="0">
    <w:nsid w:val="7B66509E"/>
    <w:multiLevelType w:val="hybridMultilevel"/>
    <w:tmpl w:val="C3B469EA"/>
    <w:lvl w:ilvl="0" w:tplc="34090019">
      <w:start w:val="1"/>
      <w:numFmt w:val="lowerLetter"/>
      <w:lvlText w:val="%1."/>
      <w:lvlJc w:val="left"/>
      <w:pPr>
        <w:ind w:left="1170" w:hanging="360"/>
      </w:pPr>
    </w:lvl>
    <w:lvl w:ilvl="1" w:tplc="34090019" w:tentative="1">
      <w:start w:val="1"/>
      <w:numFmt w:val="lowerLetter"/>
      <w:lvlText w:val="%2."/>
      <w:lvlJc w:val="left"/>
      <w:pPr>
        <w:ind w:left="1890" w:hanging="360"/>
      </w:pPr>
    </w:lvl>
    <w:lvl w:ilvl="2" w:tplc="3409001B" w:tentative="1">
      <w:start w:val="1"/>
      <w:numFmt w:val="lowerRoman"/>
      <w:lvlText w:val="%3."/>
      <w:lvlJc w:val="right"/>
      <w:pPr>
        <w:ind w:left="2610" w:hanging="180"/>
      </w:pPr>
    </w:lvl>
    <w:lvl w:ilvl="3" w:tplc="3409000F" w:tentative="1">
      <w:start w:val="1"/>
      <w:numFmt w:val="decimal"/>
      <w:lvlText w:val="%4."/>
      <w:lvlJc w:val="left"/>
      <w:pPr>
        <w:ind w:left="3330" w:hanging="360"/>
      </w:pPr>
    </w:lvl>
    <w:lvl w:ilvl="4" w:tplc="34090019" w:tentative="1">
      <w:start w:val="1"/>
      <w:numFmt w:val="lowerLetter"/>
      <w:lvlText w:val="%5."/>
      <w:lvlJc w:val="left"/>
      <w:pPr>
        <w:ind w:left="4050" w:hanging="360"/>
      </w:pPr>
    </w:lvl>
    <w:lvl w:ilvl="5" w:tplc="3409001B" w:tentative="1">
      <w:start w:val="1"/>
      <w:numFmt w:val="lowerRoman"/>
      <w:lvlText w:val="%6."/>
      <w:lvlJc w:val="right"/>
      <w:pPr>
        <w:ind w:left="4770" w:hanging="180"/>
      </w:pPr>
    </w:lvl>
    <w:lvl w:ilvl="6" w:tplc="3409000F" w:tentative="1">
      <w:start w:val="1"/>
      <w:numFmt w:val="decimal"/>
      <w:lvlText w:val="%7."/>
      <w:lvlJc w:val="left"/>
      <w:pPr>
        <w:ind w:left="5490" w:hanging="360"/>
      </w:pPr>
    </w:lvl>
    <w:lvl w:ilvl="7" w:tplc="34090019" w:tentative="1">
      <w:start w:val="1"/>
      <w:numFmt w:val="lowerLetter"/>
      <w:lvlText w:val="%8."/>
      <w:lvlJc w:val="left"/>
      <w:pPr>
        <w:ind w:left="6210" w:hanging="360"/>
      </w:pPr>
    </w:lvl>
    <w:lvl w:ilvl="8" w:tplc="3409001B" w:tentative="1">
      <w:start w:val="1"/>
      <w:numFmt w:val="lowerRoman"/>
      <w:lvlText w:val="%9."/>
      <w:lvlJc w:val="right"/>
      <w:pPr>
        <w:ind w:left="6930" w:hanging="180"/>
      </w:pPr>
    </w:lvl>
  </w:abstractNum>
  <w:abstractNum w:abstractNumId="66" w15:restartNumberingAfterBreak="0">
    <w:nsid w:val="7B776817"/>
    <w:multiLevelType w:val="multilevel"/>
    <w:tmpl w:val="1B34E3CA"/>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7" w15:restartNumberingAfterBreak="0">
    <w:nsid w:val="7D0B54E6"/>
    <w:multiLevelType w:val="multilevel"/>
    <w:tmpl w:val="7B7CCB56"/>
    <w:lvl w:ilvl="0">
      <w:start w:val="2"/>
      <w:numFmt w:val="decimal"/>
      <w:lvlText w:val="%1"/>
      <w:lvlJc w:val="left"/>
      <w:pPr>
        <w:ind w:left="660" w:hanging="660"/>
      </w:pPr>
      <w:rPr>
        <w:rFonts w:hint="default"/>
      </w:rPr>
    </w:lvl>
    <w:lvl w:ilvl="1">
      <w:start w:val="5"/>
      <w:numFmt w:val="decimal"/>
      <w:lvlText w:val="%1.%2"/>
      <w:lvlJc w:val="left"/>
      <w:pPr>
        <w:ind w:left="626" w:hanging="660"/>
      </w:pPr>
      <w:rPr>
        <w:rFonts w:hint="default"/>
      </w:rPr>
    </w:lvl>
    <w:lvl w:ilvl="2">
      <w:start w:val="1"/>
      <w:numFmt w:val="decimal"/>
      <w:lvlText w:val="%1.%2.%3"/>
      <w:lvlJc w:val="left"/>
      <w:pPr>
        <w:ind w:left="652" w:hanging="720"/>
      </w:pPr>
      <w:rPr>
        <w:rFonts w:hint="default"/>
      </w:rPr>
    </w:lvl>
    <w:lvl w:ilvl="3">
      <w:start w:val="2"/>
      <w:numFmt w:val="decimal"/>
      <w:lvlText w:val="%1.%2.%3.%4"/>
      <w:lvlJc w:val="left"/>
      <w:pPr>
        <w:ind w:left="618" w:hanging="720"/>
      </w:pPr>
      <w:rPr>
        <w:rFonts w:hint="default"/>
      </w:rPr>
    </w:lvl>
    <w:lvl w:ilvl="4">
      <w:start w:val="1"/>
      <w:numFmt w:val="decimal"/>
      <w:lvlText w:val="%1.%2.%3.%4.%5"/>
      <w:lvlJc w:val="left"/>
      <w:pPr>
        <w:ind w:left="944" w:hanging="1080"/>
      </w:pPr>
      <w:rPr>
        <w:rFonts w:hint="default"/>
      </w:rPr>
    </w:lvl>
    <w:lvl w:ilvl="5">
      <w:start w:val="1"/>
      <w:numFmt w:val="decimal"/>
      <w:lvlText w:val="%1.%2.%3.%4.%5.%6"/>
      <w:lvlJc w:val="left"/>
      <w:pPr>
        <w:ind w:left="910" w:hanging="1080"/>
      </w:pPr>
      <w:rPr>
        <w:rFonts w:hint="default"/>
      </w:rPr>
    </w:lvl>
    <w:lvl w:ilvl="6">
      <w:start w:val="1"/>
      <w:numFmt w:val="decimal"/>
      <w:lvlText w:val="%1.%2.%3.%4.%5.%6.%7"/>
      <w:lvlJc w:val="left"/>
      <w:pPr>
        <w:ind w:left="1236" w:hanging="1440"/>
      </w:pPr>
      <w:rPr>
        <w:rFonts w:hint="default"/>
      </w:rPr>
    </w:lvl>
    <w:lvl w:ilvl="7">
      <w:start w:val="1"/>
      <w:numFmt w:val="decimal"/>
      <w:lvlText w:val="%1.%2.%3.%4.%5.%6.%7.%8"/>
      <w:lvlJc w:val="left"/>
      <w:pPr>
        <w:ind w:left="1202" w:hanging="1440"/>
      </w:pPr>
      <w:rPr>
        <w:rFonts w:hint="default"/>
      </w:rPr>
    </w:lvl>
    <w:lvl w:ilvl="8">
      <w:start w:val="1"/>
      <w:numFmt w:val="decimal"/>
      <w:lvlText w:val="%1.%2.%3.%4.%5.%6.%7.%8.%9"/>
      <w:lvlJc w:val="left"/>
      <w:pPr>
        <w:ind w:left="1528" w:hanging="1800"/>
      </w:pPr>
      <w:rPr>
        <w:rFonts w:hint="default"/>
      </w:rPr>
    </w:lvl>
  </w:abstractNum>
  <w:abstractNum w:abstractNumId="68" w15:restartNumberingAfterBreak="0">
    <w:nsid w:val="7ED460FC"/>
    <w:multiLevelType w:val="hybridMultilevel"/>
    <w:tmpl w:val="8DB034CE"/>
    <w:lvl w:ilvl="0" w:tplc="0F664222">
      <w:start w:val="1"/>
      <w:numFmt w:val="lowerLetter"/>
      <w:lvlText w:val="%1."/>
      <w:lvlJc w:val="left"/>
      <w:pPr>
        <w:ind w:left="400" w:hanging="360"/>
      </w:pPr>
      <w:rPr>
        <w:rFonts w:ascii="Helvetica" w:hAnsi="Helvetica" w:cs="Helvetica" w:hint="default"/>
        <w:i w:val="0"/>
      </w:rPr>
    </w:lvl>
    <w:lvl w:ilvl="1" w:tplc="6F20B2C2">
      <w:start w:val="1"/>
      <w:numFmt w:val="lowerLetter"/>
      <w:lvlText w:val="%2."/>
      <w:lvlJc w:val="left"/>
      <w:pPr>
        <w:ind w:left="1120" w:hanging="360"/>
      </w:pPr>
      <w:rPr>
        <w:rFonts w:ascii="Helvetica" w:hAnsi="Helvetica" w:cs="Helvetica" w:hint="default"/>
      </w:rPr>
    </w:lvl>
    <w:lvl w:ilvl="2" w:tplc="3409001B">
      <w:start w:val="1"/>
      <w:numFmt w:val="lowerRoman"/>
      <w:lvlText w:val="%3."/>
      <w:lvlJc w:val="right"/>
      <w:pPr>
        <w:ind w:left="1840" w:hanging="180"/>
      </w:pPr>
    </w:lvl>
    <w:lvl w:ilvl="3" w:tplc="3409000F">
      <w:start w:val="1"/>
      <w:numFmt w:val="decimal"/>
      <w:lvlText w:val="%4."/>
      <w:lvlJc w:val="left"/>
      <w:pPr>
        <w:ind w:left="2560" w:hanging="360"/>
      </w:pPr>
    </w:lvl>
    <w:lvl w:ilvl="4" w:tplc="34090019">
      <w:start w:val="1"/>
      <w:numFmt w:val="lowerLetter"/>
      <w:lvlText w:val="%5."/>
      <w:lvlJc w:val="left"/>
      <w:pPr>
        <w:ind w:left="3280" w:hanging="360"/>
      </w:pPr>
    </w:lvl>
    <w:lvl w:ilvl="5" w:tplc="3409001B">
      <w:start w:val="1"/>
      <w:numFmt w:val="lowerRoman"/>
      <w:lvlText w:val="%6."/>
      <w:lvlJc w:val="right"/>
      <w:pPr>
        <w:ind w:left="4000" w:hanging="180"/>
      </w:pPr>
    </w:lvl>
    <w:lvl w:ilvl="6" w:tplc="3409000F">
      <w:start w:val="1"/>
      <w:numFmt w:val="decimal"/>
      <w:lvlText w:val="%7."/>
      <w:lvlJc w:val="left"/>
      <w:pPr>
        <w:ind w:left="4720" w:hanging="360"/>
      </w:pPr>
    </w:lvl>
    <w:lvl w:ilvl="7" w:tplc="34090019">
      <w:start w:val="1"/>
      <w:numFmt w:val="lowerLetter"/>
      <w:lvlText w:val="%8."/>
      <w:lvlJc w:val="left"/>
      <w:pPr>
        <w:ind w:left="5440" w:hanging="360"/>
      </w:pPr>
    </w:lvl>
    <w:lvl w:ilvl="8" w:tplc="3409001B">
      <w:start w:val="1"/>
      <w:numFmt w:val="lowerRoman"/>
      <w:lvlText w:val="%9."/>
      <w:lvlJc w:val="right"/>
      <w:pPr>
        <w:ind w:left="6160" w:hanging="180"/>
      </w:pPr>
    </w:lvl>
  </w:abstractNum>
  <w:num w:numId="1">
    <w:abstractNumId w:val="42"/>
  </w:num>
  <w:num w:numId="2">
    <w:abstractNumId w:val="29"/>
  </w:num>
  <w:num w:numId="3">
    <w:abstractNumId w:val="2"/>
  </w:num>
  <w:num w:numId="4">
    <w:abstractNumId w:val="34"/>
  </w:num>
  <w:num w:numId="5">
    <w:abstractNumId w:val="20"/>
  </w:num>
  <w:num w:numId="6">
    <w:abstractNumId w:val="41"/>
  </w:num>
  <w:num w:numId="7">
    <w:abstractNumId w:val="21"/>
  </w:num>
  <w:num w:numId="8">
    <w:abstractNumId w:val="43"/>
  </w:num>
  <w:num w:numId="9">
    <w:abstractNumId w:val="46"/>
  </w:num>
  <w:num w:numId="10">
    <w:abstractNumId w:val="30"/>
  </w:num>
  <w:num w:numId="11">
    <w:abstractNumId w:val="18"/>
  </w:num>
  <w:num w:numId="12">
    <w:abstractNumId w:val="0"/>
  </w:num>
  <w:num w:numId="13">
    <w:abstractNumId w:val="60"/>
  </w:num>
  <w:num w:numId="14">
    <w:abstractNumId w:val="12"/>
  </w:num>
  <w:num w:numId="15">
    <w:abstractNumId w:val="27"/>
  </w:num>
  <w:num w:numId="16">
    <w:abstractNumId w:val="7"/>
  </w:num>
  <w:num w:numId="17">
    <w:abstractNumId w:val="4"/>
  </w:num>
  <w:num w:numId="18">
    <w:abstractNumId w:val="52"/>
  </w:num>
  <w:num w:numId="19">
    <w:abstractNumId w:val="62"/>
  </w:num>
  <w:num w:numId="20">
    <w:abstractNumId w:val="8"/>
  </w:num>
  <w:num w:numId="21">
    <w:abstractNumId w:val="23"/>
  </w:num>
  <w:num w:numId="22">
    <w:abstractNumId w:val="37"/>
  </w:num>
  <w:num w:numId="23">
    <w:abstractNumId w:val="5"/>
  </w:num>
  <w:num w:numId="24">
    <w:abstractNumId w:val="3"/>
  </w:num>
  <w:num w:numId="25">
    <w:abstractNumId w:val="66"/>
  </w:num>
  <w:num w:numId="26">
    <w:abstractNumId w:val="14"/>
  </w:num>
  <w:num w:numId="27">
    <w:abstractNumId w:val="59"/>
  </w:num>
  <w:num w:numId="28">
    <w:abstractNumId w:val="32"/>
  </w:num>
  <w:num w:numId="29">
    <w:abstractNumId w:val="33"/>
  </w:num>
  <w:num w:numId="30">
    <w:abstractNumId w:val="40"/>
  </w:num>
  <w:num w:numId="31">
    <w:abstractNumId w:val="1"/>
  </w:num>
  <w:num w:numId="32">
    <w:abstractNumId w:val="51"/>
  </w:num>
  <w:num w:numId="33">
    <w:abstractNumId w:val="63"/>
  </w:num>
  <w:num w:numId="34">
    <w:abstractNumId w:val="47"/>
  </w:num>
  <w:num w:numId="35">
    <w:abstractNumId w:val="56"/>
  </w:num>
  <w:num w:numId="36">
    <w:abstractNumId w:val="39"/>
  </w:num>
  <w:num w:numId="37">
    <w:abstractNumId w:val="11"/>
  </w:num>
  <w:num w:numId="38">
    <w:abstractNumId w:val="67"/>
  </w:num>
  <w:num w:numId="39">
    <w:abstractNumId w:val="49"/>
  </w:num>
  <w:num w:numId="40">
    <w:abstractNumId w:val="36"/>
  </w:num>
  <w:num w:numId="41">
    <w:abstractNumId w:val="50"/>
  </w:num>
  <w:num w:numId="42">
    <w:abstractNumId w:val="9"/>
  </w:num>
  <w:num w:numId="43">
    <w:abstractNumId w:val="54"/>
  </w:num>
  <w:num w:numId="44">
    <w:abstractNumId w:val="15"/>
  </w:num>
  <w:num w:numId="45">
    <w:abstractNumId w:val="28"/>
  </w:num>
  <w:num w:numId="46">
    <w:abstractNumId w:val="19"/>
  </w:num>
  <w:num w:numId="47">
    <w:abstractNumId w:val="10"/>
  </w:num>
  <w:num w:numId="48">
    <w:abstractNumId w:val="13"/>
  </w:num>
  <w:num w:numId="49">
    <w:abstractNumId w:val="45"/>
  </w:num>
  <w:num w:numId="50">
    <w:abstractNumId w:val="65"/>
  </w:num>
  <w:num w:numId="51">
    <w:abstractNumId w:val="24"/>
  </w:num>
  <w:num w:numId="52">
    <w:abstractNumId w:val="16"/>
  </w:num>
  <w:num w:numId="53">
    <w:abstractNumId w:val="58"/>
  </w:num>
  <w:num w:numId="54">
    <w:abstractNumId w:val="17"/>
  </w:num>
  <w:num w:numId="55">
    <w:abstractNumId w:val="25"/>
  </w:num>
  <w:num w:numId="56">
    <w:abstractNumId w:val="53"/>
  </w:num>
  <w:num w:numId="57">
    <w:abstractNumId w:val="22"/>
  </w:num>
  <w:num w:numId="58">
    <w:abstractNumId w:val="26"/>
  </w:num>
  <w:num w:numId="59">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
  </w:num>
  <w:num w:numId="61">
    <w:abstractNumId w:val="44"/>
  </w:num>
  <w:num w:numId="62">
    <w:abstractNumId w:val="31"/>
  </w:num>
  <w:num w:numId="63">
    <w:abstractNumId w:val="55"/>
  </w:num>
  <w:num w:numId="64">
    <w:abstractNumId w:val="57"/>
  </w:num>
  <w:num w:numId="65">
    <w:abstractNumId w:val="64"/>
  </w:num>
  <w:num w:numId="66">
    <w:abstractNumId w:val="38"/>
  </w:num>
  <w:num w:numId="67">
    <w:abstractNumId w:val="35"/>
  </w:num>
  <w:num w:numId="68">
    <w:abstractNumId w:val="61"/>
  </w:num>
  <w:num w:numId="69">
    <w:abstractNumId w:val="4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ocumentProtection w:edit="readOnly" w:enforcement="1" w:cryptProviderType="rsaAES" w:cryptAlgorithmClass="hash" w:cryptAlgorithmType="typeAny" w:cryptAlgorithmSid="14" w:cryptSpinCount="100000" w:hash="OD+MEOs7hOjRN9fqDaDdzad+BzLShtssM1dIadDvZERiwpWqYrhg19NISZZwhO+XmBZZH/tcBs3/uIztq6wr9A==" w:salt="SL4Yp4K3YYMx7uKBnY8Pe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776"/>
    <w:rsid w:val="0000697B"/>
    <w:rsid w:val="00010C15"/>
    <w:rsid w:val="00012CF9"/>
    <w:rsid w:val="000131D9"/>
    <w:rsid w:val="00015AF0"/>
    <w:rsid w:val="00022637"/>
    <w:rsid w:val="00022CDC"/>
    <w:rsid w:val="000261DD"/>
    <w:rsid w:val="000314EA"/>
    <w:rsid w:val="00032EF4"/>
    <w:rsid w:val="00036605"/>
    <w:rsid w:val="00037B9D"/>
    <w:rsid w:val="00037D25"/>
    <w:rsid w:val="000407C3"/>
    <w:rsid w:val="000407C6"/>
    <w:rsid w:val="0004084F"/>
    <w:rsid w:val="0004274E"/>
    <w:rsid w:val="0004326D"/>
    <w:rsid w:val="00043855"/>
    <w:rsid w:val="000453AE"/>
    <w:rsid w:val="00053096"/>
    <w:rsid w:val="000556AD"/>
    <w:rsid w:val="000563B9"/>
    <w:rsid w:val="00056F0D"/>
    <w:rsid w:val="000617EE"/>
    <w:rsid w:val="00063752"/>
    <w:rsid w:val="00066FB1"/>
    <w:rsid w:val="0006767A"/>
    <w:rsid w:val="00067A12"/>
    <w:rsid w:val="0007111A"/>
    <w:rsid w:val="00087973"/>
    <w:rsid w:val="000951CA"/>
    <w:rsid w:val="0009651A"/>
    <w:rsid w:val="000A0A12"/>
    <w:rsid w:val="000A181D"/>
    <w:rsid w:val="000A3419"/>
    <w:rsid w:val="000A4AE1"/>
    <w:rsid w:val="000A69E7"/>
    <w:rsid w:val="000B1D63"/>
    <w:rsid w:val="000B269D"/>
    <w:rsid w:val="000B4045"/>
    <w:rsid w:val="000B5CA2"/>
    <w:rsid w:val="000B639B"/>
    <w:rsid w:val="000C0852"/>
    <w:rsid w:val="000C1398"/>
    <w:rsid w:val="000C3319"/>
    <w:rsid w:val="000C4CB7"/>
    <w:rsid w:val="000C56B3"/>
    <w:rsid w:val="000C5FCB"/>
    <w:rsid w:val="000D1095"/>
    <w:rsid w:val="000D6F3A"/>
    <w:rsid w:val="000E2504"/>
    <w:rsid w:val="000E3FA4"/>
    <w:rsid w:val="000E5A93"/>
    <w:rsid w:val="000E7F73"/>
    <w:rsid w:val="000F4A54"/>
    <w:rsid w:val="000F7E60"/>
    <w:rsid w:val="0010355D"/>
    <w:rsid w:val="00106EE8"/>
    <w:rsid w:val="00110A3D"/>
    <w:rsid w:val="00111184"/>
    <w:rsid w:val="0011130D"/>
    <w:rsid w:val="00111866"/>
    <w:rsid w:val="00112B3D"/>
    <w:rsid w:val="00117365"/>
    <w:rsid w:val="00123060"/>
    <w:rsid w:val="0012477D"/>
    <w:rsid w:val="001251F8"/>
    <w:rsid w:val="0013070F"/>
    <w:rsid w:val="00131D8C"/>
    <w:rsid w:val="00133987"/>
    <w:rsid w:val="00134738"/>
    <w:rsid w:val="0013657A"/>
    <w:rsid w:val="00140ACA"/>
    <w:rsid w:val="0014681A"/>
    <w:rsid w:val="001476AD"/>
    <w:rsid w:val="00152FE3"/>
    <w:rsid w:val="001546ED"/>
    <w:rsid w:val="00154710"/>
    <w:rsid w:val="00161EC1"/>
    <w:rsid w:val="00164DDC"/>
    <w:rsid w:val="00164FBE"/>
    <w:rsid w:val="00165FED"/>
    <w:rsid w:val="001675AD"/>
    <w:rsid w:val="001679A1"/>
    <w:rsid w:val="00167FA8"/>
    <w:rsid w:val="00170E44"/>
    <w:rsid w:val="001748D0"/>
    <w:rsid w:val="00176077"/>
    <w:rsid w:val="001777BA"/>
    <w:rsid w:val="00177804"/>
    <w:rsid w:val="00180757"/>
    <w:rsid w:val="001808FF"/>
    <w:rsid w:val="00184C7A"/>
    <w:rsid w:val="001867C5"/>
    <w:rsid w:val="00190625"/>
    <w:rsid w:val="0019073C"/>
    <w:rsid w:val="0019082A"/>
    <w:rsid w:val="001954D0"/>
    <w:rsid w:val="0019559A"/>
    <w:rsid w:val="001965EC"/>
    <w:rsid w:val="00197103"/>
    <w:rsid w:val="001A211A"/>
    <w:rsid w:val="001A2B4B"/>
    <w:rsid w:val="001A2CF2"/>
    <w:rsid w:val="001A4F4A"/>
    <w:rsid w:val="001A607B"/>
    <w:rsid w:val="001A676E"/>
    <w:rsid w:val="001A7506"/>
    <w:rsid w:val="001A7DA2"/>
    <w:rsid w:val="001B5B2F"/>
    <w:rsid w:val="001B60FE"/>
    <w:rsid w:val="001B7703"/>
    <w:rsid w:val="001C24DF"/>
    <w:rsid w:val="001C6030"/>
    <w:rsid w:val="001D35CB"/>
    <w:rsid w:val="001D6D01"/>
    <w:rsid w:val="001D6DAC"/>
    <w:rsid w:val="001D7306"/>
    <w:rsid w:val="001D754D"/>
    <w:rsid w:val="001D7CCA"/>
    <w:rsid w:val="001E140B"/>
    <w:rsid w:val="001E27F5"/>
    <w:rsid w:val="001E5F36"/>
    <w:rsid w:val="001F41C8"/>
    <w:rsid w:val="001F7F2E"/>
    <w:rsid w:val="00204A22"/>
    <w:rsid w:val="0021178E"/>
    <w:rsid w:val="00214BFA"/>
    <w:rsid w:val="00217A1E"/>
    <w:rsid w:val="0022303B"/>
    <w:rsid w:val="0022545A"/>
    <w:rsid w:val="00225E49"/>
    <w:rsid w:val="00227D03"/>
    <w:rsid w:val="002365B2"/>
    <w:rsid w:val="002378A3"/>
    <w:rsid w:val="00240BE1"/>
    <w:rsid w:val="002424FE"/>
    <w:rsid w:val="00244453"/>
    <w:rsid w:val="00245058"/>
    <w:rsid w:val="00245E91"/>
    <w:rsid w:val="00252C01"/>
    <w:rsid w:val="0025349F"/>
    <w:rsid w:val="00260617"/>
    <w:rsid w:val="0026104C"/>
    <w:rsid w:val="00272715"/>
    <w:rsid w:val="00277D88"/>
    <w:rsid w:val="00280B06"/>
    <w:rsid w:val="00280C48"/>
    <w:rsid w:val="00282674"/>
    <w:rsid w:val="00283B4E"/>
    <w:rsid w:val="0028534F"/>
    <w:rsid w:val="00293984"/>
    <w:rsid w:val="00295E0B"/>
    <w:rsid w:val="0029736E"/>
    <w:rsid w:val="002A36A5"/>
    <w:rsid w:val="002A6B24"/>
    <w:rsid w:val="002A7529"/>
    <w:rsid w:val="002B033C"/>
    <w:rsid w:val="002B526C"/>
    <w:rsid w:val="002B6657"/>
    <w:rsid w:val="002B66F4"/>
    <w:rsid w:val="002C08C5"/>
    <w:rsid w:val="002C28E4"/>
    <w:rsid w:val="002C2CC0"/>
    <w:rsid w:val="002C7F06"/>
    <w:rsid w:val="002D2562"/>
    <w:rsid w:val="002D46DA"/>
    <w:rsid w:val="002D4749"/>
    <w:rsid w:val="002D47EA"/>
    <w:rsid w:val="002D5FBE"/>
    <w:rsid w:val="002E1554"/>
    <w:rsid w:val="002E6AE7"/>
    <w:rsid w:val="002E6E28"/>
    <w:rsid w:val="002F18FC"/>
    <w:rsid w:val="002F2872"/>
    <w:rsid w:val="002F2A76"/>
    <w:rsid w:val="002F67AB"/>
    <w:rsid w:val="002F68FB"/>
    <w:rsid w:val="00302ABB"/>
    <w:rsid w:val="003036C6"/>
    <w:rsid w:val="00303E2A"/>
    <w:rsid w:val="00304FA3"/>
    <w:rsid w:val="00304FB2"/>
    <w:rsid w:val="0030569D"/>
    <w:rsid w:val="00307BC5"/>
    <w:rsid w:val="00321A41"/>
    <w:rsid w:val="00323089"/>
    <w:rsid w:val="003253E4"/>
    <w:rsid w:val="00327F67"/>
    <w:rsid w:val="00327FEC"/>
    <w:rsid w:val="0033158F"/>
    <w:rsid w:val="003323EE"/>
    <w:rsid w:val="003333D9"/>
    <w:rsid w:val="0033357B"/>
    <w:rsid w:val="00334224"/>
    <w:rsid w:val="003346B3"/>
    <w:rsid w:val="003355F9"/>
    <w:rsid w:val="003368D3"/>
    <w:rsid w:val="00337173"/>
    <w:rsid w:val="003407AA"/>
    <w:rsid w:val="00341B8A"/>
    <w:rsid w:val="00343679"/>
    <w:rsid w:val="0034385C"/>
    <w:rsid w:val="00343B47"/>
    <w:rsid w:val="00345B05"/>
    <w:rsid w:val="00346504"/>
    <w:rsid w:val="00353483"/>
    <w:rsid w:val="003605A1"/>
    <w:rsid w:val="00362092"/>
    <w:rsid w:val="0037018B"/>
    <w:rsid w:val="00374449"/>
    <w:rsid w:val="003762F7"/>
    <w:rsid w:val="00380372"/>
    <w:rsid w:val="00380E77"/>
    <w:rsid w:val="00381562"/>
    <w:rsid w:val="00381AA6"/>
    <w:rsid w:val="0038462F"/>
    <w:rsid w:val="00387013"/>
    <w:rsid w:val="00390554"/>
    <w:rsid w:val="00390584"/>
    <w:rsid w:val="00393C6A"/>
    <w:rsid w:val="003A1311"/>
    <w:rsid w:val="003A1377"/>
    <w:rsid w:val="003A22F0"/>
    <w:rsid w:val="003A3A31"/>
    <w:rsid w:val="003A546B"/>
    <w:rsid w:val="003A559D"/>
    <w:rsid w:val="003B1A7D"/>
    <w:rsid w:val="003B27ED"/>
    <w:rsid w:val="003B48C0"/>
    <w:rsid w:val="003B4957"/>
    <w:rsid w:val="003B6384"/>
    <w:rsid w:val="003C21AF"/>
    <w:rsid w:val="003C31AE"/>
    <w:rsid w:val="003C343D"/>
    <w:rsid w:val="003D056E"/>
    <w:rsid w:val="003D0916"/>
    <w:rsid w:val="003D5312"/>
    <w:rsid w:val="003D68C0"/>
    <w:rsid w:val="003E119E"/>
    <w:rsid w:val="003E1598"/>
    <w:rsid w:val="003E23C7"/>
    <w:rsid w:val="003E29DF"/>
    <w:rsid w:val="003E3F43"/>
    <w:rsid w:val="003E54C2"/>
    <w:rsid w:val="0040548F"/>
    <w:rsid w:val="00410996"/>
    <w:rsid w:val="00411E42"/>
    <w:rsid w:val="00415EA9"/>
    <w:rsid w:val="00416B28"/>
    <w:rsid w:val="00425432"/>
    <w:rsid w:val="004327E4"/>
    <w:rsid w:val="00432864"/>
    <w:rsid w:val="00432F9A"/>
    <w:rsid w:val="00441C30"/>
    <w:rsid w:val="004456B2"/>
    <w:rsid w:val="00447B43"/>
    <w:rsid w:val="00450859"/>
    <w:rsid w:val="00454048"/>
    <w:rsid w:val="0046503D"/>
    <w:rsid w:val="004670B7"/>
    <w:rsid w:val="00470C0C"/>
    <w:rsid w:val="00481EDC"/>
    <w:rsid w:val="0048204B"/>
    <w:rsid w:val="00484513"/>
    <w:rsid w:val="004845CB"/>
    <w:rsid w:val="004854E6"/>
    <w:rsid w:val="004917D8"/>
    <w:rsid w:val="00492F22"/>
    <w:rsid w:val="0049377E"/>
    <w:rsid w:val="00493977"/>
    <w:rsid w:val="00493B32"/>
    <w:rsid w:val="004964C0"/>
    <w:rsid w:val="004A01A8"/>
    <w:rsid w:val="004A2D6B"/>
    <w:rsid w:val="004A41C3"/>
    <w:rsid w:val="004B48A1"/>
    <w:rsid w:val="004B58A2"/>
    <w:rsid w:val="004B5FA8"/>
    <w:rsid w:val="004C3AA7"/>
    <w:rsid w:val="004C6FB5"/>
    <w:rsid w:val="004D21E9"/>
    <w:rsid w:val="004D3259"/>
    <w:rsid w:val="004D5D4B"/>
    <w:rsid w:val="004E1E24"/>
    <w:rsid w:val="004F076D"/>
    <w:rsid w:val="004F0BA6"/>
    <w:rsid w:val="004F5140"/>
    <w:rsid w:val="0050032F"/>
    <w:rsid w:val="00501570"/>
    <w:rsid w:val="00502FF1"/>
    <w:rsid w:val="00507A91"/>
    <w:rsid w:val="00510D99"/>
    <w:rsid w:val="00510F3B"/>
    <w:rsid w:val="005203B5"/>
    <w:rsid w:val="005239D3"/>
    <w:rsid w:val="00525C07"/>
    <w:rsid w:val="005279A9"/>
    <w:rsid w:val="0053006D"/>
    <w:rsid w:val="005319DC"/>
    <w:rsid w:val="005342FF"/>
    <w:rsid w:val="00540A15"/>
    <w:rsid w:val="00541090"/>
    <w:rsid w:val="00542CF8"/>
    <w:rsid w:val="00544726"/>
    <w:rsid w:val="0055278E"/>
    <w:rsid w:val="00555151"/>
    <w:rsid w:val="00562864"/>
    <w:rsid w:val="005660D9"/>
    <w:rsid w:val="0056683D"/>
    <w:rsid w:val="00566F55"/>
    <w:rsid w:val="00570038"/>
    <w:rsid w:val="00571D52"/>
    <w:rsid w:val="00580099"/>
    <w:rsid w:val="00580A34"/>
    <w:rsid w:val="0058290A"/>
    <w:rsid w:val="005912E6"/>
    <w:rsid w:val="00594152"/>
    <w:rsid w:val="005A3012"/>
    <w:rsid w:val="005A505B"/>
    <w:rsid w:val="005A6167"/>
    <w:rsid w:val="005A6CC2"/>
    <w:rsid w:val="005B2B6B"/>
    <w:rsid w:val="005B5AE0"/>
    <w:rsid w:val="005B7C17"/>
    <w:rsid w:val="005C426F"/>
    <w:rsid w:val="005C4A17"/>
    <w:rsid w:val="005C5DE3"/>
    <w:rsid w:val="005C6757"/>
    <w:rsid w:val="005C6CC9"/>
    <w:rsid w:val="005D0124"/>
    <w:rsid w:val="005D2481"/>
    <w:rsid w:val="005E0C7F"/>
    <w:rsid w:val="005E7494"/>
    <w:rsid w:val="005F2404"/>
    <w:rsid w:val="005F2E5A"/>
    <w:rsid w:val="005F5190"/>
    <w:rsid w:val="005F520E"/>
    <w:rsid w:val="005F67A9"/>
    <w:rsid w:val="00602951"/>
    <w:rsid w:val="00604482"/>
    <w:rsid w:val="00605B31"/>
    <w:rsid w:val="00605CE2"/>
    <w:rsid w:val="0060745D"/>
    <w:rsid w:val="00610BD6"/>
    <w:rsid w:val="006123FB"/>
    <w:rsid w:val="00623602"/>
    <w:rsid w:val="00623B6F"/>
    <w:rsid w:val="00625680"/>
    <w:rsid w:val="00625B67"/>
    <w:rsid w:val="00632922"/>
    <w:rsid w:val="00634956"/>
    <w:rsid w:val="00634A85"/>
    <w:rsid w:val="00635443"/>
    <w:rsid w:val="00635741"/>
    <w:rsid w:val="006360DD"/>
    <w:rsid w:val="0064251C"/>
    <w:rsid w:val="00651521"/>
    <w:rsid w:val="00651856"/>
    <w:rsid w:val="00651C6B"/>
    <w:rsid w:val="0065648E"/>
    <w:rsid w:val="0065749D"/>
    <w:rsid w:val="006636AE"/>
    <w:rsid w:val="0066567E"/>
    <w:rsid w:val="00670E91"/>
    <w:rsid w:val="006723CF"/>
    <w:rsid w:val="0067495B"/>
    <w:rsid w:val="00674F01"/>
    <w:rsid w:val="00683C99"/>
    <w:rsid w:val="00691F87"/>
    <w:rsid w:val="00693012"/>
    <w:rsid w:val="00695CC9"/>
    <w:rsid w:val="006A5796"/>
    <w:rsid w:val="006A5E6F"/>
    <w:rsid w:val="006B1E9E"/>
    <w:rsid w:val="006B1FD5"/>
    <w:rsid w:val="006B3762"/>
    <w:rsid w:val="006C3580"/>
    <w:rsid w:val="006C613A"/>
    <w:rsid w:val="006C74B1"/>
    <w:rsid w:val="006D3505"/>
    <w:rsid w:val="006D3EC8"/>
    <w:rsid w:val="006D4C13"/>
    <w:rsid w:val="006E1362"/>
    <w:rsid w:val="006E4596"/>
    <w:rsid w:val="006E6DEA"/>
    <w:rsid w:val="006F18D3"/>
    <w:rsid w:val="006F34C2"/>
    <w:rsid w:val="006F4464"/>
    <w:rsid w:val="006F492C"/>
    <w:rsid w:val="006F689E"/>
    <w:rsid w:val="006F6F91"/>
    <w:rsid w:val="007019CC"/>
    <w:rsid w:val="00704D2A"/>
    <w:rsid w:val="00705EDA"/>
    <w:rsid w:val="00707D67"/>
    <w:rsid w:val="00714DCB"/>
    <w:rsid w:val="007236E8"/>
    <w:rsid w:val="0072410A"/>
    <w:rsid w:val="00725197"/>
    <w:rsid w:val="00727D5B"/>
    <w:rsid w:val="007310DD"/>
    <w:rsid w:val="0073117F"/>
    <w:rsid w:val="00733255"/>
    <w:rsid w:val="00742392"/>
    <w:rsid w:val="007437C3"/>
    <w:rsid w:val="00743B99"/>
    <w:rsid w:val="007507B4"/>
    <w:rsid w:val="00752F47"/>
    <w:rsid w:val="00755006"/>
    <w:rsid w:val="0075510F"/>
    <w:rsid w:val="00756034"/>
    <w:rsid w:val="0075617E"/>
    <w:rsid w:val="00761C14"/>
    <w:rsid w:val="00761E0E"/>
    <w:rsid w:val="007764D6"/>
    <w:rsid w:val="00776BFB"/>
    <w:rsid w:val="007835A9"/>
    <w:rsid w:val="00783C90"/>
    <w:rsid w:val="0078569C"/>
    <w:rsid w:val="00793B72"/>
    <w:rsid w:val="007961DA"/>
    <w:rsid w:val="00796875"/>
    <w:rsid w:val="00797776"/>
    <w:rsid w:val="007A06B4"/>
    <w:rsid w:val="007A2B6A"/>
    <w:rsid w:val="007A4905"/>
    <w:rsid w:val="007A6BE3"/>
    <w:rsid w:val="007A7338"/>
    <w:rsid w:val="007A7A66"/>
    <w:rsid w:val="007A7CCD"/>
    <w:rsid w:val="007B3886"/>
    <w:rsid w:val="007B38EF"/>
    <w:rsid w:val="007B63A3"/>
    <w:rsid w:val="007C5642"/>
    <w:rsid w:val="007C5C75"/>
    <w:rsid w:val="007C5D37"/>
    <w:rsid w:val="007C5ECE"/>
    <w:rsid w:val="007C76A0"/>
    <w:rsid w:val="007D0B9E"/>
    <w:rsid w:val="007D36C7"/>
    <w:rsid w:val="007D38A6"/>
    <w:rsid w:val="007D5A17"/>
    <w:rsid w:val="007D6254"/>
    <w:rsid w:val="007E38DB"/>
    <w:rsid w:val="007E4AEC"/>
    <w:rsid w:val="007E52FB"/>
    <w:rsid w:val="007E79D6"/>
    <w:rsid w:val="007F503E"/>
    <w:rsid w:val="007F7DE1"/>
    <w:rsid w:val="00802D9B"/>
    <w:rsid w:val="00807221"/>
    <w:rsid w:val="00811F36"/>
    <w:rsid w:val="0081438D"/>
    <w:rsid w:val="00816453"/>
    <w:rsid w:val="00817745"/>
    <w:rsid w:val="008200C7"/>
    <w:rsid w:val="00826587"/>
    <w:rsid w:val="00826A12"/>
    <w:rsid w:val="00826D63"/>
    <w:rsid w:val="008315D4"/>
    <w:rsid w:val="00832D62"/>
    <w:rsid w:val="0083453C"/>
    <w:rsid w:val="00834B5B"/>
    <w:rsid w:val="00835E27"/>
    <w:rsid w:val="008361D5"/>
    <w:rsid w:val="0084203F"/>
    <w:rsid w:val="00842609"/>
    <w:rsid w:val="008429C4"/>
    <w:rsid w:val="00844815"/>
    <w:rsid w:val="008455B1"/>
    <w:rsid w:val="0085323C"/>
    <w:rsid w:val="00856464"/>
    <w:rsid w:val="00856D7D"/>
    <w:rsid w:val="00857532"/>
    <w:rsid w:val="00864EC2"/>
    <w:rsid w:val="00865DD6"/>
    <w:rsid w:val="00874B95"/>
    <w:rsid w:val="00875592"/>
    <w:rsid w:val="00877FA1"/>
    <w:rsid w:val="00885302"/>
    <w:rsid w:val="0088608A"/>
    <w:rsid w:val="00895021"/>
    <w:rsid w:val="008950C7"/>
    <w:rsid w:val="008A03C2"/>
    <w:rsid w:val="008A3440"/>
    <w:rsid w:val="008A6689"/>
    <w:rsid w:val="008B1370"/>
    <w:rsid w:val="008B2645"/>
    <w:rsid w:val="008B2FBE"/>
    <w:rsid w:val="008B559F"/>
    <w:rsid w:val="008B6BE8"/>
    <w:rsid w:val="008B7AE7"/>
    <w:rsid w:val="008C079C"/>
    <w:rsid w:val="008C691D"/>
    <w:rsid w:val="008D045F"/>
    <w:rsid w:val="008D0B25"/>
    <w:rsid w:val="008D16E0"/>
    <w:rsid w:val="008D370E"/>
    <w:rsid w:val="008E0CAE"/>
    <w:rsid w:val="008E2F1A"/>
    <w:rsid w:val="008E5DF0"/>
    <w:rsid w:val="008E6F42"/>
    <w:rsid w:val="008F1BB0"/>
    <w:rsid w:val="008F29F4"/>
    <w:rsid w:val="008F306C"/>
    <w:rsid w:val="008F7124"/>
    <w:rsid w:val="009040B0"/>
    <w:rsid w:val="00905D06"/>
    <w:rsid w:val="00906CDE"/>
    <w:rsid w:val="009102F1"/>
    <w:rsid w:val="009108C8"/>
    <w:rsid w:val="009115F4"/>
    <w:rsid w:val="00915BA4"/>
    <w:rsid w:val="00921565"/>
    <w:rsid w:val="009217B3"/>
    <w:rsid w:val="00922101"/>
    <w:rsid w:val="00930441"/>
    <w:rsid w:val="00930816"/>
    <w:rsid w:val="00941087"/>
    <w:rsid w:val="00943195"/>
    <w:rsid w:val="00945358"/>
    <w:rsid w:val="0095027F"/>
    <w:rsid w:val="00951D62"/>
    <w:rsid w:val="0095424C"/>
    <w:rsid w:val="0095651E"/>
    <w:rsid w:val="00960863"/>
    <w:rsid w:val="00960DE7"/>
    <w:rsid w:val="00961C88"/>
    <w:rsid w:val="009650CC"/>
    <w:rsid w:val="009665AF"/>
    <w:rsid w:val="00967D2A"/>
    <w:rsid w:val="00972E3D"/>
    <w:rsid w:val="009744B8"/>
    <w:rsid w:val="00975EFF"/>
    <w:rsid w:val="0098191A"/>
    <w:rsid w:val="009825E4"/>
    <w:rsid w:val="00982B5B"/>
    <w:rsid w:val="00985268"/>
    <w:rsid w:val="00986664"/>
    <w:rsid w:val="00987146"/>
    <w:rsid w:val="00991EB5"/>
    <w:rsid w:val="00992079"/>
    <w:rsid w:val="00995862"/>
    <w:rsid w:val="0099692E"/>
    <w:rsid w:val="009A03AC"/>
    <w:rsid w:val="009A6E66"/>
    <w:rsid w:val="009B348F"/>
    <w:rsid w:val="009B35E6"/>
    <w:rsid w:val="009B3772"/>
    <w:rsid w:val="009B7A9A"/>
    <w:rsid w:val="009C0014"/>
    <w:rsid w:val="009C1B34"/>
    <w:rsid w:val="009C33BD"/>
    <w:rsid w:val="009C4920"/>
    <w:rsid w:val="009D48F1"/>
    <w:rsid w:val="009E07A2"/>
    <w:rsid w:val="009E0E58"/>
    <w:rsid w:val="009E3F99"/>
    <w:rsid w:val="009F4FCB"/>
    <w:rsid w:val="009F6AE2"/>
    <w:rsid w:val="009F7091"/>
    <w:rsid w:val="00A057D6"/>
    <w:rsid w:val="00A10749"/>
    <w:rsid w:val="00A1102E"/>
    <w:rsid w:val="00A15D15"/>
    <w:rsid w:val="00A16028"/>
    <w:rsid w:val="00A2023D"/>
    <w:rsid w:val="00A21DF8"/>
    <w:rsid w:val="00A23DAA"/>
    <w:rsid w:val="00A30BE7"/>
    <w:rsid w:val="00A30C24"/>
    <w:rsid w:val="00A33918"/>
    <w:rsid w:val="00A34816"/>
    <w:rsid w:val="00A348CB"/>
    <w:rsid w:val="00A41687"/>
    <w:rsid w:val="00A44266"/>
    <w:rsid w:val="00A46310"/>
    <w:rsid w:val="00A474E2"/>
    <w:rsid w:val="00A501E4"/>
    <w:rsid w:val="00A52187"/>
    <w:rsid w:val="00A544CE"/>
    <w:rsid w:val="00A55D84"/>
    <w:rsid w:val="00A57CD8"/>
    <w:rsid w:val="00A6130A"/>
    <w:rsid w:val="00A62269"/>
    <w:rsid w:val="00A632D7"/>
    <w:rsid w:val="00A634BB"/>
    <w:rsid w:val="00A65317"/>
    <w:rsid w:val="00A66545"/>
    <w:rsid w:val="00A66DAF"/>
    <w:rsid w:val="00A7051E"/>
    <w:rsid w:val="00A7264C"/>
    <w:rsid w:val="00A76EE9"/>
    <w:rsid w:val="00A771AC"/>
    <w:rsid w:val="00A8063C"/>
    <w:rsid w:val="00A8286A"/>
    <w:rsid w:val="00A8307A"/>
    <w:rsid w:val="00A83972"/>
    <w:rsid w:val="00A84BA1"/>
    <w:rsid w:val="00A86121"/>
    <w:rsid w:val="00A86730"/>
    <w:rsid w:val="00A92F80"/>
    <w:rsid w:val="00A956EA"/>
    <w:rsid w:val="00A968BC"/>
    <w:rsid w:val="00AA05D5"/>
    <w:rsid w:val="00AA080E"/>
    <w:rsid w:val="00AA0CA5"/>
    <w:rsid w:val="00AA6837"/>
    <w:rsid w:val="00AB147E"/>
    <w:rsid w:val="00AB4392"/>
    <w:rsid w:val="00AB451A"/>
    <w:rsid w:val="00AB4F77"/>
    <w:rsid w:val="00AB5B15"/>
    <w:rsid w:val="00AB5D18"/>
    <w:rsid w:val="00AC262A"/>
    <w:rsid w:val="00AC2A02"/>
    <w:rsid w:val="00AC30EC"/>
    <w:rsid w:val="00AD0ED4"/>
    <w:rsid w:val="00AD0F2F"/>
    <w:rsid w:val="00AD30C4"/>
    <w:rsid w:val="00AD4D7C"/>
    <w:rsid w:val="00AE16DE"/>
    <w:rsid w:val="00AE3001"/>
    <w:rsid w:val="00AE4AF6"/>
    <w:rsid w:val="00AE5114"/>
    <w:rsid w:val="00AF2E4A"/>
    <w:rsid w:val="00AF3D7E"/>
    <w:rsid w:val="00AF54EC"/>
    <w:rsid w:val="00AF7EE5"/>
    <w:rsid w:val="00B02C5E"/>
    <w:rsid w:val="00B0580C"/>
    <w:rsid w:val="00B05BD3"/>
    <w:rsid w:val="00B07D0D"/>
    <w:rsid w:val="00B07EBC"/>
    <w:rsid w:val="00B1489F"/>
    <w:rsid w:val="00B1605B"/>
    <w:rsid w:val="00B21F51"/>
    <w:rsid w:val="00B22B6F"/>
    <w:rsid w:val="00B22FE1"/>
    <w:rsid w:val="00B24B4A"/>
    <w:rsid w:val="00B25408"/>
    <w:rsid w:val="00B259BD"/>
    <w:rsid w:val="00B26D51"/>
    <w:rsid w:val="00B354CD"/>
    <w:rsid w:val="00B35A93"/>
    <w:rsid w:val="00B37C2E"/>
    <w:rsid w:val="00B421AE"/>
    <w:rsid w:val="00B428AC"/>
    <w:rsid w:val="00B44A72"/>
    <w:rsid w:val="00B5443B"/>
    <w:rsid w:val="00B61037"/>
    <w:rsid w:val="00B62F92"/>
    <w:rsid w:val="00B64D39"/>
    <w:rsid w:val="00B67003"/>
    <w:rsid w:val="00B75977"/>
    <w:rsid w:val="00B8394F"/>
    <w:rsid w:val="00B85EAC"/>
    <w:rsid w:val="00B871BF"/>
    <w:rsid w:val="00B87471"/>
    <w:rsid w:val="00B92BC1"/>
    <w:rsid w:val="00B93846"/>
    <w:rsid w:val="00B94987"/>
    <w:rsid w:val="00B9554F"/>
    <w:rsid w:val="00B95A9E"/>
    <w:rsid w:val="00B96EC1"/>
    <w:rsid w:val="00BA177F"/>
    <w:rsid w:val="00BA3A4B"/>
    <w:rsid w:val="00BA52BB"/>
    <w:rsid w:val="00BA6D18"/>
    <w:rsid w:val="00BA70EE"/>
    <w:rsid w:val="00BA7CDF"/>
    <w:rsid w:val="00BB6293"/>
    <w:rsid w:val="00BC1C4C"/>
    <w:rsid w:val="00BC2AE4"/>
    <w:rsid w:val="00BC4333"/>
    <w:rsid w:val="00BC5151"/>
    <w:rsid w:val="00BD2B2F"/>
    <w:rsid w:val="00BD6F94"/>
    <w:rsid w:val="00BE0B77"/>
    <w:rsid w:val="00BE159C"/>
    <w:rsid w:val="00BE2A0E"/>
    <w:rsid w:val="00BE3D45"/>
    <w:rsid w:val="00BE5B47"/>
    <w:rsid w:val="00BE780E"/>
    <w:rsid w:val="00BE7AE6"/>
    <w:rsid w:val="00BF19F9"/>
    <w:rsid w:val="00BF277D"/>
    <w:rsid w:val="00BF49A3"/>
    <w:rsid w:val="00C02ECC"/>
    <w:rsid w:val="00C03EE2"/>
    <w:rsid w:val="00C06588"/>
    <w:rsid w:val="00C226B4"/>
    <w:rsid w:val="00C30224"/>
    <w:rsid w:val="00C43634"/>
    <w:rsid w:val="00C43F69"/>
    <w:rsid w:val="00C44403"/>
    <w:rsid w:val="00C514D4"/>
    <w:rsid w:val="00C54903"/>
    <w:rsid w:val="00C54EAB"/>
    <w:rsid w:val="00C6395A"/>
    <w:rsid w:val="00C66B42"/>
    <w:rsid w:val="00C67831"/>
    <w:rsid w:val="00C70D16"/>
    <w:rsid w:val="00C710EF"/>
    <w:rsid w:val="00C7468A"/>
    <w:rsid w:val="00C74DAE"/>
    <w:rsid w:val="00C8179A"/>
    <w:rsid w:val="00C81B88"/>
    <w:rsid w:val="00C83981"/>
    <w:rsid w:val="00C8632D"/>
    <w:rsid w:val="00C902EE"/>
    <w:rsid w:val="00C904AD"/>
    <w:rsid w:val="00C913ED"/>
    <w:rsid w:val="00C92D17"/>
    <w:rsid w:val="00C9350A"/>
    <w:rsid w:val="00C942EF"/>
    <w:rsid w:val="00CA311B"/>
    <w:rsid w:val="00CA369B"/>
    <w:rsid w:val="00CA3F0A"/>
    <w:rsid w:val="00CA50B1"/>
    <w:rsid w:val="00CA5BC8"/>
    <w:rsid w:val="00CB29C6"/>
    <w:rsid w:val="00CB4A2A"/>
    <w:rsid w:val="00CB6AAD"/>
    <w:rsid w:val="00CB6D8F"/>
    <w:rsid w:val="00CC051C"/>
    <w:rsid w:val="00CC0883"/>
    <w:rsid w:val="00CC1DD9"/>
    <w:rsid w:val="00CC1DF4"/>
    <w:rsid w:val="00CC3864"/>
    <w:rsid w:val="00CC5585"/>
    <w:rsid w:val="00CD6220"/>
    <w:rsid w:val="00CD72F0"/>
    <w:rsid w:val="00CD7982"/>
    <w:rsid w:val="00CE40E9"/>
    <w:rsid w:val="00CE4266"/>
    <w:rsid w:val="00CF3611"/>
    <w:rsid w:val="00CF3DBB"/>
    <w:rsid w:val="00CF5361"/>
    <w:rsid w:val="00CF57BA"/>
    <w:rsid w:val="00CF6EC3"/>
    <w:rsid w:val="00D01A7F"/>
    <w:rsid w:val="00D021EB"/>
    <w:rsid w:val="00D028ED"/>
    <w:rsid w:val="00D04A43"/>
    <w:rsid w:val="00D05DD4"/>
    <w:rsid w:val="00D11041"/>
    <w:rsid w:val="00D11E79"/>
    <w:rsid w:val="00D12D2B"/>
    <w:rsid w:val="00D13D1E"/>
    <w:rsid w:val="00D15EEF"/>
    <w:rsid w:val="00D16337"/>
    <w:rsid w:val="00D17AC1"/>
    <w:rsid w:val="00D237C7"/>
    <w:rsid w:val="00D259D7"/>
    <w:rsid w:val="00D35301"/>
    <w:rsid w:val="00D40652"/>
    <w:rsid w:val="00D40AB2"/>
    <w:rsid w:val="00D41E69"/>
    <w:rsid w:val="00D470DF"/>
    <w:rsid w:val="00D523CD"/>
    <w:rsid w:val="00D534EB"/>
    <w:rsid w:val="00D566C6"/>
    <w:rsid w:val="00D70858"/>
    <w:rsid w:val="00D70A94"/>
    <w:rsid w:val="00D70D20"/>
    <w:rsid w:val="00D733A3"/>
    <w:rsid w:val="00D7362E"/>
    <w:rsid w:val="00D73B29"/>
    <w:rsid w:val="00D75813"/>
    <w:rsid w:val="00D75B31"/>
    <w:rsid w:val="00D76749"/>
    <w:rsid w:val="00D81FE7"/>
    <w:rsid w:val="00D852D8"/>
    <w:rsid w:val="00D85438"/>
    <w:rsid w:val="00D9177A"/>
    <w:rsid w:val="00D92FA9"/>
    <w:rsid w:val="00D94321"/>
    <w:rsid w:val="00DA2D89"/>
    <w:rsid w:val="00DA46FD"/>
    <w:rsid w:val="00DA49D4"/>
    <w:rsid w:val="00DB0203"/>
    <w:rsid w:val="00DB5451"/>
    <w:rsid w:val="00DC253C"/>
    <w:rsid w:val="00DC271C"/>
    <w:rsid w:val="00DC318C"/>
    <w:rsid w:val="00DC36E8"/>
    <w:rsid w:val="00DC7047"/>
    <w:rsid w:val="00DD0005"/>
    <w:rsid w:val="00DD5C5E"/>
    <w:rsid w:val="00DD66AD"/>
    <w:rsid w:val="00DD6B74"/>
    <w:rsid w:val="00DE2188"/>
    <w:rsid w:val="00DE65CF"/>
    <w:rsid w:val="00DF677A"/>
    <w:rsid w:val="00DF7512"/>
    <w:rsid w:val="00DF7A12"/>
    <w:rsid w:val="00DF7D39"/>
    <w:rsid w:val="00E009E3"/>
    <w:rsid w:val="00E00F31"/>
    <w:rsid w:val="00E01718"/>
    <w:rsid w:val="00E10735"/>
    <w:rsid w:val="00E12D09"/>
    <w:rsid w:val="00E14532"/>
    <w:rsid w:val="00E15B04"/>
    <w:rsid w:val="00E15D27"/>
    <w:rsid w:val="00E15DE9"/>
    <w:rsid w:val="00E17A19"/>
    <w:rsid w:val="00E21C21"/>
    <w:rsid w:val="00E25BFE"/>
    <w:rsid w:val="00E30021"/>
    <w:rsid w:val="00E318B3"/>
    <w:rsid w:val="00E31B68"/>
    <w:rsid w:val="00E32FDB"/>
    <w:rsid w:val="00E34897"/>
    <w:rsid w:val="00E350ED"/>
    <w:rsid w:val="00E35DC3"/>
    <w:rsid w:val="00E471C5"/>
    <w:rsid w:val="00E47E88"/>
    <w:rsid w:val="00E51521"/>
    <w:rsid w:val="00E609C1"/>
    <w:rsid w:val="00E63E9E"/>
    <w:rsid w:val="00E65609"/>
    <w:rsid w:val="00E65FDD"/>
    <w:rsid w:val="00E664BF"/>
    <w:rsid w:val="00E67FC5"/>
    <w:rsid w:val="00E73D59"/>
    <w:rsid w:val="00E74430"/>
    <w:rsid w:val="00E80BAB"/>
    <w:rsid w:val="00E82076"/>
    <w:rsid w:val="00E82572"/>
    <w:rsid w:val="00E86250"/>
    <w:rsid w:val="00E92BCD"/>
    <w:rsid w:val="00EA0CBF"/>
    <w:rsid w:val="00EA23DF"/>
    <w:rsid w:val="00EA2A04"/>
    <w:rsid w:val="00EA4857"/>
    <w:rsid w:val="00EA5EBC"/>
    <w:rsid w:val="00EA7264"/>
    <w:rsid w:val="00EB146E"/>
    <w:rsid w:val="00EB2F01"/>
    <w:rsid w:val="00EB333D"/>
    <w:rsid w:val="00EB3F28"/>
    <w:rsid w:val="00EB4A2C"/>
    <w:rsid w:val="00EC1149"/>
    <w:rsid w:val="00EC287F"/>
    <w:rsid w:val="00EC461D"/>
    <w:rsid w:val="00EC5689"/>
    <w:rsid w:val="00EC7046"/>
    <w:rsid w:val="00EC74BD"/>
    <w:rsid w:val="00ED42E2"/>
    <w:rsid w:val="00ED522E"/>
    <w:rsid w:val="00ED78AE"/>
    <w:rsid w:val="00EE0D76"/>
    <w:rsid w:val="00EE0E8D"/>
    <w:rsid w:val="00EE43CB"/>
    <w:rsid w:val="00EE7A77"/>
    <w:rsid w:val="00EF03FA"/>
    <w:rsid w:val="00EF450B"/>
    <w:rsid w:val="00F01EDB"/>
    <w:rsid w:val="00F02383"/>
    <w:rsid w:val="00F0272B"/>
    <w:rsid w:val="00F050A8"/>
    <w:rsid w:val="00F05750"/>
    <w:rsid w:val="00F064CD"/>
    <w:rsid w:val="00F10709"/>
    <w:rsid w:val="00F1088B"/>
    <w:rsid w:val="00F12D2A"/>
    <w:rsid w:val="00F21F39"/>
    <w:rsid w:val="00F244D3"/>
    <w:rsid w:val="00F2532E"/>
    <w:rsid w:val="00F262EF"/>
    <w:rsid w:val="00F26441"/>
    <w:rsid w:val="00F26BF3"/>
    <w:rsid w:val="00F31024"/>
    <w:rsid w:val="00F32B0C"/>
    <w:rsid w:val="00F32C6C"/>
    <w:rsid w:val="00F33928"/>
    <w:rsid w:val="00F3402F"/>
    <w:rsid w:val="00F347C4"/>
    <w:rsid w:val="00F35C09"/>
    <w:rsid w:val="00F35CCD"/>
    <w:rsid w:val="00F35E0D"/>
    <w:rsid w:val="00F41AC7"/>
    <w:rsid w:val="00F41D19"/>
    <w:rsid w:val="00F42541"/>
    <w:rsid w:val="00F43447"/>
    <w:rsid w:val="00F50D8D"/>
    <w:rsid w:val="00F51FEC"/>
    <w:rsid w:val="00F550DA"/>
    <w:rsid w:val="00F55AC5"/>
    <w:rsid w:val="00F5602E"/>
    <w:rsid w:val="00F5614D"/>
    <w:rsid w:val="00F606C1"/>
    <w:rsid w:val="00F70A74"/>
    <w:rsid w:val="00F71013"/>
    <w:rsid w:val="00F72096"/>
    <w:rsid w:val="00F72F51"/>
    <w:rsid w:val="00F73585"/>
    <w:rsid w:val="00F76A22"/>
    <w:rsid w:val="00F812AA"/>
    <w:rsid w:val="00F8253D"/>
    <w:rsid w:val="00F84F5E"/>
    <w:rsid w:val="00F85F61"/>
    <w:rsid w:val="00F86C6E"/>
    <w:rsid w:val="00F8709D"/>
    <w:rsid w:val="00F87EDC"/>
    <w:rsid w:val="00F908EC"/>
    <w:rsid w:val="00F94BA8"/>
    <w:rsid w:val="00F9607F"/>
    <w:rsid w:val="00FA14E8"/>
    <w:rsid w:val="00FA3530"/>
    <w:rsid w:val="00FA7B39"/>
    <w:rsid w:val="00FB2389"/>
    <w:rsid w:val="00FB2895"/>
    <w:rsid w:val="00FB3B46"/>
    <w:rsid w:val="00FB768B"/>
    <w:rsid w:val="00FC0CD6"/>
    <w:rsid w:val="00FD0785"/>
    <w:rsid w:val="00FD6DCB"/>
    <w:rsid w:val="00FE46AD"/>
    <w:rsid w:val="00FE50AD"/>
    <w:rsid w:val="00FE52E4"/>
    <w:rsid w:val="00FF0D6F"/>
    <w:rsid w:val="00FF0EA0"/>
    <w:rsid w:val="00FF238C"/>
    <w:rsid w:val="00FF6CD9"/>
    <w:rsid w:val="27D0A55D"/>
    <w:rsid w:val="337BDA64"/>
  </w:rsids>
  <m:mathPr>
    <m:mathFont m:val="Cambria Math"/>
    <m:brkBin m:val="before"/>
    <m:brkBinSub m:val="--"/>
    <m:smallFrac m:val="0"/>
    <m:dispDef/>
    <m:lMargin m:val="0"/>
    <m:rMargin m:val="0"/>
    <m:defJc m:val="centerGroup"/>
    <m:wrapIndent m:val="1440"/>
    <m:intLim m:val="subSup"/>
    <m:naryLim m:val="undOvr"/>
  </m:mathPr>
  <w:themeFontLang w:val="en-PH"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F878A7"/>
  <w15:chartTrackingRefBased/>
  <w15:docId w15:val="{06781595-7F7F-49B5-B917-E8E424077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7173"/>
    <w:rPr>
      <w:rFonts w:ascii="Arial" w:hAnsi="Arial"/>
    </w:rPr>
  </w:style>
  <w:style w:type="paragraph" w:styleId="Heading1">
    <w:name w:val="heading 1"/>
    <w:aliases w:val="emaHeading 1a"/>
    <w:basedOn w:val="Normal"/>
    <w:next w:val="Normal"/>
    <w:link w:val="Heading1Char"/>
    <w:qFormat/>
    <w:rsid w:val="006B1FD5"/>
    <w:pPr>
      <w:keepNext/>
      <w:keepLines/>
      <w:numPr>
        <w:numId w:val="3"/>
      </w:numPr>
      <w:spacing w:before="240" w:after="0" w:line="240" w:lineRule="auto"/>
      <w:jc w:val="both"/>
      <w:outlineLvl w:val="0"/>
    </w:pPr>
    <w:rPr>
      <w:rFonts w:ascii="Calibri Light" w:eastAsia="Times New Roman" w:hAnsi="Calibri Light" w:cs="Times New Roman"/>
      <w:color w:val="2E74B5"/>
      <w:kern w:val="32"/>
      <w:sz w:val="32"/>
      <w:szCs w:val="32"/>
      <w:lang w:val="en-US"/>
    </w:rPr>
  </w:style>
  <w:style w:type="paragraph" w:styleId="Heading2">
    <w:name w:val="heading 2"/>
    <w:aliases w:val="h2,2 headline,h,Subchapter 1.1,1.1 HEADING 2,2,Major,Heading 2 ema"/>
    <w:basedOn w:val="Normal"/>
    <w:next w:val="Normal"/>
    <w:link w:val="Heading2Char"/>
    <w:unhideWhenUsed/>
    <w:qFormat/>
    <w:rsid w:val="006B1FD5"/>
    <w:pPr>
      <w:keepNext/>
      <w:keepLines/>
      <w:numPr>
        <w:ilvl w:val="1"/>
        <w:numId w:val="3"/>
      </w:numPr>
      <w:spacing w:before="40" w:after="0" w:line="240" w:lineRule="auto"/>
      <w:jc w:val="both"/>
      <w:outlineLvl w:val="1"/>
    </w:pPr>
    <w:rPr>
      <w:rFonts w:ascii="Calibri Light" w:eastAsia="Times New Roman" w:hAnsi="Calibri Light" w:cs="Times New Roman"/>
      <w:color w:val="2E74B5"/>
      <w:kern w:val="32"/>
      <w:sz w:val="26"/>
      <w:szCs w:val="26"/>
      <w:lang w:val="en-US"/>
    </w:rPr>
  </w:style>
  <w:style w:type="paragraph" w:styleId="Heading3">
    <w:name w:val="heading 3"/>
    <w:aliases w:val="Level 3,No Indent,Newshead1,C Heading,Half Space,h3,3,Minor,ema Heading 3"/>
    <w:basedOn w:val="Normal"/>
    <w:next w:val="Normal"/>
    <w:link w:val="Heading3Char"/>
    <w:unhideWhenUsed/>
    <w:qFormat/>
    <w:rsid w:val="006B1FD5"/>
    <w:pPr>
      <w:keepNext/>
      <w:keepLines/>
      <w:numPr>
        <w:ilvl w:val="2"/>
        <w:numId w:val="3"/>
      </w:numPr>
      <w:spacing w:before="40" w:after="0" w:line="240" w:lineRule="auto"/>
      <w:jc w:val="both"/>
      <w:outlineLvl w:val="2"/>
    </w:pPr>
    <w:rPr>
      <w:rFonts w:ascii="Calibri Light" w:eastAsia="Times New Roman" w:hAnsi="Calibri Light" w:cs="Times New Roman"/>
      <w:color w:val="1F4D78"/>
      <w:kern w:val="32"/>
      <w:sz w:val="20"/>
      <w:szCs w:val="24"/>
      <w:lang w:val="en-US"/>
    </w:rPr>
  </w:style>
  <w:style w:type="paragraph" w:styleId="Heading4">
    <w:name w:val="heading 4"/>
    <w:aliases w:val="Level 4,o,( i ),4,emaHeading 4"/>
    <w:basedOn w:val="Normal"/>
    <w:next w:val="Normal"/>
    <w:link w:val="Heading4Char"/>
    <w:unhideWhenUsed/>
    <w:qFormat/>
    <w:rsid w:val="006B1FD5"/>
    <w:pPr>
      <w:keepNext/>
      <w:keepLines/>
      <w:numPr>
        <w:ilvl w:val="3"/>
        <w:numId w:val="3"/>
      </w:numPr>
      <w:spacing w:before="40" w:after="0" w:line="240" w:lineRule="auto"/>
      <w:jc w:val="both"/>
      <w:outlineLvl w:val="3"/>
    </w:pPr>
    <w:rPr>
      <w:rFonts w:ascii="Calibri Light" w:eastAsia="Times New Roman" w:hAnsi="Calibri Light" w:cs="Times New Roman"/>
      <w:i/>
      <w:iCs/>
      <w:color w:val="2E74B5"/>
      <w:kern w:val="32"/>
      <w:sz w:val="20"/>
      <w:szCs w:val="24"/>
      <w:lang w:val="en-US"/>
    </w:rPr>
  </w:style>
  <w:style w:type="paragraph" w:styleId="Heading5">
    <w:name w:val="heading 5"/>
    <w:aliases w:val="Level 5,h5,Block Label,op"/>
    <w:basedOn w:val="Normal"/>
    <w:next w:val="Normal"/>
    <w:link w:val="Heading5Char"/>
    <w:unhideWhenUsed/>
    <w:qFormat/>
    <w:rsid w:val="006B1FD5"/>
    <w:pPr>
      <w:keepNext/>
      <w:keepLines/>
      <w:numPr>
        <w:ilvl w:val="4"/>
        <w:numId w:val="3"/>
      </w:numPr>
      <w:spacing w:before="40" w:after="0" w:line="240" w:lineRule="auto"/>
      <w:jc w:val="both"/>
      <w:outlineLvl w:val="4"/>
    </w:pPr>
    <w:rPr>
      <w:rFonts w:ascii="Calibri Light" w:eastAsia="Times New Roman" w:hAnsi="Calibri Light" w:cs="Times New Roman"/>
      <w:color w:val="2E74B5"/>
      <w:kern w:val="32"/>
      <w:sz w:val="20"/>
      <w:szCs w:val="24"/>
      <w:lang w:val="en-US"/>
    </w:rPr>
  </w:style>
  <w:style w:type="paragraph" w:styleId="Heading6">
    <w:name w:val="heading 6"/>
    <w:aliases w:val="Level 6,h6"/>
    <w:basedOn w:val="Normal"/>
    <w:next w:val="Normal"/>
    <w:link w:val="Heading6Char"/>
    <w:uiPriority w:val="9"/>
    <w:unhideWhenUsed/>
    <w:qFormat/>
    <w:rsid w:val="006B1FD5"/>
    <w:pPr>
      <w:keepNext/>
      <w:keepLines/>
      <w:numPr>
        <w:ilvl w:val="5"/>
        <w:numId w:val="3"/>
      </w:numPr>
      <w:spacing w:before="40" w:after="0" w:line="240" w:lineRule="auto"/>
      <w:jc w:val="both"/>
      <w:outlineLvl w:val="5"/>
    </w:pPr>
    <w:rPr>
      <w:rFonts w:ascii="Calibri Light" w:eastAsia="Times New Roman" w:hAnsi="Calibri Light" w:cs="Times New Roman"/>
      <w:color w:val="1F4D78"/>
      <w:kern w:val="32"/>
      <w:sz w:val="20"/>
      <w:szCs w:val="24"/>
      <w:lang w:val="en-US"/>
    </w:rPr>
  </w:style>
  <w:style w:type="paragraph" w:styleId="Heading7">
    <w:name w:val="heading 7"/>
    <w:basedOn w:val="Normal"/>
    <w:next w:val="Normal"/>
    <w:link w:val="Heading7Char"/>
    <w:qFormat/>
    <w:rsid w:val="004327E4"/>
    <w:pPr>
      <w:tabs>
        <w:tab w:val="num" w:pos="1296"/>
      </w:tabs>
      <w:spacing w:before="240" w:after="60" w:line="240" w:lineRule="auto"/>
      <w:ind w:left="1296" w:hanging="1296"/>
      <w:outlineLvl w:val="6"/>
    </w:pPr>
    <w:rPr>
      <w:rFonts w:ascii="Times New Roman" w:eastAsia="Times New Roman" w:hAnsi="Times New Roman" w:cs="Times New Roman"/>
      <w:szCs w:val="20"/>
      <w:lang w:eastAsia="en-PH"/>
    </w:rPr>
  </w:style>
  <w:style w:type="paragraph" w:styleId="Heading8">
    <w:name w:val="heading 8"/>
    <w:basedOn w:val="Normal"/>
    <w:next w:val="Normal"/>
    <w:link w:val="Heading8Char"/>
    <w:qFormat/>
    <w:rsid w:val="004327E4"/>
    <w:pPr>
      <w:tabs>
        <w:tab w:val="num" w:pos="1440"/>
      </w:tabs>
      <w:spacing w:before="240" w:after="60" w:line="240" w:lineRule="auto"/>
      <w:ind w:left="1440" w:hanging="1440"/>
      <w:outlineLvl w:val="7"/>
    </w:pPr>
    <w:rPr>
      <w:rFonts w:ascii="Times New Roman" w:eastAsia="Times New Roman" w:hAnsi="Times New Roman" w:cs="Times New Roman"/>
      <w:i/>
      <w:iCs/>
      <w:szCs w:val="20"/>
      <w:lang w:eastAsia="en-PH"/>
    </w:rPr>
  </w:style>
  <w:style w:type="paragraph" w:styleId="Heading9">
    <w:name w:val="heading 9"/>
    <w:basedOn w:val="Normal"/>
    <w:next w:val="Normal"/>
    <w:link w:val="Heading9Char"/>
    <w:qFormat/>
    <w:rsid w:val="004327E4"/>
    <w:pPr>
      <w:tabs>
        <w:tab w:val="num" w:pos="1584"/>
      </w:tabs>
      <w:spacing w:before="240" w:after="60" w:line="240" w:lineRule="auto"/>
      <w:ind w:left="1584" w:hanging="1584"/>
      <w:outlineLvl w:val="8"/>
    </w:pPr>
    <w:rPr>
      <w:rFonts w:eastAsia="Times New Roman" w:cs="Arial"/>
      <w:lang w:eastAsia="en-P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97776"/>
    <w:pPr>
      <w:spacing w:after="0" w:line="240" w:lineRule="auto"/>
    </w:pPr>
  </w:style>
  <w:style w:type="paragraph" w:styleId="Header">
    <w:name w:val="header"/>
    <w:basedOn w:val="Normal"/>
    <w:link w:val="HeaderChar"/>
    <w:unhideWhenUsed/>
    <w:rsid w:val="00797776"/>
    <w:pPr>
      <w:tabs>
        <w:tab w:val="center" w:pos="4680"/>
        <w:tab w:val="right" w:pos="9360"/>
      </w:tabs>
      <w:spacing w:after="0" w:line="240" w:lineRule="auto"/>
    </w:pPr>
  </w:style>
  <w:style w:type="character" w:customStyle="1" w:styleId="HeaderChar">
    <w:name w:val="Header Char"/>
    <w:basedOn w:val="DefaultParagraphFont"/>
    <w:link w:val="Header"/>
    <w:rsid w:val="00797776"/>
  </w:style>
  <w:style w:type="paragraph" w:styleId="Footer">
    <w:name w:val="footer"/>
    <w:basedOn w:val="Normal"/>
    <w:link w:val="FooterChar"/>
    <w:uiPriority w:val="99"/>
    <w:unhideWhenUsed/>
    <w:rsid w:val="007977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7776"/>
  </w:style>
  <w:style w:type="character" w:styleId="PageNumber">
    <w:name w:val="page number"/>
    <w:basedOn w:val="DefaultParagraphFont"/>
    <w:rsid w:val="00797776"/>
  </w:style>
  <w:style w:type="character" w:styleId="Hyperlink">
    <w:name w:val="Hyperlink"/>
    <w:rsid w:val="00797776"/>
    <w:rPr>
      <w:color w:val="0563C1"/>
      <w:u w:val="single"/>
    </w:rPr>
  </w:style>
  <w:style w:type="character" w:styleId="PlaceholderText">
    <w:name w:val="Placeholder Text"/>
    <w:basedOn w:val="DefaultParagraphFont"/>
    <w:uiPriority w:val="99"/>
    <w:semiHidden/>
    <w:rsid w:val="001A4F4A"/>
    <w:rPr>
      <w:color w:val="808080"/>
    </w:rPr>
  </w:style>
  <w:style w:type="paragraph" w:styleId="ListParagraph">
    <w:name w:val="List Paragraph"/>
    <w:aliases w:val="roel"/>
    <w:basedOn w:val="Normal"/>
    <w:link w:val="ListParagraphChar"/>
    <w:uiPriority w:val="34"/>
    <w:qFormat/>
    <w:rsid w:val="004A41C3"/>
    <w:pPr>
      <w:ind w:left="720"/>
      <w:contextualSpacing/>
    </w:pPr>
  </w:style>
  <w:style w:type="character" w:customStyle="1" w:styleId="Heading1Char">
    <w:name w:val="Heading 1 Char"/>
    <w:aliases w:val="emaHeading 1a Char"/>
    <w:basedOn w:val="DefaultParagraphFont"/>
    <w:link w:val="Heading1"/>
    <w:rsid w:val="006B1FD5"/>
    <w:rPr>
      <w:rFonts w:ascii="Calibri Light" w:eastAsia="Times New Roman" w:hAnsi="Calibri Light" w:cs="Times New Roman"/>
      <w:color w:val="2E74B5"/>
      <w:kern w:val="32"/>
      <w:sz w:val="32"/>
      <w:szCs w:val="32"/>
      <w:lang w:val="en-US"/>
    </w:rPr>
  </w:style>
  <w:style w:type="character" w:customStyle="1" w:styleId="Heading2Char">
    <w:name w:val="Heading 2 Char"/>
    <w:aliases w:val="h2 Char,2 headline Char,h Char,Subchapter 1.1 Char,1.1 HEADING 2 Char,2 Char,Major Char,Heading 2 ema Char"/>
    <w:basedOn w:val="DefaultParagraphFont"/>
    <w:link w:val="Heading2"/>
    <w:rsid w:val="006B1FD5"/>
    <w:rPr>
      <w:rFonts w:ascii="Calibri Light" w:eastAsia="Times New Roman" w:hAnsi="Calibri Light" w:cs="Times New Roman"/>
      <w:color w:val="2E74B5"/>
      <w:kern w:val="32"/>
      <w:sz w:val="26"/>
      <w:szCs w:val="26"/>
      <w:lang w:val="en-US"/>
    </w:rPr>
  </w:style>
  <w:style w:type="character" w:customStyle="1" w:styleId="Heading3Char">
    <w:name w:val="Heading 3 Char"/>
    <w:aliases w:val="Level 3 Char,No Indent Char,Newshead1 Char,C Heading Char,Half Space Char,h3 Char,3 Char,Minor Char,ema Heading 3 Char"/>
    <w:basedOn w:val="DefaultParagraphFont"/>
    <w:link w:val="Heading3"/>
    <w:rsid w:val="006B1FD5"/>
    <w:rPr>
      <w:rFonts w:ascii="Calibri Light" w:eastAsia="Times New Roman" w:hAnsi="Calibri Light" w:cs="Times New Roman"/>
      <w:color w:val="1F4D78"/>
      <w:kern w:val="32"/>
      <w:sz w:val="20"/>
      <w:szCs w:val="24"/>
      <w:lang w:val="en-US"/>
    </w:rPr>
  </w:style>
  <w:style w:type="character" w:customStyle="1" w:styleId="Heading4Char">
    <w:name w:val="Heading 4 Char"/>
    <w:aliases w:val="Level 4 Char,o Char,( i ) Char,4 Char,emaHeading 4 Char"/>
    <w:basedOn w:val="DefaultParagraphFont"/>
    <w:link w:val="Heading4"/>
    <w:rsid w:val="006B1FD5"/>
    <w:rPr>
      <w:rFonts w:ascii="Calibri Light" w:eastAsia="Times New Roman" w:hAnsi="Calibri Light" w:cs="Times New Roman"/>
      <w:i/>
      <w:iCs/>
      <w:color w:val="2E74B5"/>
      <w:kern w:val="32"/>
      <w:sz w:val="20"/>
      <w:szCs w:val="24"/>
      <w:lang w:val="en-US"/>
    </w:rPr>
  </w:style>
  <w:style w:type="character" w:customStyle="1" w:styleId="Heading5Char">
    <w:name w:val="Heading 5 Char"/>
    <w:aliases w:val="Level 5 Char,h5 Char,Block Label Char,op Char"/>
    <w:basedOn w:val="DefaultParagraphFont"/>
    <w:link w:val="Heading5"/>
    <w:rsid w:val="006B1FD5"/>
    <w:rPr>
      <w:rFonts w:ascii="Calibri Light" w:eastAsia="Times New Roman" w:hAnsi="Calibri Light" w:cs="Times New Roman"/>
      <w:color w:val="2E74B5"/>
      <w:kern w:val="32"/>
      <w:sz w:val="20"/>
      <w:szCs w:val="24"/>
      <w:lang w:val="en-US"/>
    </w:rPr>
  </w:style>
  <w:style w:type="character" w:customStyle="1" w:styleId="Heading6Char">
    <w:name w:val="Heading 6 Char"/>
    <w:aliases w:val="Level 6 Char,h6 Char"/>
    <w:basedOn w:val="DefaultParagraphFont"/>
    <w:link w:val="Heading6"/>
    <w:uiPriority w:val="9"/>
    <w:rsid w:val="006B1FD5"/>
    <w:rPr>
      <w:rFonts w:ascii="Calibri Light" w:eastAsia="Times New Roman" w:hAnsi="Calibri Light" w:cs="Times New Roman"/>
      <w:color w:val="1F4D78"/>
      <w:kern w:val="32"/>
      <w:sz w:val="20"/>
      <w:szCs w:val="24"/>
      <w:lang w:val="en-US"/>
    </w:rPr>
  </w:style>
  <w:style w:type="paragraph" w:styleId="FootnoteText">
    <w:name w:val="footnote text"/>
    <w:basedOn w:val="Normal"/>
    <w:link w:val="FootnoteTextChar"/>
    <w:unhideWhenUsed/>
    <w:rsid w:val="006B1FD5"/>
    <w:rPr>
      <w:rFonts w:ascii="Calibri" w:eastAsia="Calibri" w:hAnsi="Calibri" w:cs="Times New Roman"/>
      <w:sz w:val="24"/>
      <w:szCs w:val="24"/>
    </w:rPr>
  </w:style>
  <w:style w:type="character" w:customStyle="1" w:styleId="FootnoteTextChar">
    <w:name w:val="Footnote Text Char"/>
    <w:basedOn w:val="DefaultParagraphFont"/>
    <w:link w:val="FootnoteText"/>
    <w:rsid w:val="006B1FD5"/>
    <w:rPr>
      <w:rFonts w:ascii="Calibri" w:eastAsia="Calibri" w:hAnsi="Calibri" w:cs="Times New Roman"/>
      <w:sz w:val="24"/>
      <w:szCs w:val="24"/>
    </w:rPr>
  </w:style>
  <w:style w:type="character" w:styleId="FootnoteReference">
    <w:name w:val="footnote reference"/>
    <w:unhideWhenUsed/>
    <w:rsid w:val="006B1FD5"/>
    <w:rPr>
      <w:vertAlign w:val="superscript"/>
    </w:rPr>
  </w:style>
  <w:style w:type="table" w:styleId="TableGrid">
    <w:name w:val="Table Grid"/>
    <w:basedOn w:val="TableNormal"/>
    <w:uiPriority w:val="39"/>
    <w:rsid w:val="006B1F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6B1FD5"/>
    <w:rPr>
      <w:sz w:val="16"/>
      <w:szCs w:val="16"/>
    </w:rPr>
  </w:style>
  <w:style w:type="paragraph" w:styleId="CommentText">
    <w:name w:val="annotation text"/>
    <w:basedOn w:val="Normal"/>
    <w:link w:val="CommentTextChar"/>
    <w:unhideWhenUsed/>
    <w:rsid w:val="006B1FD5"/>
    <w:pPr>
      <w:spacing w:line="240" w:lineRule="auto"/>
    </w:pPr>
    <w:rPr>
      <w:sz w:val="20"/>
      <w:szCs w:val="20"/>
    </w:rPr>
  </w:style>
  <w:style w:type="character" w:customStyle="1" w:styleId="CommentTextChar">
    <w:name w:val="Comment Text Char"/>
    <w:basedOn w:val="DefaultParagraphFont"/>
    <w:link w:val="CommentText"/>
    <w:rsid w:val="006B1FD5"/>
    <w:rPr>
      <w:sz w:val="20"/>
      <w:szCs w:val="20"/>
    </w:rPr>
  </w:style>
  <w:style w:type="paragraph" w:styleId="CommentSubject">
    <w:name w:val="annotation subject"/>
    <w:basedOn w:val="CommentText"/>
    <w:next w:val="CommentText"/>
    <w:link w:val="CommentSubjectChar"/>
    <w:uiPriority w:val="99"/>
    <w:semiHidden/>
    <w:unhideWhenUsed/>
    <w:rsid w:val="006B1FD5"/>
    <w:rPr>
      <w:b/>
      <w:bCs/>
    </w:rPr>
  </w:style>
  <w:style w:type="character" w:customStyle="1" w:styleId="CommentSubjectChar">
    <w:name w:val="Comment Subject Char"/>
    <w:basedOn w:val="CommentTextChar"/>
    <w:link w:val="CommentSubject"/>
    <w:uiPriority w:val="99"/>
    <w:semiHidden/>
    <w:rsid w:val="006B1FD5"/>
    <w:rPr>
      <w:b/>
      <w:bCs/>
      <w:sz w:val="20"/>
      <w:szCs w:val="20"/>
    </w:rPr>
  </w:style>
  <w:style w:type="paragraph" w:styleId="BalloonText">
    <w:name w:val="Balloon Text"/>
    <w:basedOn w:val="Normal"/>
    <w:link w:val="BalloonTextChar"/>
    <w:uiPriority w:val="99"/>
    <w:semiHidden/>
    <w:unhideWhenUsed/>
    <w:rsid w:val="006B1F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1FD5"/>
    <w:rPr>
      <w:rFonts w:ascii="Segoe UI" w:hAnsi="Segoe UI" w:cs="Segoe UI"/>
      <w:sz w:val="18"/>
      <w:szCs w:val="18"/>
    </w:rPr>
  </w:style>
  <w:style w:type="paragraph" w:styleId="Revision">
    <w:name w:val="Revision"/>
    <w:hidden/>
    <w:uiPriority w:val="99"/>
    <w:semiHidden/>
    <w:rsid w:val="006B1FD5"/>
    <w:pPr>
      <w:spacing w:after="0" w:line="240" w:lineRule="auto"/>
    </w:pPr>
  </w:style>
  <w:style w:type="paragraph" w:customStyle="1" w:styleId="Default">
    <w:name w:val="Default"/>
    <w:rsid w:val="006B1FD5"/>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6B1FD5"/>
    <w:pPr>
      <w:spacing w:before="100" w:beforeAutospacing="1" w:after="100" w:afterAutospacing="1" w:line="240" w:lineRule="auto"/>
    </w:pPr>
    <w:rPr>
      <w:rFonts w:ascii="Times New Roman" w:eastAsia="Times New Roman" w:hAnsi="Times New Roman" w:cs="Times New Roman"/>
      <w:sz w:val="24"/>
      <w:szCs w:val="24"/>
      <w:lang w:eastAsia="en-PH"/>
    </w:rPr>
  </w:style>
  <w:style w:type="character" w:customStyle="1" w:styleId="CommentTextChar1">
    <w:name w:val="Comment Text Char1"/>
    <w:rsid w:val="00AF2E4A"/>
    <w:rPr>
      <w:rFonts w:ascii="Trebuchet MS" w:hAnsi="Trebuchet MS" w:cs="Arial"/>
      <w:kern w:val="32"/>
    </w:rPr>
  </w:style>
  <w:style w:type="character" w:customStyle="1" w:styleId="ListParagraphChar">
    <w:name w:val="List Paragraph Char"/>
    <w:aliases w:val="roel Char"/>
    <w:link w:val="ListParagraph"/>
    <w:uiPriority w:val="34"/>
    <w:locked/>
    <w:rsid w:val="00DE2188"/>
  </w:style>
  <w:style w:type="table" w:styleId="GridTable4-Accent1">
    <w:name w:val="Grid Table 4 Accent 1"/>
    <w:basedOn w:val="TableNormal"/>
    <w:uiPriority w:val="49"/>
    <w:rsid w:val="00CB6AAD"/>
    <w:pPr>
      <w:spacing w:after="0" w:line="240" w:lineRule="auto"/>
    </w:pPr>
    <w:rPr>
      <w:rFonts w:ascii="Times New Roman" w:eastAsia="Times New Roman" w:hAnsi="Times New Roman" w:cs="Times New Roman"/>
      <w:sz w:val="20"/>
      <w:szCs w:val="20"/>
      <w:lang w:eastAsia="en-PH"/>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5">
    <w:name w:val="Grid Table 4 Accent 5"/>
    <w:basedOn w:val="TableNormal"/>
    <w:uiPriority w:val="49"/>
    <w:rsid w:val="00F31024"/>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normaltextrun">
    <w:name w:val="normaltextrun"/>
    <w:basedOn w:val="DefaultParagraphFont"/>
    <w:rsid w:val="00C710EF"/>
  </w:style>
  <w:style w:type="character" w:customStyle="1" w:styleId="UnresolvedMention">
    <w:name w:val="Unresolved Mention"/>
    <w:basedOn w:val="DefaultParagraphFont"/>
    <w:uiPriority w:val="99"/>
    <w:semiHidden/>
    <w:unhideWhenUsed/>
    <w:rsid w:val="00DD66AD"/>
    <w:rPr>
      <w:color w:val="605E5C"/>
      <w:shd w:val="clear" w:color="auto" w:fill="E1DFDD"/>
    </w:rPr>
  </w:style>
  <w:style w:type="character" w:customStyle="1" w:styleId="Heading7Char">
    <w:name w:val="Heading 7 Char"/>
    <w:basedOn w:val="DefaultParagraphFont"/>
    <w:link w:val="Heading7"/>
    <w:rsid w:val="004327E4"/>
    <w:rPr>
      <w:rFonts w:ascii="Times New Roman" w:eastAsia="Times New Roman" w:hAnsi="Times New Roman" w:cs="Times New Roman"/>
      <w:szCs w:val="20"/>
      <w:lang w:eastAsia="en-PH"/>
    </w:rPr>
  </w:style>
  <w:style w:type="character" w:customStyle="1" w:styleId="Heading8Char">
    <w:name w:val="Heading 8 Char"/>
    <w:basedOn w:val="DefaultParagraphFont"/>
    <w:link w:val="Heading8"/>
    <w:rsid w:val="004327E4"/>
    <w:rPr>
      <w:rFonts w:ascii="Times New Roman" w:eastAsia="Times New Roman" w:hAnsi="Times New Roman" w:cs="Times New Roman"/>
      <w:i/>
      <w:iCs/>
      <w:szCs w:val="20"/>
      <w:lang w:eastAsia="en-PH"/>
    </w:rPr>
  </w:style>
  <w:style w:type="character" w:customStyle="1" w:styleId="Heading9Char">
    <w:name w:val="Heading 9 Char"/>
    <w:basedOn w:val="DefaultParagraphFont"/>
    <w:link w:val="Heading9"/>
    <w:rsid w:val="004327E4"/>
    <w:rPr>
      <w:rFonts w:ascii="Arial" w:eastAsia="Times New Roman" w:hAnsi="Arial" w:cs="Arial"/>
      <w:lang w:eastAsia="en-PH"/>
    </w:rPr>
  </w:style>
  <w:style w:type="paragraph" w:customStyle="1" w:styleId="Body">
    <w:name w:val="Body"/>
    <w:link w:val="BodyChar"/>
    <w:rsid w:val="006636AE"/>
    <w:pPr>
      <w:spacing w:after="120" w:line="240" w:lineRule="auto"/>
    </w:pPr>
    <w:rPr>
      <w:rFonts w:ascii="Arial" w:eastAsia="Times New Roman" w:hAnsi="Arial" w:cs="Times New Roman"/>
      <w:szCs w:val="20"/>
      <w:lang w:val="en-US"/>
    </w:rPr>
  </w:style>
  <w:style w:type="character" w:customStyle="1" w:styleId="BodyChar">
    <w:name w:val="Body Char"/>
    <w:link w:val="Body"/>
    <w:rsid w:val="006636AE"/>
    <w:rPr>
      <w:rFonts w:ascii="Arial" w:eastAsia="Times New Roman" w:hAnsi="Arial" w:cs="Times New Roman"/>
      <w:szCs w:val="20"/>
      <w:lang w:val="en-US"/>
    </w:rPr>
  </w:style>
  <w:style w:type="paragraph" w:customStyle="1" w:styleId="Where">
    <w:name w:val="Where"/>
    <w:basedOn w:val="Normal"/>
    <w:link w:val="WhereChar"/>
    <w:qFormat/>
    <w:rsid w:val="004845CB"/>
    <w:pPr>
      <w:spacing w:after="0" w:line="240" w:lineRule="auto"/>
      <w:ind w:left="2520"/>
    </w:pPr>
    <w:rPr>
      <w:rFonts w:ascii="Helvetica" w:eastAsia="Times New Roman" w:hAnsi="Helvetica" w:cs="Times New Roman"/>
      <w:sz w:val="24"/>
      <w:szCs w:val="24"/>
      <w:lang w:val="en-US"/>
    </w:rPr>
  </w:style>
  <w:style w:type="character" w:customStyle="1" w:styleId="WhereChar">
    <w:name w:val="Where Char"/>
    <w:link w:val="Where"/>
    <w:rsid w:val="004845CB"/>
    <w:rPr>
      <w:rFonts w:ascii="Helvetica" w:eastAsia="Times New Roman" w:hAnsi="Helvetica" w:cs="Times New Roman"/>
      <w:sz w:val="24"/>
      <w:szCs w:val="24"/>
      <w:lang w:val="en-US"/>
    </w:rPr>
  </w:style>
  <w:style w:type="paragraph" w:customStyle="1" w:styleId="Definitions">
    <w:name w:val="Definitions"/>
    <w:basedOn w:val="Normal"/>
    <w:link w:val="DefinitionsChar"/>
    <w:qFormat/>
    <w:rsid w:val="004845CB"/>
    <w:pPr>
      <w:spacing w:after="0" w:line="240" w:lineRule="auto"/>
      <w:ind w:left="4320" w:hanging="1440"/>
    </w:pPr>
    <w:rPr>
      <w:rFonts w:ascii="Helvetica" w:eastAsia="Times New Roman" w:hAnsi="Helvetica" w:cs="Times New Roman"/>
      <w:sz w:val="24"/>
      <w:szCs w:val="24"/>
      <w:lang w:val="en-US"/>
    </w:rPr>
  </w:style>
  <w:style w:type="character" w:customStyle="1" w:styleId="DefinitionsChar">
    <w:name w:val="Definitions Char"/>
    <w:link w:val="Definitions"/>
    <w:rsid w:val="004845CB"/>
    <w:rPr>
      <w:rFonts w:ascii="Helvetica" w:eastAsia="Times New Roman" w:hAnsi="Helvetica" w:cs="Times New Roman"/>
      <w:sz w:val="24"/>
      <w:szCs w:val="24"/>
      <w:lang w:val="en-US"/>
    </w:rPr>
  </w:style>
  <w:style w:type="paragraph" w:customStyle="1" w:styleId="Indent3">
    <w:name w:val="Indent 3"/>
    <w:basedOn w:val="Normal"/>
    <w:rsid w:val="009B7A9A"/>
    <w:pPr>
      <w:suppressAutoHyphens/>
      <w:spacing w:before="120" w:after="120" w:line="240" w:lineRule="auto"/>
      <w:ind w:left="2160"/>
      <w:jc w:val="both"/>
    </w:pPr>
    <w:rPr>
      <w:rFonts w:eastAsia="Times New Roman" w:cs="Times New Roman"/>
      <w:kern w:val="16"/>
      <w:sz w:val="20"/>
      <w:szCs w:val="20"/>
      <w:lang w:val="en-US"/>
    </w:rPr>
  </w:style>
  <w:style w:type="paragraph" w:customStyle="1" w:styleId="Paragraph">
    <w:name w:val="Paragraph"/>
    <w:basedOn w:val="BodyText"/>
    <w:link w:val="ParagraphChar"/>
    <w:rsid w:val="009B7A9A"/>
    <w:pPr>
      <w:suppressAutoHyphens/>
      <w:spacing w:before="120" w:after="0" w:line="240" w:lineRule="auto"/>
      <w:jc w:val="both"/>
    </w:pPr>
    <w:rPr>
      <w:rFonts w:eastAsia="Times New Roman" w:cs="Times New Roman"/>
      <w:kern w:val="16"/>
      <w:sz w:val="20"/>
      <w:szCs w:val="20"/>
      <w:lang w:val="en-US"/>
    </w:rPr>
  </w:style>
  <w:style w:type="character" w:customStyle="1" w:styleId="ParagraphChar">
    <w:name w:val="Paragraph Char"/>
    <w:basedOn w:val="DefaultParagraphFont"/>
    <w:link w:val="Paragraph"/>
    <w:locked/>
    <w:rsid w:val="009B7A9A"/>
    <w:rPr>
      <w:rFonts w:ascii="Arial" w:eastAsia="Times New Roman" w:hAnsi="Arial" w:cs="Times New Roman"/>
      <w:kern w:val="16"/>
      <w:sz w:val="20"/>
      <w:szCs w:val="20"/>
      <w:lang w:val="en-US"/>
    </w:rPr>
  </w:style>
  <w:style w:type="numbering" w:styleId="111111">
    <w:name w:val="Outline List 2"/>
    <w:basedOn w:val="NoList"/>
    <w:rsid w:val="009B7A9A"/>
    <w:pPr>
      <w:numPr>
        <w:numId w:val="11"/>
      </w:numPr>
    </w:pPr>
  </w:style>
  <w:style w:type="paragraph" w:styleId="BodyText">
    <w:name w:val="Body Text"/>
    <w:basedOn w:val="Normal"/>
    <w:link w:val="BodyTextChar"/>
    <w:uiPriority w:val="99"/>
    <w:semiHidden/>
    <w:unhideWhenUsed/>
    <w:rsid w:val="009B7A9A"/>
    <w:pPr>
      <w:spacing w:after="120"/>
    </w:pPr>
  </w:style>
  <w:style w:type="character" w:customStyle="1" w:styleId="BodyTextChar">
    <w:name w:val="Body Text Char"/>
    <w:basedOn w:val="DefaultParagraphFont"/>
    <w:link w:val="BodyText"/>
    <w:uiPriority w:val="99"/>
    <w:semiHidden/>
    <w:rsid w:val="009B7A9A"/>
    <w:rPr>
      <w:rFonts w:ascii="Arial" w:hAnsi="Arial"/>
    </w:rPr>
  </w:style>
  <w:style w:type="paragraph" w:customStyle="1" w:styleId="msonormal0">
    <w:name w:val="msonormal"/>
    <w:basedOn w:val="Normal"/>
    <w:rsid w:val="009115F4"/>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paragraph0">
    <w:name w:val="paragraph"/>
    <w:basedOn w:val="Normal"/>
    <w:rsid w:val="009115F4"/>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character" w:customStyle="1" w:styleId="textrun">
    <w:name w:val="textrun"/>
    <w:basedOn w:val="DefaultParagraphFont"/>
    <w:rsid w:val="009115F4"/>
  </w:style>
  <w:style w:type="character" w:customStyle="1" w:styleId="eop">
    <w:name w:val="eop"/>
    <w:basedOn w:val="DefaultParagraphFont"/>
    <w:rsid w:val="009115F4"/>
  </w:style>
  <w:style w:type="character" w:customStyle="1" w:styleId="tabrun">
    <w:name w:val="tabrun"/>
    <w:basedOn w:val="DefaultParagraphFont"/>
    <w:rsid w:val="009115F4"/>
  </w:style>
  <w:style w:type="character" w:customStyle="1" w:styleId="tabchar">
    <w:name w:val="tabchar"/>
    <w:basedOn w:val="DefaultParagraphFont"/>
    <w:rsid w:val="009115F4"/>
  </w:style>
  <w:style w:type="character" w:customStyle="1" w:styleId="tableaderchars">
    <w:name w:val="tableaderchars"/>
    <w:basedOn w:val="DefaultParagraphFont"/>
    <w:rsid w:val="009115F4"/>
  </w:style>
  <w:style w:type="paragraph" w:customStyle="1" w:styleId="outlineelement">
    <w:name w:val="outlineelement"/>
    <w:basedOn w:val="Normal"/>
    <w:rsid w:val="009115F4"/>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character" w:customStyle="1" w:styleId="superscript">
    <w:name w:val="superscript"/>
    <w:basedOn w:val="DefaultParagraphFont"/>
    <w:rsid w:val="009115F4"/>
  </w:style>
  <w:style w:type="character" w:customStyle="1" w:styleId="mathequationcontainer">
    <w:name w:val="mathequationcontainer"/>
    <w:basedOn w:val="DefaultParagraphFont"/>
    <w:rsid w:val="009115F4"/>
  </w:style>
  <w:style w:type="character" w:customStyle="1" w:styleId="mathspan">
    <w:name w:val="mathspan"/>
    <w:basedOn w:val="DefaultParagraphFont"/>
    <w:rsid w:val="009115F4"/>
  </w:style>
  <w:style w:type="character" w:customStyle="1" w:styleId="mathjaxpreview">
    <w:name w:val="mathjax_preview"/>
    <w:basedOn w:val="DefaultParagraphFont"/>
    <w:rsid w:val="009115F4"/>
  </w:style>
  <w:style w:type="character" w:customStyle="1" w:styleId="mathjax">
    <w:name w:val="mathjax"/>
    <w:basedOn w:val="DefaultParagraphFont"/>
    <w:rsid w:val="009115F4"/>
  </w:style>
  <w:style w:type="character" w:customStyle="1" w:styleId="math">
    <w:name w:val="math"/>
    <w:basedOn w:val="DefaultParagraphFont"/>
    <w:rsid w:val="009115F4"/>
  </w:style>
  <w:style w:type="character" w:customStyle="1" w:styleId="scxw159651643">
    <w:name w:val="scxw159651643"/>
    <w:basedOn w:val="DefaultParagraphFont"/>
    <w:rsid w:val="009115F4"/>
  </w:style>
  <w:style w:type="character" w:customStyle="1" w:styleId="mrow">
    <w:name w:val="mrow"/>
    <w:basedOn w:val="DefaultParagraphFont"/>
    <w:rsid w:val="009115F4"/>
  </w:style>
  <w:style w:type="character" w:customStyle="1" w:styleId="msub">
    <w:name w:val="msub"/>
    <w:basedOn w:val="DefaultParagraphFont"/>
    <w:rsid w:val="009115F4"/>
  </w:style>
  <w:style w:type="character" w:customStyle="1" w:styleId="mtext">
    <w:name w:val="mtext"/>
    <w:basedOn w:val="DefaultParagraphFont"/>
    <w:rsid w:val="009115F4"/>
  </w:style>
  <w:style w:type="character" w:customStyle="1" w:styleId="mjxassistivemathml">
    <w:name w:val="mjx_assistive_mathml"/>
    <w:basedOn w:val="DefaultParagraphFont"/>
    <w:rsid w:val="009115F4"/>
  </w:style>
  <w:style w:type="character" w:customStyle="1" w:styleId="mfrac">
    <w:name w:val="mfrac"/>
    <w:basedOn w:val="DefaultParagraphFont"/>
    <w:rsid w:val="009115F4"/>
  </w:style>
  <w:style w:type="character" w:customStyle="1" w:styleId="munderover">
    <w:name w:val="munderover"/>
    <w:basedOn w:val="DefaultParagraphFont"/>
    <w:rsid w:val="009115F4"/>
  </w:style>
  <w:style w:type="character" w:customStyle="1" w:styleId="mo">
    <w:name w:val="mo"/>
    <w:basedOn w:val="DefaultParagraphFont"/>
    <w:rsid w:val="009115F4"/>
  </w:style>
  <w:style w:type="character" w:customStyle="1" w:styleId="mfenced">
    <w:name w:val="mfenced"/>
    <w:basedOn w:val="DefaultParagraphFont"/>
    <w:rsid w:val="009115F4"/>
  </w:style>
  <w:style w:type="character" w:customStyle="1" w:styleId="msubsup">
    <w:name w:val="msubsup"/>
    <w:basedOn w:val="DefaultParagraphFont"/>
    <w:rsid w:val="009115F4"/>
  </w:style>
  <w:style w:type="character" w:customStyle="1" w:styleId="mi">
    <w:name w:val="mi"/>
    <w:basedOn w:val="DefaultParagraphFont"/>
    <w:rsid w:val="009115F4"/>
  </w:style>
  <w:style w:type="character" w:customStyle="1" w:styleId="mn">
    <w:name w:val="mn"/>
    <w:basedOn w:val="DefaultParagraphFont"/>
    <w:rsid w:val="009115F4"/>
  </w:style>
  <w:style w:type="character" w:customStyle="1" w:styleId="munder">
    <w:name w:val="munder"/>
    <w:basedOn w:val="DefaultParagraphFont"/>
    <w:rsid w:val="009115F4"/>
  </w:style>
  <w:style w:type="character" w:customStyle="1" w:styleId="wacimagecontainer">
    <w:name w:val="wacimagecontainer"/>
    <w:basedOn w:val="DefaultParagraphFont"/>
    <w:rsid w:val="009115F4"/>
  </w:style>
  <w:style w:type="character" w:customStyle="1" w:styleId="fieldrange">
    <w:name w:val="fieldrange"/>
    <w:basedOn w:val="DefaultParagraphFont"/>
    <w:rsid w:val="009115F4"/>
  </w:style>
  <w:style w:type="character" w:customStyle="1" w:styleId="msup">
    <w:name w:val="msup"/>
    <w:basedOn w:val="DefaultParagraphFont"/>
    <w:rsid w:val="009115F4"/>
  </w:style>
  <w:style w:type="table" w:customStyle="1" w:styleId="TableGrid1">
    <w:name w:val="Table Grid1"/>
    <w:basedOn w:val="TableNormal"/>
    <w:next w:val="TableGrid"/>
    <w:uiPriority w:val="39"/>
    <w:rsid w:val="003B27ED"/>
    <w:pPr>
      <w:spacing w:after="0" w:line="240" w:lineRule="auto"/>
      <w:jc w:val="both"/>
    </w:pPr>
    <w:rPr>
      <w:rFonts w:ascii="Times New Roman" w:eastAsia="Times New Roman" w:hAnsi="Times New Roman" w:cs="Times New Roman"/>
      <w:sz w:val="20"/>
      <w:szCs w:val="20"/>
      <w:lang w:eastAsia="en-P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63528">
      <w:bodyDiv w:val="1"/>
      <w:marLeft w:val="0"/>
      <w:marRight w:val="0"/>
      <w:marTop w:val="0"/>
      <w:marBottom w:val="0"/>
      <w:divBdr>
        <w:top w:val="none" w:sz="0" w:space="0" w:color="auto"/>
        <w:left w:val="none" w:sz="0" w:space="0" w:color="auto"/>
        <w:bottom w:val="none" w:sz="0" w:space="0" w:color="auto"/>
        <w:right w:val="none" w:sz="0" w:space="0" w:color="auto"/>
      </w:divBdr>
    </w:div>
    <w:div w:id="149100741">
      <w:bodyDiv w:val="1"/>
      <w:marLeft w:val="0"/>
      <w:marRight w:val="0"/>
      <w:marTop w:val="0"/>
      <w:marBottom w:val="0"/>
      <w:divBdr>
        <w:top w:val="none" w:sz="0" w:space="0" w:color="auto"/>
        <w:left w:val="none" w:sz="0" w:space="0" w:color="auto"/>
        <w:bottom w:val="none" w:sz="0" w:space="0" w:color="auto"/>
        <w:right w:val="none" w:sz="0" w:space="0" w:color="auto"/>
      </w:divBdr>
    </w:div>
    <w:div w:id="172916214">
      <w:bodyDiv w:val="1"/>
      <w:marLeft w:val="0"/>
      <w:marRight w:val="0"/>
      <w:marTop w:val="0"/>
      <w:marBottom w:val="0"/>
      <w:divBdr>
        <w:top w:val="none" w:sz="0" w:space="0" w:color="auto"/>
        <w:left w:val="none" w:sz="0" w:space="0" w:color="auto"/>
        <w:bottom w:val="none" w:sz="0" w:space="0" w:color="auto"/>
        <w:right w:val="none" w:sz="0" w:space="0" w:color="auto"/>
      </w:divBdr>
    </w:div>
    <w:div w:id="435173658">
      <w:bodyDiv w:val="1"/>
      <w:marLeft w:val="0"/>
      <w:marRight w:val="0"/>
      <w:marTop w:val="0"/>
      <w:marBottom w:val="0"/>
      <w:divBdr>
        <w:top w:val="none" w:sz="0" w:space="0" w:color="auto"/>
        <w:left w:val="none" w:sz="0" w:space="0" w:color="auto"/>
        <w:bottom w:val="none" w:sz="0" w:space="0" w:color="auto"/>
        <w:right w:val="none" w:sz="0" w:space="0" w:color="auto"/>
      </w:divBdr>
      <w:divsChild>
        <w:div w:id="347752610">
          <w:marLeft w:val="0"/>
          <w:marRight w:val="0"/>
          <w:marTop w:val="0"/>
          <w:marBottom w:val="0"/>
          <w:divBdr>
            <w:top w:val="none" w:sz="0" w:space="0" w:color="auto"/>
            <w:left w:val="none" w:sz="0" w:space="0" w:color="auto"/>
            <w:bottom w:val="none" w:sz="0" w:space="0" w:color="auto"/>
            <w:right w:val="none" w:sz="0" w:space="0" w:color="auto"/>
          </w:divBdr>
          <w:divsChild>
            <w:div w:id="1774858381">
              <w:marLeft w:val="0"/>
              <w:marRight w:val="0"/>
              <w:marTop w:val="0"/>
              <w:marBottom w:val="0"/>
              <w:divBdr>
                <w:top w:val="none" w:sz="0" w:space="0" w:color="auto"/>
                <w:left w:val="none" w:sz="0" w:space="0" w:color="auto"/>
                <w:bottom w:val="none" w:sz="0" w:space="0" w:color="auto"/>
                <w:right w:val="none" w:sz="0" w:space="0" w:color="auto"/>
              </w:divBdr>
            </w:div>
          </w:divsChild>
        </w:div>
        <w:div w:id="387916842">
          <w:marLeft w:val="0"/>
          <w:marRight w:val="0"/>
          <w:marTop w:val="0"/>
          <w:marBottom w:val="0"/>
          <w:divBdr>
            <w:top w:val="none" w:sz="0" w:space="0" w:color="auto"/>
            <w:left w:val="none" w:sz="0" w:space="0" w:color="auto"/>
            <w:bottom w:val="none" w:sz="0" w:space="0" w:color="auto"/>
            <w:right w:val="none" w:sz="0" w:space="0" w:color="auto"/>
          </w:divBdr>
          <w:divsChild>
            <w:div w:id="2128349505">
              <w:marLeft w:val="0"/>
              <w:marRight w:val="0"/>
              <w:marTop w:val="0"/>
              <w:marBottom w:val="0"/>
              <w:divBdr>
                <w:top w:val="none" w:sz="0" w:space="0" w:color="auto"/>
                <w:left w:val="none" w:sz="0" w:space="0" w:color="auto"/>
                <w:bottom w:val="none" w:sz="0" w:space="0" w:color="auto"/>
                <w:right w:val="none" w:sz="0" w:space="0" w:color="auto"/>
              </w:divBdr>
            </w:div>
          </w:divsChild>
        </w:div>
        <w:div w:id="739792439">
          <w:marLeft w:val="0"/>
          <w:marRight w:val="0"/>
          <w:marTop w:val="0"/>
          <w:marBottom w:val="0"/>
          <w:divBdr>
            <w:top w:val="none" w:sz="0" w:space="0" w:color="auto"/>
            <w:left w:val="none" w:sz="0" w:space="0" w:color="auto"/>
            <w:bottom w:val="none" w:sz="0" w:space="0" w:color="auto"/>
            <w:right w:val="none" w:sz="0" w:space="0" w:color="auto"/>
          </w:divBdr>
          <w:divsChild>
            <w:div w:id="1895459388">
              <w:marLeft w:val="0"/>
              <w:marRight w:val="0"/>
              <w:marTop w:val="0"/>
              <w:marBottom w:val="0"/>
              <w:divBdr>
                <w:top w:val="none" w:sz="0" w:space="0" w:color="auto"/>
                <w:left w:val="none" w:sz="0" w:space="0" w:color="auto"/>
                <w:bottom w:val="none" w:sz="0" w:space="0" w:color="auto"/>
                <w:right w:val="none" w:sz="0" w:space="0" w:color="auto"/>
              </w:divBdr>
            </w:div>
          </w:divsChild>
        </w:div>
        <w:div w:id="90049847">
          <w:marLeft w:val="0"/>
          <w:marRight w:val="0"/>
          <w:marTop w:val="0"/>
          <w:marBottom w:val="0"/>
          <w:divBdr>
            <w:top w:val="none" w:sz="0" w:space="0" w:color="auto"/>
            <w:left w:val="none" w:sz="0" w:space="0" w:color="auto"/>
            <w:bottom w:val="none" w:sz="0" w:space="0" w:color="auto"/>
            <w:right w:val="none" w:sz="0" w:space="0" w:color="auto"/>
          </w:divBdr>
          <w:divsChild>
            <w:div w:id="781417531">
              <w:marLeft w:val="0"/>
              <w:marRight w:val="0"/>
              <w:marTop w:val="0"/>
              <w:marBottom w:val="0"/>
              <w:divBdr>
                <w:top w:val="none" w:sz="0" w:space="0" w:color="auto"/>
                <w:left w:val="none" w:sz="0" w:space="0" w:color="auto"/>
                <w:bottom w:val="none" w:sz="0" w:space="0" w:color="auto"/>
                <w:right w:val="none" w:sz="0" w:space="0" w:color="auto"/>
              </w:divBdr>
            </w:div>
          </w:divsChild>
        </w:div>
        <w:div w:id="883565202">
          <w:marLeft w:val="0"/>
          <w:marRight w:val="0"/>
          <w:marTop w:val="0"/>
          <w:marBottom w:val="0"/>
          <w:divBdr>
            <w:top w:val="none" w:sz="0" w:space="0" w:color="auto"/>
            <w:left w:val="none" w:sz="0" w:space="0" w:color="auto"/>
            <w:bottom w:val="none" w:sz="0" w:space="0" w:color="auto"/>
            <w:right w:val="none" w:sz="0" w:space="0" w:color="auto"/>
          </w:divBdr>
          <w:divsChild>
            <w:div w:id="2072727832">
              <w:marLeft w:val="0"/>
              <w:marRight w:val="0"/>
              <w:marTop w:val="0"/>
              <w:marBottom w:val="0"/>
              <w:divBdr>
                <w:top w:val="none" w:sz="0" w:space="0" w:color="auto"/>
                <w:left w:val="none" w:sz="0" w:space="0" w:color="auto"/>
                <w:bottom w:val="none" w:sz="0" w:space="0" w:color="auto"/>
                <w:right w:val="none" w:sz="0" w:space="0" w:color="auto"/>
              </w:divBdr>
            </w:div>
          </w:divsChild>
        </w:div>
        <w:div w:id="21057017">
          <w:marLeft w:val="0"/>
          <w:marRight w:val="0"/>
          <w:marTop w:val="0"/>
          <w:marBottom w:val="0"/>
          <w:divBdr>
            <w:top w:val="none" w:sz="0" w:space="0" w:color="auto"/>
            <w:left w:val="none" w:sz="0" w:space="0" w:color="auto"/>
            <w:bottom w:val="none" w:sz="0" w:space="0" w:color="auto"/>
            <w:right w:val="none" w:sz="0" w:space="0" w:color="auto"/>
          </w:divBdr>
          <w:divsChild>
            <w:div w:id="1116020795">
              <w:marLeft w:val="0"/>
              <w:marRight w:val="0"/>
              <w:marTop w:val="0"/>
              <w:marBottom w:val="0"/>
              <w:divBdr>
                <w:top w:val="none" w:sz="0" w:space="0" w:color="auto"/>
                <w:left w:val="none" w:sz="0" w:space="0" w:color="auto"/>
                <w:bottom w:val="none" w:sz="0" w:space="0" w:color="auto"/>
                <w:right w:val="none" w:sz="0" w:space="0" w:color="auto"/>
              </w:divBdr>
            </w:div>
          </w:divsChild>
        </w:div>
        <w:div w:id="1578320344">
          <w:marLeft w:val="0"/>
          <w:marRight w:val="0"/>
          <w:marTop w:val="0"/>
          <w:marBottom w:val="0"/>
          <w:divBdr>
            <w:top w:val="none" w:sz="0" w:space="0" w:color="auto"/>
            <w:left w:val="none" w:sz="0" w:space="0" w:color="auto"/>
            <w:bottom w:val="none" w:sz="0" w:space="0" w:color="auto"/>
            <w:right w:val="none" w:sz="0" w:space="0" w:color="auto"/>
          </w:divBdr>
          <w:divsChild>
            <w:div w:id="1451045177">
              <w:marLeft w:val="0"/>
              <w:marRight w:val="0"/>
              <w:marTop w:val="0"/>
              <w:marBottom w:val="0"/>
              <w:divBdr>
                <w:top w:val="none" w:sz="0" w:space="0" w:color="auto"/>
                <w:left w:val="none" w:sz="0" w:space="0" w:color="auto"/>
                <w:bottom w:val="none" w:sz="0" w:space="0" w:color="auto"/>
                <w:right w:val="none" w:sz="0" w:space="0" w:color="auto"/>
              </w:divBdr>
            </w:div>
          </w:divsChild>
        </w:div>
        <w:div w:id="121847581">
          <w:marLeft w:val="0"/>
          <w:marRight w:val="0"/>
          <w:marTop w:val="0"/>
          <w:marBottom w:val="0"/>
          <w:divBdr>
            <w:top w:val="none" w:sz="0" w:space="0" w:color="auto"/>
            <w:left w:val="none" w:sz="0" w:space="0" w:color="auto"/>
            <w:bottom w:val="none" w:sz="0" w:space="0" w:color="auto"/>
            <w:right w:val="none" w:sz="0" w:space="0" w:color="auto"/>
          </w:divBdr>
          <w:divsChild>
            <w:div w:id="112940801">
              <w:marLeft w:val="0"/>
              <w:marRight w:val="0"/>
              <w:marTop w:val="0"/>
              <w:marBottom w:val="0"/>
              <w:divBdr>
                <w:top w:val="none" w:sz="0" w:space="0" w:color="auto"/>
                <w:left w:val="none" w:sz="0" w:space="0" w:color="auto"/>
                <w:bottom w:val="none" w:sz="0" w:space="0" w:color="auto"/>
                <w:right w:val="none" w:sz="0" w:space="0" w:color="auto"/>
              </w:divBdr>
            </w:div>
            <w:div w:id="1614826178">
              <w:marLeft w:val="0"/>
              <w:marRight w:val="0"/>
              <w:marTop w:val="0"/>
              <w:marBottom w:val="0"/>
              <w:divBdr>
                <w:top w:val="none" w:sz="0" w:space="0" w:color="auto"/>
                <w:left w:val="none" w:sz="0" w:space="0" w:color="auto"/>
                <w:bottom w:val="none" w:sz="0" w:space="0" w:color="auto"/>
                <w:right w:val="none" w:sz="0" w:space="0" w:color="auto"/>
              </w:divBdr>
            </w:div>
            <w:div w:id="1280408616">
              <w:marLeft w:val="0"/>
              <w:marRight w:val="0"/>
              <w:marTop w:val="0"/>
              <w:marBottom w:val="0"/>
              <w:divBdr>
                <w:top w:val="none" w:sz="0" w:space="0" w:color="auto"/>
                <w:left w:val="none" w:sz="0" w:space="0" w:color="auto"/>
                <w:bottom w:val="none" w:sz="0" w:space="0" w:color="auto"/>
                <w:right w:val="none" w:sz="0" w:space="0" w:color="auto"/>
              </w:divBdr>
            </w:div>
            <w:div w:id="1900942471">
              <w:marLeft w:val="0"/>
              <w:marRight w:val="0"/>
              <w:marTop w:val="0"/>
              <w:marBottom w:val="0"/>
              <w:divBdr>
                <w:top w:val="none" w:sz="0" w:space="0" w:color="auto"/>
                <w:left w:val="none" w:sz="0" w:space="0" w:color="auto"/>
                <w:bottom w:val="none" w:sz="0" w:space="0" w:color="auto"/>
                <w:right w:val="none" w:sz="0" w:space="0" w:color="auto"/>
              </w:divBdr>
            </w:div>
            <w:div w:id="1332684872">
              <w:marLeft w:val="0"/>
              <w:marRight w:val="0"/>
              <w:marTop w:val="0"/>
              <w:marBottom w:val="0"/>
              <w:divBdr>
                <w:top w:val="none" w:sz="0" w:space="0" w:color="auto"/>
                <w:left w:val="none" w:sz="0" w:space="0" w:color="auto"/>
                <w:bottom w:val="none" w:sz="0" w:space="0" w:color="auto"/>
                <w:right w:val="none" w:sz="0" w:space="0" w:color="auto"/>
              </w:divBdr>
            </w:div>
            <w:div w:id="1259287773">
              <w:marLeft w:val="0"/>
              <w:marRight w:val="0"/>
              <w:marTop w:val="0"/>
              <w:marBottom w:val="0"/>
              <w:divBdr>
                <w:top w:val="none" w:sz="0" w:space="0" w:color="auto"/>
                <w:left w:val="none" w:sz="0" w:space="0" w:color="auto"/>
                <w:bottom w:val="none" w:sz="0" w:space="0" w:color="auto"/>
                <w:right w:val="none" w:sz="0" w:space="0" w:color="auto"/>
              </w:divBdr>
            </w:div>
          </w:divsChild>
        </w:div>
        <w:div w:id="2090883255">
          <w:marLeft w:val="0"/>
          <w:marRight w:val="0"/>
          <w:marTop w:val="0"/>
          <w:marBottom w:val="0"/>
          <w:divBdr>
            <w:top w:val="none" w:sz="0" w:space="0" w:color="auto"/>
            <w:left w:val="none" w:sz="0" w:space="0" w:color="auto"/>
            <w:bottom w:val="none" w:sz="0" w:space="0" w:color="auto"/>
            <w:right w:val="none" w:sz="0" w:space="0" w:color="auto"/>
          </w:divBdr>
          <w:divsChild>
            <w:div w:id="1484813902">
              <w:marLeft w:val="0"/>
              <w:marRight w:val="0"/>
              <w:marTop w:val="0"/>
              <w:marBottom w:val="0"/>
              <w:divBdr>
                <w:top w:val="none" w:sz="0" w:space="0" w:color="auto"/>
                <w:left w:val="none" w:sz="0" w:space="0" w:color="auto"/>
                <w:bottom w:val="none" w:sz="0" w:space="0" w:color="auto"/>
                <w:right w:val="none" w:sz="0" w:space="0" w:color="auto"/>
              </w:divBdr>
            </w:div>
            <w:div w:id="1178076500">
              <w:marLeft w:val="0"/>
              <w:marRight w:val="0"/>
              <w:marTop w:val="0"/>
              <w:marBottom w:val="0"/>
              <w:divBdr>
                <w:top w:val="none" w:sz="0" w:space="0" w:color="auto"/>
                <w:left w:val="none" w:sz="0" w:space="0" w:color="auto"/>
                <w:bottom w:val="none" w:sz="0" w:space="0" w:color="auto"/>
                <w:right w:val="none" w:sz="0" w:space="0" w:color="auto"/>
              </w:divBdr>
            </w:div>
            <w:div w:id="721253428">
              <w:marLeft w:val="0"/>
              <w:marRight w:val="0"/>
              <w:marTop w:val="0"/>
              <w:marBottom w:val="0"/>
              <w:divBdr>
                <w:top w:val="none" w:sz="0" w:space="0" w:color="auto"/>
                <w:left w:val="none" w:sz="0" w:space="0" w:color="auto"/>
                <w:bottom w:val="none" w:sz="0" w:space="0" w:color="auto"/>
                <w:right w:val="none" w:sz="0" w:space="0" w:color="auto"/>
              </w:divBdr>
            </w:div>
            <w:div w:id="421414808">
              <w:marLeft w:val="0"/>
              <w:marRight w:val="0"/>
              <w:marTop w:val="0"/>
              <w:marBottom w:val="0"/>
              <w:divBdr>
                <w:top w:val="none" w:sz="0" w:space="0" w:color="auto"/>
                <w:left w:val="none" w:sz="0" w:space="0" w:color="auto"/>
                <w:bottom w:val="none" w:sz="0" w:space="0" w:color="auto"/>
                <w:right w:val="none" w:sz="0" w:space="0" w:color="auto"/>
              </w:divBdr>
            </w:div>
            <w:div w:id="258955907">
              <w:marLeft w:val="0"/>
              <w:marRight w:val="0"/>
              <w:marTop w:val="0"/>
              <w:marBottom w:val="0"/>
              <w:divBdr>
                <w:top w:val="none" w:sz="0" w:space="0" w:color="auto"/>
                <w:left w:val="none" w:sz="0" w:space="0" w:color="auto"/>
                <w:bottom w:val="none" w:sz="0" w:space="0" w:color="auto"/>
                <w:right w:val="none" w:sz="0" w:space="0" w:color="auto"/>
              </w:divBdr>
            </w:div>
            <w:div w:id="658575855">
              <w:marLeft w:val="0"/>
              <w:marRight w:val="0"/>
              <w:marTop w:val="0"/>
              <w:marBottom w:val="0"/>
              <w:divBdr>
                <w:top w:val="none" w:sz="0" w:space="0" w:color="auto"/>
                <w:left w:val="none" w:sz="0" w:space="0" w:color="auto"/>
                <w:bottom w:val="none" w:sz="0" w:space="0" w:color="auto"/>
                <w:right w:val="none" w:sz="0" w:space="0" w:color="auto"/>
              </w:divBdr>
            </w:div>
          </w:divsChild>
        </w:div>
        <w:div w:id="1146123158">
          <w:marLeft w:val="0"/>
          <w:marRight w:val="0"/>
          <w:marTop w:val="0"/>
          <w:marBottom w:val="0"/>
          <w:divBdr>
            <w:top w:val="none" w:sz="0" w:space="0" w:color="auto"/>
            <w:left w:val="none" w:sz="0" w:space="0" w:color="auto"/>
            <w:bottom w:val="none" w:sz="0" w:space="0" w:color="auto"/>
            <w:right w:val="none" w:sz="0" w:space="0" w:color="auto"/>
          </w:divBdr>
          <w:divsChild>
            <w:div w:id="160894391">
              <w:marLeft w:val="0"/>
              <w:marRight w:val="0"/>
              <w:marTop w:val="0"/>
              <w:marBottom w:val="0"/>
              <w:divBdr>
                <w:top w:val="none" w:sz="0" w:space="0" w:color="auto"/>
                <w:left w:val="none" w:sz="0" w:space="0" w:color="auto"/>
                <w:bottom w:val="none" w:sz="0" w:space="0" w:color="auto"/>
                <w:right w:val="none" w:sz="0" w:space="0" w:color="auto"/>
              </w:divBdr>
            </w:div>
          </w:divsChild>
        </w:div>
        <w:div w:id="1926449344">
          <w:marLeft w:val="0"/>
          <w:marRight w:val="0"/>
          <w:marTop w:val="0"/>
          <w:marBottom w:val="0"/>
          <w:divBdr>
            <w:top w:val="none" w:sz="0" w:space="0" w:color="auto"/>
            <w:left w:val="none" w:sz="0" w:space="0" w:color="auto"/>
            <w:bottom w:val="none" w:sz="0" w:space="0" w:color="auto"/>
            <w:right w:val="none" w:sz="0" w:space="0" w:color="auto"/>
          </w:divBdr>
          <w:divsChild>
            <w:div w:id="1760717307">
              <w:marLeft w:val="0"/>
              <w:marRight w:val="0"/>
              <w:marTop w:val="0"/>
              <w:marBottom w:val="0"/>
              <w:divBdr>
                <w:top w:val="none" w:sz="0" w:space="0" w:color="auto"/>
                <w:left w:val="none" w:sz="0" w:space="0" w:color="auto"/>
                <w:bottom w:val="none" w:sz="0" w:space="0" w:color="auto"/>
                <w:right w:val="none" w:sz="0" w:space="0" w:color="auto"/>
              </w:divBdr>
            </w:div>
          </w:divsChild>
        </w:div>
        <w:div w:id="903024281">
          <w:marLeft w:val="0"/>
          <w:marRight w:val="0"/>
          <w:marTop w:val="0"/>
          <w:marBottom w:val="0"/>
          <w:divBdr>
            <w:top w:val="none" w:sz="0" w:space="0" w:color="auto"/>
            <w:left w:val="none" w:sz="0" w:space="0" w:color="auto"/>
            <w:bottom w:val="none" w:sz="0" w:space="0" w:color="auto"/>
            <w:right w:val="none" w:sz="0" w:space="0" w:color="auto"/>
          </w:divBdr>
          <w:divsChild>
            <w:div w:id="466166464">
              <w:marLeft w:val="0"/>
              <w:marRight w:val="0"/>
              <w:marTop w:val="0"/>
              <w:marBottom w:val="0"/>
              <w:divBdr>
                <w:top w:val="none" w:sz="0" w:space="0" w:color="auto"/>
                <w:left w:val="none" w:sz="0" w:space="0" w:color="auto"/>
                <w:bottom w:val="none" w:sz="0" w:space="0" w:color="auto"/>
                <w:right w:val="none" w:sz="0" w:space="0" w:color="auto"/>
              </w:divBdr>
            </w:div>
          </w:divsChild>
        </w:div>
        <w:div w:id="1936817433">
          <w:marLeft w:val="0"/>
          <w:marRight w:val="0"/>
          <w:marTop w:val="0"/>
          <w:marBottom w:val="0"/>
          <w:divBdr>
            <w:top w:val="none" w:sz="0" w:space="0" w:color="auto"/>
            <w:left w:val="none" w:sz="0" w:space="0" w:color="auto"/>
            <w:bottom w:val="none" w:sz="0" w:space="0" w:color="auto"/>
            <w:right w:val="none" w:sz="0" w:space="0" w:color="auto"/>
          </w:divBdr>
          <w:divsChild>
            <w:div w:id="2105226571">
              <w:marLeft w:val="0"/>
              <w:marRight w:val="0"/>
              <w:marTop w:val="0"/>
              <w:marBottom w:val="0"/>
              <w:divBdr>
                <w:top w:val="none" w:sz="0" w:space="0" w:color="auto"/>
                <w:left w:val="none" w:sz="0" w:space="0" w:color="auto"/>
                <w:bottom w:val="none" w:sz="0" w:space="0" w:color="auto"/>
                <w:right w:val="none" w:sz="0" w:space="0" w:color="auto"/>
              </w:divBdr>
            </w:div>
            <w:div w:id="675765524">
              <w:marLeft w:val="0"/>
              <w:marRight w:val="0"/>
              <w:marTop w:val="0"/>
              <w:marBottom w:val="0"/>
              <w:divBdr>
                <w:top w:val="none" w:sz="0" w:space="0" w:color="auto"/>
                <w:left w:val="none" w:sz="0" w:space="0" w:color="auto"/>
                <w:bottom w:val="none" w:sz="0" w:space="0" w:color="auto"/>
                <w:right w:val="none" w:sz="0" w:space="0" w:color="auto"/>
              </w:divBdr>
            </w:div>
          </w:divsChild>
        </w:div>
        <w:div w:id="2080785019">
          <w:marLeft w:val="0"/>
          <w:marRight w:val="0"/>
          <w:marTop w:val="0"/>
          <w:marBottom w:val="0"/>
          <w:divBdr>
            <w:top w:val="none" w:sz="0" w:space="0" w:color="auto"/>
            <w:left w:val="none" w:sz="0" w:space="0" w:color="auto"/>
            <w:bottom w:val="none" w:sz="0" w:space="0" w:color="auto"/>
            <w:right w:val="none" w:sz="0" w:space="0" w:color="auto"/>
          </w:divBdr>
          <w:divsChild>
            <w:div w:id="1431779043">
              <w:marLeft w:val="0"/>
              <w:marRight w:val="0"/>
              <w:marTop w:val="0"/>
              <w:marBottom w:val="0"/>
              <w:divBdr>
                <w:top w:val="none" w:sz="0" w:space="0" w:color="auto"/>
                <w:left w:val="none" w:sz="0" w:space="0" w:color="auto"/>
                <w:bottom w:val="none" w:sz="0" w:space="0" w:color="auto"/>
                <w:right w:val="none" w:sz="0" w:space="0" w:color="auto"/>
              </w:divBdr>
            </w:div>
            <w:div w:id="1053964640">
              <w:marLeft w:val="0"/>
              <w:marRight w:val="0"/>
              <w:marTop w:val="0"/>
              <w:marBottom w:val="0"/>
              <w:divBdr>
                <w:top w:val="none" w:sz="0" w:space="0" w:color="auto"/>
                <w:left w:val="none" w:sz="0" w:space="0" w:color="auto"/>
                <w:bottom w:val="none" w:sz="0" w:space="0" w:color="auto"/>
                <w:right w:val="none" w:sz="0" w:space="0" w:color="auto"/>
              </w:divBdr>
            </w:div>
            <w:div w:id="1056511311">
              <w:marLeft w:val="0"/>
              <w:marRight w:val="0"/>
              <w:marTop w:val="0"/>
              <w:marBottom w:val="0"/>
              <w:divBdr>
                <w:top w:val="none" w:sz="0" w:space="0" w:color="auto"/>
                <w:left w:val="none" w:sz="0" w:space="0" w:color="auto"/>
                <w:bottom w:val="none" w:sz="0" w:space="0" w:color="auto"/>
                <w:right w:val="none" w:sz="0" w:space="0" w:color="auto"/>
              </w:divBdr>
            </w:div>
          </w:divsChild>
        </w:div>
        <w:div w:id="1897936516">
          <w:marLeft w:val="0"/>
          <w:marRight w:val="0"/>
          <w:marTop w:val="0"/>
          <w:marBottom w:val="0"/>
          <w:divBdr>
            <w:top w:val="none" w:sz="0" w:space="0" w:color="auto"/>
            <w:left w:val="none" w:sz="0" w:space="0" w:color="auto"/>
            <w:bottom w:val="none" w:sz="0" w:space="0" w:color="auto"/>
            <w:right w:val="none" w:sz="0" w:space="0" w:color="auto"/>
          </w:divBdr>
          <w:divsChild>
            <w:div w:id="180320854">
              <w:marLeft w:val="0"/>
              <w:marRight w:val="0"/>
              <w:marTop w:val="0"/>
              <w:marBottom w:val="0"/>
              <w:divBdr>
                <w:top w:val="none" w:sz="0" w:space="0" w:color="auto"/>
                <w:left w:val="none" w:sz="0" w:space="0" w:color="auto"/>
                <w:bottom w:val="none" w:sz="0" w:space="0" w:color="auto"/>
                <w:right w:val="none" w:sz="0" w:space="0" w:color="auto"/>
              </w:divBdr>
            </w:div>
          </w:divsChild>
        </w:div>
        <w:div w:id="1174807256">
          <w:marLeft w:val="0"/>
          <w:marRight w:val="0"/>
          <w:marTop w:val="0"/>
          <w:marBottom w:val="0"/>
          <w:divBdr>
            <w:top w:val="none" w:sz="0" w:space="0" w:color="auto"/>
            <w:left w:val="none" w:sz="0" w:space="0" w:color="auto"/>
            <w:bottom w:val="none" w:sz="0" w:space="0" w:color="auto"/>
            <w:right w:val="none" w:sz="0" w:space="0" w:color="auto"/>
          </w:divBdr>
          <w:divsChild>
            <w:div w:id="91055229">
              <w:marLeft w:val="0"/>
              <w:marRight w:val="0"/>
              <w:marTop w:val="0"/>
              <w:marBottom w:val="0"/>
              <w:divBdr>
                <w:top w:val="none" w:sz="0" w:space="0" w:color="auto"/>
                <w:left w:val="none" w:sz="0" w:space="0" w:color="auto"/>
                <w:bottom w:val="none" w:sz="0" w:space="0" w:color="auto"/>
                <w:right w:val="none" w:sz="0" w:space="0" w:color="auto"/>
              </w:divBdr>
            </w:div>
          </w:divsChild>
        </w:div>
        <w:div w:id="1056197540">
          <w:marLeft w:val="0"/>
          <w:marRight w:val="0"/>
          <w:marTop w:val="0"/>
          <w:marBottom w:val="0"/>
          <w:divBdr>
            <w:top w:val="none" w:sz="0" w:space="0" w:color="auto"/>
            <w:left w:val="none" w:sz="0" w:space="0" w:color="auto"/>
            <w:bottom w:val="none" w:sz="0" w:space="0" w:color="auto"/>
            <w:right w:val="none" w:sz="0" w:space="0" w:color="auto"/>
          </w:divBdr>
          <w:divsChild>
            <w:div w:id="1348289345">
              <w:marLeft w:val="0"/>
              <w:marRight w:val="0"/>
              <w:marTop w:val="0"/>
              <w:marBottom w:val="0"/>
              <w:divBdr>
                <w:top w:val="none" w:sz="0" w:space="0" w:color="auto"/>
                <w:left w:val="none" w:sz="0" w:space="0" w:color="auto"/>
                <w:bottom w:val="none" w:sz="0" w:space="0" w:color="auto"/>
                <w:right w:val="none" w:sz="0" w:space="0" w:color="auto"/>
              </w:divBdr>
            </w:div>
          </w:divsChild>
        </w:div>
        <w:div w:id="1936405082">
          <w:marLeft w:val="0"/>
          <w:marRight w:val="0"/>
          <w:marTop w:val="0"/>
          <w:marBottom w:val="0"/>
          <w:divBdr>
            <w:top w:val="none" w:sz="0" w:space="0" w:color="auto"/>
            <w:left w:val="none" w:sz="0" w:space="0" w:color="auto"/>
            <w:bottom w:val="none" w:sz="0" w:space="0" w:color="auto"/>
            <w:right w:val="none" w:sz="0" w:space="0" w:color="auto"/>
          </w:divBdr>
          <w:divsChild>
            <w:div w:id="1613853120">
              <w:marLeft w:val="0"/>
              <w:marRight w:val="0"/>
              <w:marTop w:val="0"/>
              <w:marBottom w:val="0"/>
              <w:divBdr>
                <w:top w:val="none" w:sz="0" w:space="0" w:color="auto"/>
                <w:left w:val="none" w:sz="0" w:space="0" w:color="auto"/>
                <w:bottom w:val="none" w:sz="0" w:space="0" w:color="auto"/>
                <w:right w:val="none" w:sz="0" w:space="0" w:color="auto"/>
              </w:divBdr>
            </w:div>
          </w:divsChild>
        </w:div>
        <w:div w:id="1400979083">
          <w:marLeft w:val="0"/>
          <w:marRight w:val="0"/>
          <w:marTop w:val="0"/>
          <w:marBottom w:val="0"/>
          <w:divBdr>
            <w:top w:val="none" w:sz="0" w:space="0" w:color="auto"/>
            <w:left w:val="none" w:sz="0" w:space="0" w:color="auto"/>
            <w:bottom w:val="none" w:sz="0" w:space="0" w:color="auto"/>
            <w:right w:val="none" w:sz="0" w:space="0" w:color="auto"/>
          </w:divBdr>
          <w:divsChild>
            <w:div w:id="889465511">
              <w:marLeft w:val="0"/>
              <w:marRight w:val="0"/>
              <w:marTop w:val="0"/>
              <w:marBottom w:val="0"/>
              <w:divBdr>
                <w:top w:val="none" w:sz="0" w:space="0" w:color="auto"/>
                <w:left w:val="none" w:sz="0" w:space="0" w:color="auto"/>
                <w:bottom w:val="none" w:sz="0" w:space="0" w:color="auto"/>
                <w:right w:val="none" w:sz="0" w:space="0" w:color="auto"/>
              </w:divBdr>
            </w:div>
            <w:div w:id="1345017154">
              <w:marLeft w:val="0"/>
              <w:marRight w:val="0"/>
              <w:marTop w:val="0"/>
              <w:marBottom w:val="0"/>
              <w:divBdr>
                <w:top w:val="none" w:sz="0" w:space="0" w:color="auto"/>
                <w:left w:val="none" w:sz="0" w:space="0" w:color="auto"/>
                <w:bottom w:val="none" w:sz="0" w:space="0" w:color="auto"/>
                <w:right w:val="none" w:sz="0" w:space="0" w:color="auto"/>
              </w:divBdr>
            </w:div>
          </w:divsChild>
        </w:div>
        <w:div w:id="201022007">
          <w:marLeft w:val="0"/>
          <w:marRight w:val="0"/>
          <w:marTop w:val="0"/>
          <w:marBottom w:val="0"/>
          <w:divBdr>
            <w:top w:val="none" w:sz="0" w:space="0" w:color="auto"/>
            <w:left w:val="none" w:sz="0" w:space="0" w:color="auto"/>
            <w:bottom w:val="none" w:sz="0" w:space="0" w:color="auto"/>
            <w:right w:val="none" w:sz="0" w:space="0" w:color="auto"/>
          </w:divBdr>
          <w:divsChild>
            <w:div w:id="2049838460">
              <w:marLeft w:val="0"/>
              <w:marRight w:val="0"/>
              <w:marTop w:val="0"/>
              <w:marBottom w:val="0"/>
              <w:divBdr>
                <w:top w:val="none" w:sz="0" w:space="0" w:color="auto"/>
                <w:left w:val="none" w:sz="0" w:space="0" w:color="auto"/>
                <w:bottom w:val="none" w:sz="0" w:space="0" w:color="auto"/>
                <w:right w:val="none" w:sz="0" w:space="0" w:color="auto"/>
              </w:divBdr>
            </w:div>
            <w:div w:id="1374188596">
              <w:marLeft w:val="0"/>
              <w:marRight w:val="0"/>
              <w:marTop w:val="0"/>
              <w:marBottom w:val="0"/>
              <w:divBdr>
                <w:top w:val="none" w:sz="0" w:space="0" w:color="auto"/>
                <w:left w:val="none" w:sz="0" w:space="0" w:color="auto"/>
                <w:bottom w:val="none" w:sz="0" w:space="0" w:color="auto"/>
                <w:right w:val="none" w:sz="0" w:space="0" w:color="auto"/>
              </w:divBdr>
            </w:div>
          </w:divsChild>
        </w:div>
        <w:div w:id="1466121012">
          <w:marLeft w:val="0"/>
          <w:marRight w:val="0"/>
          <w:marTop w:val="0"/>
          <w:marBottom w:val="0"/>
          <w:divBdr>
            <w:top w:val="none" w:sz="0" w:space="0" w:color="auto"/>
            <w:left w:val="none" w:sz="0" w:space="0" w:color="auto"/>
            <w:bottom w:val="none" w:sz="0" w:space="0" w:color="auto"/>
            <w:right w:val="none" w:sz="0" w:space="0" w:color="auto"/>
          </w:divBdr>
          <w:divsChild>
            <w:div w:id="69087214">
              <w:marLeft w:val="0"/>
              <w:marRight w:val="0"/>
              <w:marTop w:val="0"/>
              <w:marBottom w:val="0"/>
              <w:divBdr>
                <w:top w:val="none" w:sz="0" w:space="0" w:color="auto"/>
                <w:left w:val="none" w:sz="0" w:space="0" w:color="auto"/>
                <w:bottom w:val="none" w:sz="0" w:space="0" w:color="auto"/>
                <w:right w:val="none" w:sz="0" w:space="0" w:color="auto"/>
              </w:divBdr>
            </w:div>
          </w:divsChild>
        </w:div>
        <w:div w:id="1541938271">
          <w:marLeft w:val="0"/>
          <w:marRight w:val="0"/>
          <w:marTop w:val="0"/>
          <w:marBottom w:val="0"/>
          <w:divBdr>
            <w:top w:val="none" w:sz="0" w:space="0" w:color="auto"/>
            <w:left w:val="none" w:sz="0" w:space="0" w:color="auto"/>
            <w:bottom w:val="none" w:sz="0" w:space="0" w:color="auto"/>
            <w:right w:val="none" w:sz="0" w:space="0" w:color="auto"/>
          </w:divBdr>
          <w:divsChild>
            <w:div w:id="1554730295">
              <w:marLeft w:val="0"/>
              <w:marRight w:val="0"/>
              <w:marTop w:val="0"/>
              <w:marBottom w:val="0"/>
              <w:divBdr>
                <w:top w:val="none" w:sz="0" w:space="0" w:color="auto"/>
                <w:left w:val="none" w:sz="0" w:space="0" w:color="auto"/>
                <w:bottom w:val="none" w:sz="0" w:space="0" w:color="auto"/>
                <w:right w:val="none" w:sz="0" w:space="0" w:color="auto"/>
              </w:divBdr>
            </w:div>
          </w:divsChild>
        </w:div>
        <w:div w:id="777482098">
          <w:marLeft w:val="0"/>
          <w:marRight w:val="0"/>
          <w:marTop w:val="0"/>
          <w:marBottom w:val="0"/>
          <w:divBdr>
            <w:top w:val="none" w:sz="0" w:space="0" w:color="auto"/>
            <w:left w:val="none" w:sz="0" w:space="0" w:color="auto"/>
            <w:bottom w:val="none" w:sz="0" w:space="0" w:color="auto"/>
            <w:right w:val="none" w:sz="0" w:space="0" w:color="auto"/>
          </w:divBdr>
          <w:divsChild>
            <w:div w:id="1789159029">
              <w:marLeft w:val="0"/>
              <w:marRight w:val="0"/>
              <w:marTop w:val="0"/>
              <w:marBottom w:val="0"/>
              <w:divBdr>
                <w:top w:val="none" w:sz="0" w:space="0" w:color="auto"/>
                <w:left w:val="none" w:sz="0" w:space="0" w:color="auto"/>
                <w:bottom w:val="none" w:sz="0" w:space="0" w:color="auto"/>
                <w:right w:val="none" w:sz="0" w:space="0" w:color="auto"/>
              </w:divBdr>
            </w:div>
          </w:divsChild>
        </w:div>
        <w:div w:id="1132792822">
          <w:marLeft w:val="0"/>
          <w:marRight w:val="0"/>
          <w:marTop w:val="0"/>
          <w:marBottom w:val="0"/>
          <w:divBdr>
            <w:top w:val="none" w:sz="0" w:space="0" w:color="auto"/>
            <w:left w:val="none" w:sz="0" w:space="0" w:color="auto"/>
            <w:bottom w:val="none" w:sz="0" w:space="0" w:color="auto"/>
            <w:right w:val="none" w:sz="0" w:space="0" w:color="auto"/>
          </w:divBdr>
          <w:divsChild>
            <w:div w:id="570778745">
              <w:marLeft w:val="0"/>
              <w:marRight w:val="0"/>
              <w:marTop w:val="0"/>
              <w:marBottom w:val="0"/>
              <w:divBdr>
                <w:top w:val="none" w:sz="0" w:space="0" w:color="auto"/>
                <w:left w:val="none" w:sz="0" w:space="0" w:color="auto"/>
                <w:bottom w:val="none" w:sz="0" w:space="0" w:color="auto"/>
                <w:right w:val="none" w:sz="0" w:space="0" w:color="auto"/>
              </w:divBdr>
            </w:div>
            <w:div w:id="356581885">
              <w:marLeft w:val="0"/>
              <w:marRight w:val="0"/>
              <w:marTop w:val="0"/>
              <w:marBottom w:val="0"/>
              <w:divBdr>
                <w:top w:val="none" w:sz="0" w:space="0" w:color="auto"/>
                <w:left w:val="none" w:sz="0" w:space="0" w:color="auto"/>
                <w:bottom w:val="none" w:sz="0" w:space="0" w:color="auto"/>
                <w:right w:val="none" w:sz="0" w:space="0" w:color="auto"/>
              </w:divBdr>
            </w:div>
          </w:divsChild>
        </w:div>
        <w:div w:id="1651247627">
          <w:marLeft w:val="0"/>
          <w:marRight w:val="0"/>
          <w:marTop w:val="0"/>
          <w:marBottom w:val="0"/>
          <w:divBdr>
            <w:top w:val="none" w:sz="0" w:space="0" w:color="auto"/>
            <w:left w:val="none" w:sz="0" w:space="0" w:color="auto"/>
            <w:bottom w:val="none" w:sz="0" w:space="0" w:color="auto"/>
            <w:right w:val="none" w:sz="0" w:space="0" w:color="auto"/>
          </w:divBdr>
          <w:divsChild>
            <w:div w:id="1493832852">
              <w:marLeft w:val="0"/>
              <w:marRight w:val="0"/>
              <w:marTop w:val="0"/>
              <w:marBottom w:val="0"/>
              <w:divBdr>
                <w:top w:val="none" w:sz="0" w:space="0" w:color="auto"/>
                <w:left w:val="none" w:sz="0" w:space="0" w:color="auto"/>
                <w:bottom w:val="none" w:sz="0" w:space="0" w:color="auto"/>
                <w:right w:val="none" w:sz="0" w:space="0" w:color="auto"/>
              </w:divBdr>
            </w:div>
            <w:div w:id="1891727697">
              <w:marLeft w:val="0"/>
              <w:marRight w:val="0"/>
              <w:marTop w:val="0"/>
              <w:marBottom w:val="0"/>
              <w:divBdr>
                <w:top w:val="none" w:sz="0" w:space="0" w:color="auto"/>
                <w:left w:val="none" w:sz="0" w:space="0" w:color="auto"/>
                <w:bottom w:val="none" w:sz="0" w:space="0" w:color="auto"/>
                <w:right w:val="none" w:sz="0" w:space="0" w:color="auto"/>
              </w:divBdr>
            </w:div>
            <w:div w:id="983897205">
              <w:marLeft w:val="0"/>
              <w:marRight w:val="0"/>
              <w:marTop w:val="0"/>
              <w:marBottom w:val="0"/>
              <w:divBdr>
                <w:top w:val="none" w:sz="0" w:space="0" w:color="auto"/>
                <w:left w:val="none" w:sz="0" w:space="0" w:color="auto"/>
                <w:bottom w:val="none" w:sz="0" w:space="0" w:color="auto"/>
                <w:right w:val="none" w:sz="0" w:space="0" w:color="auto"/>
              </w:divBdr>
            </w:div>
          </w:divsChild>
        </w:div>
        <w:div w:id="307592117">
          <w:marLeft w:val="0"/>
          <w:marRight w:val="0"/>
          <w:marTop w:val="0"/>
          <w:marBottom w:val="0"/>
          <w:divBdr>
            <w:top w:val="none" w:sz="0" w:space="0" w:color="auto"/>
            <w:left w:val="none" w:sz="0" w:space="0" w:color="auto"/>
            <w:bottom w:val="none" w:sz="0" w:space="0" w:color="auto"/>
            <w:right w:val="none" w:sz="0" w:space="0" w:color="auto"/>
          </w:divBdr>
          <w:divsChild>
            <w:div w:id="1337995511">
              <w:marLeft w:val="0"/>
              <w:marRight w:val="0"/>
              <w:marTop w:val="0"/>
              <w:marBottom w:val="0"/>
              <w:divBdr>
                <w:top w:val="none" w:sz="0" w:space="0" w:color="auto"/>
                <w:left w:val="none" w:sz="0" w:space="0" w:color="auto"/>
                <w:bottom w:val="none" w:sz="0" w:space="0" w:color="auto"/>
                <w:right w:val="none" w:sz="0" w:space="0" w:color="auto"/>
              </w:divBdr>
            </w:div>
          </w:divsChild>
        </w:div>
        <w:div w:id="1128014326">
          <w:marLeft w:val="0"/>
          <w:marRight w:val="0"/>
          <w:marTop w:val="0"/>
          <w:marBottom w:val="0"/>
          <w:divBdr>
            <w:top w:val="none" w:sz="0" w:space="0" w:color="auto"/>
            <w:left w:val="none" w:sz="0" w:space="0" w:color="auto"/>
            <w:bottom w:val="none" w:sz="0" w:space="0" w:color="auto"/>
            <w:right w:val="none" w:sz="0" w:space="0" w:color="auto"/>
          </w:divBdr>
          <w:divsChild>
            <w:div w:id="44842520">
              <w:marLeft w:val="0"/>
              <w:marRight w:val="0"/>
              <w:marTop w:val="0"/>
              <w:marBottom w:val="0"/>
              <w:divBdr>
                <w:top w:val="none" w:sz="0" w:space="0" w:color="auto"/>
                <w:left w:val="none" w:sz="0" w:space="0" w:color="auto"/>
                <w:bottom w:val="none" w:sz="0" w:space="0" w:color="auto"/>
                <w:right w:val="none" w:sz="0" w:space="0" w:color="auto"/>
              </w:divBdr>
            </w:div>
          </w:divsChild>
        </w:div>
        <w:div w:id="730231843">
          <w:marLeft w:val="0"/>
          <w:marRight w:val="0"/>
          <w:marTop w:val="0"/>
          <w:marBottom w:val="0"/>
          <w:divBdr>
            <w:top w:val="none" w:sz="0" w:space="0" w:color="auto"/>
            <w:left w:val="none" w:sz="0" w:space="0" w:color="auto"/>
            <w:bottom w:val="none" w:sz="0" w:space="0" w:color="auto"/>
            <w:right w:val="none" w:sz="0" w:space="0" w:color="auto"/>
          </w:divBdr>
          <w:divsChild>
            <w:div w:id="1961180913">
              <w:marLeft w:val="0"/>
              <w:marRight w:val="0"/>
              <w:marTop w:val="0"/>
              <w:marBottom w:val="0"/>
              <w:divBdr>
                <w:top w:val="none" w:sz="0" w:space="0" w:color="auto"/>
                <w:left w:val="none" w:sz="0" w:space="0" w:color="auto"/>
                <w:bottom w:val="none" w:sz="0" w:space="0" w:color="auto"/>
                <w:right w:val="none" w:sz="0" w:space="0" w:color="auto"/>
              </w:divBdr>
            </w:div>
            <w:div w:id="1240212076">
              <w:marLeft w:val="0"/>
              <w:marRight w:val="0"/>
              <w:marTop w:val="0"/>
              <w:marBottom w:val="0"/>
              <w:divBdr>
                <w:top w:val="none" w:sz="0" w:space="0" w:color="auto"/>
                <w:left w:val="none" w:sz="0" w:space="0" w:color="auto"/>
                <w:bottom w:val="none" w:sz="0" w:space="0" w:color="auto"/>
                <w:right w:val="none" w:sz="0" w:space="0" w:color="auto"/>
              </w:divBdr>
            </w:div>
            <w:div w:id="1863276251">
              <w:marLeft w:val="0"/>
              <w:marRight w:val="0"/>
              <w:marTop w:val="0"/>
              <w:marBottom w:val="0"/>
              <w:divBdr>
                <w:top w:val="none" w:sz="0" w:space="0" w:color="auto"/>
                <w:left w:val="none" w:sz="0" w:space="0" w:color="auto"/>
                <w:bottom w:val="none" w:sz="0" w:space="0" w:color="auto"/>
                <w:right w:val="none" w:sz="0" w:space="0" w:color="auto"/>
              </w:divBdr>
            </w:div>
            <w:div w:id="649018508">
              <w:marLeft w:val="0"/>
              <w:marRight w:val="0"/>
              <w:marTop w:val="0"/>
              <w:marBottom w:val="0"/>
              <w:divBdr>
                <w:top w:val="none" w:sz="0" w:space="0" w:color="auto"/>
                <w:left w:val="none" w:sz="0" w:space="0" w:color="auto"/>
                <w:bottom w:val="none" w:sz="0" w:space="0" w:color="auto"/>
                <w:right w:val="none" w:sz="0" w:space="0" w:color="auto"/>
              </w:divBdr>
            </w:div>
            <w:div w:id="1876502735">
              <w:marLeft w:val="0"/>
              <w:marRight w:val="0"/>
              <w:marTop w:val="0"/>
              <w:marBottom w:val="0"/>
              <w:divBdr>
                <w:top w:val="none" w:sz="0" w:space="0" w:color="auto"/>
                <w:left w:val="none" w:sz="0" w:space="0" w:color="auto"/>
                <w:bottom w:val="none" w:sz="0" w:space="0" w:color="auto"/>
                <w:right w:val="none" w:sz="0" w:space="0" w:color="auto"/>
              </w:divBdr>
            </w:div>
          </w:divsChild>
        </w:div>
        <w:div w:id="1769807422">
          <w:marLeft w:val="0"/>
          <w:marRight w:val="0"/>
          <w:marTop w:val="0"/>
          <w:marBottom w:val="0"/>
          <w:divBdr>
            <w:top w:val="none" w:sz="0" w:space="0" w:color="auto"/>
            <w:left w:val="none" w:sz="0" w:space="0" w:color="auto"/>
            <w:bottom w:val="none" w:sz="0" w:space="0" w:color="auto"/>
            <w:right w:val="none" w:sz="0" w:space="0" w:color="auto"/>
          </w:divBdr>
          <w:divsChild>
            <w:div w:id="313795779">
              <w:marLeft w:val="0"/>
              <w:marRight w:val="0"/>
              <w:marTop w:val="0"/>
              <w:marBottom w:val="0"/>
              <w:divBdr>
                <w:top w:val="none" w:sz="0" w:space="0" w:color="auto"/>
                <w:left w:val="none" w:sz="0" w:space="0" w:color="auto"/>
                <w:bottom w:val="none" w:sz="0" w:space="0" w:color="auto"/>
                <w:right w:val="none" w:sz="0" w:space="0" w:color="auto"/>
              </w:divBdr>
            </w:div>
            <w:div w:id="1578132978">
              <w:marLeft w:val="0"/>
              <w:marRight w:val="0"/>
              <w:marTop w:val="0"/>
              <w:marBottom w:val="0"/>
              <w:divBdr>
                <w:top w:val="none" w:sz="0" w:space="0" w:color="auto"/>
                <w:left w:val="none" w:sz="0" w:space="0" w:color="auto"/>
                <w:bottom w:val="none" w:sz="0" w:space="0" w:color="auto"/>
                <w:right w:val="none" w:sz="0" w:space="0" w:color="auto"/>
              </w:divBdr>
            </w:div>
            <w:div w:id="1251502362">
              <w:marLeft w:val="0"/>
              <w:marRight w:val="0"/>
              <w:marTop w:val="0"/>
              <w:marBottom w:val="0"/>
              <w:divBdr>
                <w:top w:val="none" w:sz="0" w:space="0" w:color="auto"/>
                <w:left w:val="none" w:sz="0" w:space="0" w:color="auto"/>
                <w:bottom w:val="none" w:sz="0" w:space="0" w:color="auto"/>
                <w:right w:val="none" w:sz="0" w:space="0" w:color="auto"/>
              </w:divBdr>
            </w:div>
            <w:div w:id="629482805">
              <w:marLeft w:val="0"/>
              <w:marRight w:val="0"/>
              <w:marTop w:val="0"/>
              <w:marBottom w:val="0"/>
              <w:divBdr>
                <w:top w:val="none" w:sz="0" w:space="0" w:color="auto"/>
                <w:left w:val="none" w:sz="0" w:space="0" w:color="auto"/>
                <w:bottom w:val="none" w:sz="0" w:space="0" w:color="auto"/>
                <w:right w:val="none" w:sz="0" w:space="0" w:color="auto"/>
              </w:divBdr>
            </w:div>
            <w:div w:id="1759861799">
              <w:marLeft w:val="0"/>
              <w:marRight w:val="0"/>
              <w:marTop w:val="0"/>
              <w:marBottom w:val="0"/>
              <w:divBdr>
                <w:top w:val="none" w:sz="0" w:space="0" w:color="auto"/>
                <w:left w:val="none" w:sz="0" w:space="0" w:color="auto"/>
                <w:bottom w:val="none" w:sz="0" w:space="0" w:color="auto"/>
                <w:right w:val="none" w:sz="0" w:space="0" w:color="auto"/>
              </w:divBdr>
            </w:div>
          </w:divsChild>
        </w:div>
        <w:div w:id="726926306">
          <w:marLeft w:val="0"/>
          <w:marRight w:val="0"/>
          <w:marTop w:val="0"/>
          <w:marBottom w:val="0"/>
          <w:divBdr>
            <w:top w:val="none" w:sz="0" w:space="0" w:color="auto"/>
            <w:left w:val="none" w:sz="0" w:space="0" w:color="auto"/>
            <w:bottom w:val="none" w:sz="0" w:space="0" w:color="auto"/>
            <w:right w:val="none" w:sz="0" w:space="0" w:color="auto"/>
          </w:divBdr>
          <w:divsChild>
            <w:div w:id="805465712">
              <w:marLeft w:val="0"/>
              <w:marRight w:val="0"/>
              <w:marTop w:val="0"/>
              <w:marBottom w:val="0"/>
              <w:divBdr>
                <w:top w:val="none" w:sz="0" w:space="0" w:color="auto"/>
                <w:left w:val="none" w:sz="0" w:space="0" w:color="auto"/>
                <w:bottom w:val="none" w:sz="0" w:space="0" w:color="auto"/>
                <w:right w:val="none" w:sz="0" w:space="0" w:color="auto"/>
              </w:divBdr>
            </w:div>
            <w:div w:id="1870600228">
              <w:marLeft w:val="0"/>
              <w:marRight w:val="0"/>
              <w:marTop w:val="0"/>
              <w:marBottom w:val="0"/>
              <w:divBdr>
                <w:top w:val="none" w:sz="0" w:space="0" w:color="auto"/>
                <w:left w:val="none" w:sz="0" w:space="0" w:color="auto"/>
                <w:bottom w:val="none" w:sz="0" w:space="0" w:color="auto"/>
                <w:right w:val="none" w:sz="0" w:space="0" w:color="auto"/>
              </w:divBdr>
            </w:div>
          </w:divsChild>
        </w:div>
        <w:div w:id="1579100126">
          <w:marLeft w:val="0"/>
          <w:marRight w:val="0"/>
          <w:marTop w:val="0"/>
          <w:marBottom w:val="0"/>
          <w:divBdr>
            <w:top w:val="none" w:sz="0" w:space="0" w:color="auto"/>
            <w:left w:val="none" w:sz="0" w:space="0" w:color="auto"/>
            <w:bottom w:val="none" w:sz="0" w:space="0" w:color="auto"/>
            <w:right w:val="none" w:sz="0" w:space="0" w:color="auto"/>
          </w:divBdr>
          <w:divsChild>
            <w:div w:id="2026327501">
              <w:marLeft w:val="0"/>
              <w:marRight w:val="0"/>
              <w:marTop w:val="0"/>
              <w:marBottom w:val="0"/>
              <w:divBdr>
                <w:top w:val="none" w:sz="0" w:space="0" w:color="auto"/>
                <w:left w:val="none" w:sz="0" w:space="0" w:color="auto"/>
                <w:bottom w:val="none" w:sz="0" w:space="0" w:color="auto"/>
                <w:right w:val="none" w:sz="0" w:space="0" w:color="auto"/>
              </w:divBdr>
            </w:div>
          </w:divsChild>
        </w:div>
        <w:div w:id="1032538555">
          <w:marLeft w:val="0"/>
          <w:marRight w:val="0"/>
          <w:marTop w:val="0"/>
          <w:marBottom w:val="0"/>
          <w:divBdr>
            <w:top w:val="none" w:sz="0" w:space="0" w:color="auto"/>
            <w:left w:val="none" w:sz="0" w:space="0" w:color="auto"/>
            <w:bottom w:val="none" w:sz="0" w:space="0" w:color="auto"/>
            <w:right w:val="none" w:sz="0" w:space="0" w:color="auto"/>
          </w:divBdr>
          <w:divsChild>
            <w:div w:id="2040281040">
              <w:marLeft w:val="0"/>
              <w:marRight w:val="0"/>
              <w:marTop w:val="0"/>
              <w:marBottom w:val="0"/>
              <w:divBdr>
                <w:top w:val="none" w:sz="0" w:space="0" w:color="auto"/>
                <w:left w:val="none" w:sz="0" w:space="0" w:color="auto"/>
                <w:bottom w:val="none" w:sz="0" w:space="0" w:color="auto"/>
                <w:right w:val="none" w:sz="0" w:space="0" w:color="auto"/>
              </w:divBdr>
            </w:div>
          </w:divsChild>
        </w:div>
        <w:div w:id="2133673932">
          <w:marLeft w:val="0"/>
          <w:marRight w:val="0"/>
          <w:marTop w:val="0"/>
          <w:marBottom w:val="0"/>
          <w:divBdr>
            <w:top w:val="none" w:sz="0" w:space="0" w:color="auto"/>
            <w:left w:val="none" w:sz="0" w:space="0" w:color="auto"/>
            <w:bottom w:val="none" w:sz="0" w:space="0" w:color="auto"/>
            <w:right w:val="none" w:sz="0" w:space="0" w:color="auto"/>
          </w:divBdr>
          <w:divsChild>
            <w:div w:id="564680040">
              <w:marLeft w:val="0"/>
              <w:marRight w:val="0"/>
              <w:marTop w:val="0"/>
              <w:marBottom w:val="0"/>
              <w:divBdr>
                <w:top w:val="none" w:sz="0" w:space="0" w:color="auto"/>
                <w:left w:val="none" w:sz="0" w:space="0" w:color="auto"/>
                <w:bottom w:val="none" w:sz="0" w:space="0" w:color="auto"/>
                <w:right w:val="none" w:sz="0" w:space="0" w:color="auto"/>
              </w:divBdr>
            </w:div>
            <w:div w:id="319239408">
              <w:marLeft w:val="0"/>
              <w:marRight w:val="0"/>
              <w:marTop w:val="0"/>
              <w:marBottom w:val="0"/>
              <w:divBdr>
                <w:top w:val="none" w:sz="0" w:space="0" w:color="auto"/>
                <w:left w:val="none" w:sz="0" w:space="0" w:color="auto"/>
                <w:bottom w:val="none" w:sz="0" w:space="0" w:color="auto"/>
                <w:right w:val="none" w:sz="0" w:space="0" w:color="auto"/>
              </w:divBdr>
            </w:div>
          </w:divsChild>
        </w:div>
        <w:div w:id="716055398">
          <w:marLeft w:val="0"/>
          <w:marRight w:val="0"/>
          <w:marTop w:val="0"/>
          <w:marBottom w:val="0"/>
          <w:divBdr>
            <w:top w:val="none" w:sz="0" w:space="0" w:color="auto"/>
            <w:left w:val="none" w:sz="0" w:space="0" w:color="auto"/>
            <w:bottom w:val="none" w:sz="0" w:space="0" w:color="auto"/>
            <w:right w:val="none" w:sz="0" w:space="0" w:color="auto"/>
          </w:divBdr>
          <w:divsChild>
            <w:div w:id="121581511">
              <w:marLeft w:val="0"/>
              <w:marRight w:val="0"/>
              <w:marTop w:val="0"/>
              <w:marBottom w:val="0"/>
              <w:divBdr>
                <w:top w:val="none" w:sz="0" w:space="0" w:color="auto"/>
                <w:left w:val="none" w:sz="0" w:space="0" w:color="auto"/>
                <w:bottom w:val="none" w:sz="0" w:space="0" w:color="auto"/>
                <w:right w:val="none" w:sz="0" w:space="0" w:color="auto"/>
              </w:divBdr>
            </w:div>
            <w:div w:id="1961062295">
              <w:marLeft w:val="0"/>
              <w:marRight w:val="0"/>
              <w:marTop w:val="0"/>
              <w:marBottom w:val="0"/>
              <w:divBdr>
                <w:top w:val="none" w:sz="0" w:space="0" w:color="auto"/>
                <w:left w:val="none" w:sz="0" w:space="0" w:color="auto"/>
                <w:bottom w:val="none" w:sz="0" w:space="0" w:color="auto"/>
                <w:right w:val="none" w:sz="0" w:space="0" w:color="auto"/>
              </w:divBdr>
            </w:div>
          </w:divsChild>
        </w:div>
        <w:div w:id="2000423299">
          <w:marLeft w:val="0"/>
          <w:marRight w:val="0"/>
          <w:marTop w:val="0"/>
          <w:marBottom w:val="0"/>
          <w:divBdr>
            <w:top w:val="none" w:sz="0" w:space="0" w:color="auto"/>
            <w:left w:val="none" w:sz="0" w:space="0" w:color="auto"/>
            <w:bottom w:val="none" w:sz="0" w:space="0" w:color="auto"/>
            <w:right w:val="none" w:sz="0" w:space="0" w:color="auto"/>
          </w:divBdr>
          <w:divsChild>
            <w:div w:id="445584198">
              <w:marLeft w:val="0"/>
              <w:marRight w:val="0"/>
              <w:marTop w:val="0"/>
              <w:marBottom w:val="0"/>
              <w:divBdr>
                <w:top w:val="none" w:sz="0" w:space="0" w:color="auto"/>
                <w:left w:val="none" w:sz="0" w:space="0" w:color="auto"/>
                <w:bottom w:val="none" w:sz="0" w:space="0" w:color="auto"/>
                <w:right w:val="none" w:sz="0" w:space="0" w:color="auto"/>
              </w:divBdr>
            </w:div>
          </w:divsChild>
        </w:div>
        <w:div w:id="258178512">
          <w:marLeft w:val="0"/>
          <w:marRight w:val="0"/>
          <w:marTop w:val="0"/>
          <w:marBottom w:val="0"/>
          <w:divBdr>
            <w:top w:val="none" w:sz="0" w:space="0" w:color="auto"/>
            <w:left w:val="none" w:sz="0" w:space="0" w:color="auto"/>
            <w:bottom w:val="none" w:sz="0" w:space="0" w:color="auto"/>
            <w:right w:val="none" w:sz="0" w:space="0" w:color="auto"/>
          </w:divBdr>
          <w:divsChild>
            <w:div w:id="1627732159">
              <w:marLeft w:val="0"/>
              <w:marRight w:val="0"/>
              <w:marTop w:val="0"/>
              <w:marBottom w:val="0"/>
              <w:divBdr>
                <w:top w:val="none" w:sz="0" w:space="0" w:color="auto"/>
                <w:left w:val="none" w:sz="0" w:space="0" w:color="auto"/>
                <w:bottom w:val="none" w:sz="0" w:space="0" w:color="auto"/>
                <w:right w:val="none" w:sz="0" w:space="0" w:color="auto"/>
              </w:divBdr>
            </w:div>
          </w:divsChild>
        </w:div>
        <w:div w:id="187641019">
          <w:marLeft w:val="0"/>
          <w:marRight w:val="0"/>
          <w:marTop w:val="0"/>
          <w:marBottom w:val="0"/>
          <w:divBdr>
            <w:top w:val="none" w:sz="0" w:space="0" w:color="auto"/>
            <w:left w:val="none" w:sz="0" w:space="0" w:color="auto"/>
            <w:bottom w:val="none" w:sz="0" w:space="0" w:color="auto"/>
            <w:right w:val="none" w:sz="0" w:space="0" w:color="auto"/>
          </w:divBdr>
          <w:divsChild>
            <w:div w:id="930433823">
              <w:marLeft w:val="0"/>
              <w:marRight w:val="0"/>
              <w:marTop w:val="0"/>
              <w:marBottom w:val="0"/>
              <w:divBdr>
                <w:top w:val="none" w:sz="0" w:space="0" w:color="auto"/>
                <w:left w:val="none" w:sz="0" w:space="0" w:color="auto"/>
                <w:bottom w:val="none" w:sz="0" w:space="0" w:color="auto"/>
                <w:right w:val="none" w:sz="0" w:space="0" w:color="auto"/>
              </w:divBdr>
            </w:div>
          </w:divsChild>
        </w:div>
        <w:div w:id="1488669403">
          <w:marLeft w:val="0"/>
          <w:marRight w:val="0"/>
          <w:marTop w:val="0"/>
          <w:marBottom w:val="0"/>
          <w:divBdr>
            <w:top w:val="none" w:sz="0" w:space="0" w:color="auto"/>
            <w:left w:val="none" w:sz="0" w:space="0" w:color="auto"/>
            <w:bottom w:val="none" w:sz="0" w:space="0" w:color="auto"/>
            <w:right w:val="none" w:sz="0" w:space="0" w:color="auto"/>
          </w:divBdr>
          <w:divsChild>
            <w:div w:id="226262551">
              <w:marLeft w:val="0"/>
              <w:marRight w:val="0"/>
              <w:marTop w:val="0"/>
              <w:marBottom w:val="0"/>
              <w:divBdr>
                <w:top w:val="none" w:sz="0" w:space="0" w:color="auto"/>
                <w:left w:val="none" w:sz="0" w:space="0" w:color="auto"/>
                <w:bottom w:val="none" w:sz="0" w:space="0" w:color="auto"/>
                <w:right w:val="none" w:sz="0" w:space="0" w:color="auto"/>
              </w:divBdr>
            </w:div>
            <w:div w:id="1909457769">
              <w:marLeft w:val="0"/>
              <w:marRight w:val="0"/>
              <w:marTop w:val="0"/>
              <w:marBottom w:val="0"/>
              <w:divBdr>
                <w:top w:val="none" w:sz="0" w:space="0" w:color="auto"/>
                <w:left w:val="none" w:sz="0" w:space="0" w:color="auto"/>
                <w:bottom w:val="none" w:sz="0" w:space="0" w:color="auto"/>
                <w:right w:val="none" w:sz="0" w:space="0" w:color="auto"/>
              </w:divBdr>
            </w:div>
          </w:divsChild>
        </w:div>
        <w:div w:id="1325284971">
          <w:marLeft w:val="0"/>
          <w:marRight w:val="0"/>
          <w:marTop w:val="0"/>
          <w:marBottom w:val="0"/>
          <w:divBdr>
            <w:top w:val="none" w:sz="0" w:space="0" w:color="auto"/>
            <w:left w:val="none" w:sz="0" w:space="0" w:color="auto"/>
            <w:bottom w:val="none" w:sz="0" w:space="0" w:color="auto"/>
            <w:right w:val="none" w:sz="0" w:space="0" w:color="auto"/>
          </w:divBdr>
          <w:divsChild>
            <w:div w:id="1456102229">
              <w:marLeft w:val="0"/>
              <w:marRight w:val="0"/>
              <w:marTop w:val="0"/>
              <w:marBottom w:val="0"/>
              <w:divBdr>
                <w:top w:val="none" w:sz="0" w:space="0" w:color="auto"/>
                <w:left w:val="none" w:sz="0" w:space="0" w:color="auto"/>
                <w:bottom w:val="none" w:sz="0" w:space="0" w:color="auto"/>
                <w:right w:val="none" w:sz="0" w:space="0" w:color="auto"/>
              </w:divBdr>
            </w:div>
            <w:div w:id="1655258789">
              <w:marLeft w:val="0"/>
              <w:marRight w:val="0"/>
              <w:marTop w:val="0"/>
              <w:marBottom w:val="0"/>
              <w:divBdr>
                <w:top w:val="none" w:sz="0" w:space="0" w:color="auto"/>
                <w:left w:val="none" w:sz="0" w:space="0" w:color="auto"/>
                <w:bottom w:val="none" w:sz="0" w:space="0" w:color="auto"/>
                <w:right w:val="none" w:sz="0" w:space="0" w:color="auto"/>
              </w:divBdr>
            </w:div>
          </w:divsChild>
        </w:div>
        <w:div w:id="1952468035">
          <w:marLeft w:val="0"/>
          <w:marRight w:val="0"/>
          <w:marTop w:val="0"/>
          <w:marBottom w:val="0"/>
          <w:divBdr>
            <w:top w:val="none" w:sz="0" w:space="0" w:color="auto"/>
            <w:left w:val="none" w:sz="0" w:space="0" w:color="auto"/>
            <w:bottom w:val="none" w:sz="0" w:space="0" w:color="auto"/>
            <w:right w:val="none" w:sz="0" w:space="0" w:color="auto"/>
          </w:divBdr>
          <w:divsChild>
            <w:div w:id="620841742">
              <w:marLeft w:val="0"/>
              <w:marRight w:val="0"/>
              <w:marTop w:val="0"/>
              <w:marBottom w:val="0"/>
              <w:divBdr>
                <w:top w:val="none" w:sz="0" w:space="0" w:color="auto"/>
                <w:left w:val="none" w:sz="0" w:space="0" w:color="auto"/>
                <w:bottom w:val="none" w:sz="0" w:space="0" w:color="auto"/>
                <w:right w:val="none" w:sz="0" w:space="0" w:color="auto"/>
              </w:divBdr>
            </w:div>
          </w:divsChild>
        </w:div>
        <w:div w:id="567955364">
          <w:marLeft w:val="0"/>
          <w:marRight w:val="0"/>
          <w:marTop w:val="0"/>
          <w:marBottom w:val="0"/>
          <w:divBdr>
            <w:top w:val="none" w:sz="0" w:space="0" w:color="auto"/>
            <w:left w:val="none" w:sz="0" w:space="0" w:color="auto"/>
            <w:bottom w:val="none" w:sz="0" w:space="0" w:color="auto"/>
            <w:right w:val="none" w:sz="0" w:space="0" w:color="auto"/>
          </w:divBdr>
          <w:divsChild>
            <w:div w:id="979722648">
              <w:marLeft w:val="0"/>
              <w:marRight w:val="0"/>
              <w:marTop w:val="0"/>
              <w:marBottom w:val="0"/>
              <w:divBdr>
                <w:top w:val="none" w:sz="0" w:space="0" w:color="auto"/>
                <w:left w:val="none" w:sz="0" w:space="0" w:color="auto"/>
                <w:bottom w:val="none" w:sz="0" w:space="0" w:color="auto"/>
                <w:right w:val="none" w:sz="0" w:space="0" w:color="auto"/>
              </w:divBdr>
            </w:div>
          </w:divsChild>
        </w:div>
        <w:div w:id="599525793">
          <w:marLeft w:val="0"/>
          <w:marRight w:val="0"/>
          <w:marTop w:val="0"/>
          <w:marBottom w:val="0"/>
          <w:divBdr>
            <w:top w:val="none" w:sz="0" w:space="0" w:color="auto"/>
            <w:left w:val="none" w:sz="0" w:space="0" w:color="auto"/>
            <w:bottom w:val="none" w:sz="0" w:space="0" w:color="auto"/>
            <w:right w:val="none" w:sz="0" w:space="0" w:color="auto"/>
          </w:divBdr>
          <w:divsChild>
            <w:div w:id="1587885574">
              <w:marLeft w:val="0"/>
              <w:marRight w:val="0"/>
              <w:marTop w:val="0"/>
              <w:marBottom w:val="0"/>
              <w:divBdr>
                <w:top w:val="none" w:sz="0" w:space="0" w:color="auto"/>
                <w:left w:val="none" w:sz="0" w:space="0" w:color="auto"/>
                <w:bottom w:val="none" w:sz="0" w:space="0" w:color="auto"/>
                <w:right w:val="none" w:sz="0" w:space="0" w:color="auto"/>
              </w:divBdr>
            </w:div>
          </w:divsChild>
        </w:div>
        <w:div w:id="1440369474">
          <w:marLeft w:val="0"/>
          <w:marRight w:val="0"/>
          <w:marTop w:val="0"/>
          <w:marBottom w:val="0"/>
          <w:divBdr>
            <w:top w:val="none" w:sz="0" w:space="0" w:color="auto"/>
            <w:left w:val="none" w:sz="0" w:space="0" w:color="auto"/>
            <w:bottom w:val="none" w:sz="0" w:space="0" w:color="auto"/>
            <w:right w:val="none" w:sz="0" w:space="0" w:color="auto"/>
          </w:divBdr>
          <w:divsChild>
            <w:div w:id="1694915215">
              <w:marLeft w:val="0"/>
              <w:marRight w:val="0"/>
              <w:marTop w:val="0"/>
              <w:marBottom w:val="0"/>
              <w:divBdr>
                <w:top w:val="none" w:sz="0" w:space="0" w:color="auto"/>
                <w:left w:val="none" w:sz="0" w:space="0" w:color="auto"/>
                <w:bottom w:val="none" w:sz="0" w:space="0" w:color="auto"/>
                <w:right w:val="none" w:sz="0" w:space="0" w:color="auto"/>
              </w:divBdr>
            </w:div>
            <w:div w:id="802886971">
              <w:marLeft w:val="0"/>
              <w:marRight w:val="0"/>
              <w:marTop w:val="0"/>
              <w:marBottom w:val="0"/>
              <w:divBdr>
                <w:top w:val="none" w:sz="0" w:space="0" w:color="auto"/>
                <w:left w:val="none" w:sz="0" w:space="0" w:color="auto"/>
                <w:bottom w:val="none" w:sz="0" w:space="0" w:color="auto"/>
                <w:right w:val="none" w:sz="0" w:space="0" w:color="auto"/>
              </w:divBdr>
            </w:div>
            <w:div w:id="1522671172">
              <w:marLeft w:val="0"/>
              <w:marRight w:val="0"/>
              <w:marTop w:val="0"/>
              <w:marBottom w:val="0"/>
              <w:divBdr>
                <w:top w:val="none" w:sz="0" w:space="0" w:color="auto"/>
                <w:left w:val="none" w:sz="0" w:space="0" w:color="auto"/>
                <w:bottom w:val="none" w:sz="0" w:space="0" w:color="auto"/>
                <w:right w:val="none" w:sz="0" w:space="0" w:color="auto"/>
              </w:divBdr>
              <w:divsChild>
                <w:div w:id="734474339">
                  <w:marLeft w:val="0"/>
                  <w:marRight w:val="0"/>
                  <w:marTop w:val="30"/>
                  <w:marBottom w:val="30"/>
                  <w:divBdr>
                    <w:top w:val="none" w:sz="0" w:space="0" w:color="auto"/>
                    <w:left w:val="none" w:sz="0" w:space="0" w:color="auto"/>
                    <w:bottom w:val="none" w:sz="0" w:space="0" w:color="auto"/>
                    <w:right w:val="none" w:sz="0" w:space="0" w:color="auto"/>
                  </w:divBdr>
                  <w:divsChild>
                    <w:div w:id="1029452488">
                      <w:marLeft w:val="0"/>
                      <w:marRight w:val="0"/>
                      <w:marTop w:val="0"/>
                      <w:marBottom w:val="0"/>
                      <w:divBdr>
                        <w:top w:val="none" w:sz="0" w:space="0" w:color="auto"/>
                        <w:left w:val="none" w:sz="0" w:space="0" w:color="auto"/>
                        <w:bottom w:val="none" w:sz="0" w:space="0" w:color="auto"/>
                        <w:right w:val="none" w:sz="0" w:space="0" w:color="auto"/>
                      </w:divBdr>
                      <w:divsChild>
                        <w:div w:id="104733499">
                          <w:marLeft w:val="0"/>
                          <w:marRight w:val="0"/>
                          <w:marTop w:val="0"/>
                          <w:marBottom w:val="0"/>
                          <w:divBdr>
                            <w:top w:val="none" w:sz="0" w:space="0" w:color="auto"/>
                            <w:left w:val="none" w:sz="0" w:space="0" w:color="auto"/>
                            <w:bottom w:val="none" w:sz="0" w:space="0" w:color="auto"/>
                            <w:right w:val="none" w:sz="0" w:space="0" w:color="auto"/>
                          </w:divBdr>
                        </w:div>
                      </w:divsChild>
                    </w:div>
                    <w:div w:id="1479229662">
                      <w:marLeft w:val="0"/>
                      <w:marRight w:val="0"/>
                      <w:marTop w:val="0"/>
                      <w:marBottom w:val="0"/>
                      <w:divBdr>
                        <w:top w:val="none" w:sz="0" w:space="0" w:color="auto"/>
                        <w:left w:val="none" w:sz="0" w:space="0" w:color="auto"/>
                        <w:bottom w:val="none" w:sz="0" w:space="0" w:color="auto"/>
                        <w:right w:val="none" w:sz="0" w:space="0" w:color="auto"/>
                      </w:divBdr>
                      <w:divsChild>
                        <w:div w:id="929312950">
                          <w:marLeft w:val="0"/>
                          <w:marRight w:val="0"/>
                          <w:marTop w:val="0"/>
                          <w:marBottom w:val="0"/>
                          <w:divBdr>
                            <w:top w:val="none" w:sz="0" w:space="0" w:color="auto"/>
                            <w:left w:val="none" w:sz="0" w:space="0" w:color="auto"/>
                            <w:bottom w:val="none" w:sz="0" w:space="0" w:color="auto"/>
                            <w:right w:val="none" w:sz="0" w:space="0" w:color="auto"/>
                          </w:divBdr>
                        </w:div>
                      </w:divsChild>
                    </w:div>
                    <w:div w:id="1563910465">
                      <w:marLeft w:val="0"/>
                      <w:marRight w:val="0"/>
                      <w:marTop w:val="0"/>
                      <w:marBottom w:val="0"/>
                      <w:divBdr>
                        <w:top w:val="none" w:sz="0" w:space="0" w:color="auto"/>
                        <w:left w:val="none" w:sz="0" w:space="0" w:color="auto"/>
                        <w:bottom w:val="none" w:sz="0" w:space="0" w:color="auto"/>
                        <w:right w:val="none" w:sz="0" w:space="0" w:color="auto"/>
                      </w:divBdr>
                      <w:divsChild>
                        <w:div w:id="320087665">
                          <w:marLeft w:val="0"/>
                          <w:marRight w:val="0"/>
                          <w:marTop w:val="0"/>
                          <w:marBottom w:val="0"/>
                          <w:divBdr>
                            <w:top w:val="none" w:sz="0" w:space="0" w:color="auto"/>
                            <w:left w:val="none" w:sz="0" w:space="0" w:color="auto"/>
                            <w:bottom w:val="none" w:sz="0" w:space="0" w:color="auto"/>
                            <w:right w:val="none" w:sz="0" w:space="0" w:color="auto"/>
                          </w:divBdr>
                        </w:div>
                      </w:divsChild>
                    </w:div>
                    <w:div w:id="665477865">
                      <w:marLeft w:val="0"/>
                      <w:marRight w:val="0"/>
                      <w:marTop w:val="0"/>
                      <w:marBottom w:val="0"/>
                      <w:divBdr>
                        <w:top w:val="none" w:sz="0" w:space="0" w:color="auto"/>
                        <w:left w:val="none" w:sz="0" w:space="0" w:color="auto"/>
                        <w:bottom w:val="none" w:sz="0" w:space="0" w:color="auto"/>
                        <w:right w:val="none" w:sz="0" w:space="0" w:color="auto"/>
                      </w:divBdr>
                      <w:divsChild>
                        <w:div w:id="807822744">
                          <w:marLeft w:val="0"/>
                          <w:marRight w:val="0"/>
                          <w:marTop w:val="0"/>
                          <w:marBottom w:val="0"/>
                          <w:divBdr>
                            <w:top w:val="none" w:sz="0" w:space="0" w:color="auto"/>
                            <w:left w:val="none" w:sz="0" w:space="0" w:color="auto"/>
                            <w:bottom w:val="none" w:sz="0" w:space="0" w:color="auto"/>
                            <w:right w:val="none" w:sz="0" w:space="0" w:color="auto"/>
                          </w:divBdr>
                        </w:div>
                      </w:divsChild>
                    </w:div>
                    <w:div w:id="1014572734">
                      <w:marLeft w:val="0"/>
                      <w:marRight w:val="0"/>
                      <w:marTop w:val="0"/>
                      <w:marBottom w:val="0"/>
                      <w:divBdr>
                        <w:top w:val="none" w:sz="0" w:space="0" w:color="auto"/>
                        <w:left w:val="none" w:sz="0" w:space="0" w:color="auto"/>
                        <w:bottom w:val="none" w:sz="0" w:space="0" w:color="auto"/>
                        <w:right w:val="none" w:sz="0" w:space="0" w:color="auto"/>
                      </w:divBdr>
                      <w:divsChild>
                        <w:div w:id="764763651">
                          <w:marLeft w:val="0"/>
                          <w:marRight w:val="0"/>
                          <w:marTop w:val="0"/>
                          <w:marBottom w:val="0"/>
                          <w:divBdr>
                            <w:top w:val="none" w:sz="0" w:space="0" w:color="auto"/>
                            <w:left w:val="none" w:sz="0" w:space="0" w:color="auto"/>
                            <w:bottom w:val="none" w:sz="0" w:space="0" w:color="auto"/>
                            <w:right w:val="none" w:sz="0" w:space="0" w:color="auto"/>
                          </w:divBdr>
                        </w:div>
                      </w:divsChild>
                    </w:div>
                    <w:div w:id="281768822">
                      <w:marLeft w:val="0"/>
                      <w:marRight w:val="0"/>
                      <w:marTop w:val="0"/>
                      <w:marBottom w:val="0"/>
                      <w:divBdr>
                        <w:top w:val="none" w:sz="0" w:space="0" w:color="auto"/>
                        <w:left w:val="none" w:sz="0" w:space="0" w:color="auto"/>
                        <w:bottom w:val="none" w:sz="0" w:space="0" w:color="auto"/>
                        <w:right w:val="none" w:sz="0" w:space="0" w:color="auto"/>
                      </w:divBdr>
                      <w:divsChild>
                        <w:div w:id="1630625752">
                          <w:marLeft w:val="0"/>
                          <w:marRight w:val="0"/>
                          <w:marTop w:val="0"/>
                          <w:marBottom w:val="0"/>
                          <w:divBdr>
                            <w:top w:val="none" w:sz="0" w:space="0" w:color="auto"/>
                            <w:left w:val="none" w:sz="0" w:space="0" w:color="auto"/>
                            <w:bottom w:val="none" w:sz="0" w:space="0" w:color="auto"/>
                            <w:right w:val="none" w:sz="0" w:space="0" w:color="auto"/>
                          </w:divBdr>
                        </w:div>
                      </w:divsChild>
                    </w:div>
                    <w:div w:id="1086921662">
                      <w:marLeft w:val="0"/>
                      <w:marRight w:val="0"/>
                      <w:marTop w:val="0"/>
                      <w:marBottom w:val="0"/>
                      <w:divBdr>
                        <w:top w:val="none" w:sz="0" w:space="0" w:color="auto"/>
                        <w:left w:val="none" w:sz="0" w:space="0" w:color="auto"/>
                        <w:bottom w:val="none" w:sz="0" w:space="0" w:color="auto"/>
                        <w:right w:val="none" w:sz="0" w:space="0" w:color="auto"/>
                      </w:divBdr>
                      <w:divsChild>
                        <w:div w:id="385221714">
                          <w:marLeft w:val="0"/>
                          <w:marRight w:val="0"/>
                          <w:marTop w:val="0"/>
                          <w:marBottom w:val="0"/>
                          <w:divBdr>
                            <w:top w:val="none" w:sz="0" w:space="0" w:color="auto"/>
                            <w:left w:val="none" w:sz="0" w:space="0" w:color="auto"/>
                            <w:bottom w:val="none" w:sz="0" w:space="0" w:color="auto"/>
                            <w:right w:val="none" w:sz="0" w:space="0" w:color="auto"/>
                          </w:divBdr>
                        </w:div>
                      </w:divsChild>
                    </w:div>
                    <w:div w:id="1475102051">
                      <w:marLeft w:val="0"/>
                      <w:marRight w:val="0"/>
                      <w:marTop w:val="0"/>
                      <w:marBottom w:val="0"/>
                      <w:divBdr>
                        <w:top w:val="none" w:sz="0" w:space="0" w:color="auto"/>
                        <w:left w:val="none" w:sz="0" w:space="0" w:color="auto"/>
                        <w:bottom w:val="none" w:sz="0" w:space="0" w:color="auto"/>
                        <w:right w:val="none" w:sz="0" w:space="0" w:color="auto"/>
                      </w:divBdr>
                      <w:divsChild>
                        <w:div w:id="1277372471">
                          <w:marLeft w:val="0"/>
                          <w:marRight w:val="0"/>
                          <w:marTop w:val="0"/>
                          <w:marBottom w:val="0"/>
                          <w:divBdr>
                            <w:top w:val="none" w:sz="0" w:space="0" w:color="auto"/>
                            <w:left w:val="none" w:sz="0" w:space="0" w:color="auto"/>
                            <w:bottom w:val="none" w:sz="0" w:space="0" w:color="auto"/>
                            <w:right w:val="none" w:sz="0" w:space="0" w:color="auto"/>
                          </w:divBdr>
                        </w:div>
                      </w:divsChild>
                    </w:div>
                    <w:div w:id="435053359">
                      <w:marLeft w:val="0"/>
                      <w:marRight w:val="0"/>
                      <w:marTop w:val="0"/>
                      <w:marBottom w:val="0"/>
                      <w:divBdr>
                        <w:top w:val="none" w:sz="0" w:space="0" w:color="auto"/>
                        <w:left w:val="none" w:sz="0" w:space="0" w:color="auto"/>
                        <w:bottom w:val="none" w:sz="0" w:space="0" w:color="auto"/>
                        <w:right w:val="none" w:sz="0" w:space="0" w:color="auto"/>
                      </w:divBdr>
                      <w:divsChild>
                        <w:div w:id="373190070">
                          <w:marLeft w:val="0"/>
                          <w:marRight w:val="0"/>
                          <w:marTop w:val="0"/>
                          <w:marBottom w:val="0"/>
                          <w:divBdr>
                            <w:top w:val="none" w:sz="0" w:space="0" w:color="auto"/>
                            <w:left w:val="none" w:sz="0" w:space="0" w:color="auto"/>
                            <w:bottom w:val="none" w:sz="0" w:space="0" w:color="auto"/>
                            <w:right w:val="none" w:sz="0" w:space="0" w:color="auto"/>
                          </w:divBdr>
                        </w:div>
                      </w:divsChild>
                    </w:div>
                    <w:div w:id="81218755">
                      <w:marLeft w:val="0"/>
                      <w:marRight w:val="0"/>
                      <w:marTop w:val="0"/>
                      <w:marBottom w:val="0"/>
                      <w:divBdr>
                        <w:top w:val="none" w:sz="0" w:space="0" w:color="auto"/>
                        <w:left w:val="none" w:sz="0" w:space="0" w:color="auto"/>
                        <w:bottom w:val="none" w:sz="0" w:space="0" w:color="auto"/>
                        <w:right w:val="none" w:sz="0" w:space="0" w:color="auto"/>
                      </w:divBdr>
                      <w:divsChild>
                        <w:div w:id="347295766">
                          <w:marLeft w:val="0"/>
                          <w:marRight w:val="0"/>
                          <w:marTop w:val="0"/>
                          <w:marBottom w:val="0"/>
                          <w:divBdr>
                            <w:top w:val="none" w:sz="0" w:space="0" w:color="auto"/>
                            <w:left w:val="none" w:sz="0" w:space="0" w:color="auto"/>
                            <w:bottom w:val="none" w:sz="0" w:space="0" w:color="auto"/>
                            <w:right w:val="none" w:sz="0" w:space="0" w:color="auto"/>
                          </w:divBdr>
                        </w:div>
                      </w:divsChild>
                    </w:div>
                    <w:div w:id="1979457995">
                      <w:marLeft w:val="0"/>
                      <w:marRight w:val="0"/>
                      <w:marTop w:val="0"/>
                      <w:marBottom w:val="0"/>
                      <w:divBdr>
                        <w:top w:val="none" w:sz="0" w:space="0" w:color="auto"/>
                        <w:left w:val="none" w:sz="0" w:space="0" w:color="auto"/>
                        <w:bottom w:val="none" w:sz="0" w:space="0" w:color="auto"/>
                        <w:right w:val="none" w:sz="0" w:space="0" w:color="auto"/>
                      </w:divBdr>
                      <w:divsChild>
                        <w:div w:id="1890148999">
                          <w:marLeft w:val="0"/>
                          <w:marRight w:val="0"/>
                          <w:marTop w:val="0"/>
                          <w:marBottom w:val="0"/>
                          <w:divBdr>
                            <w:top w:val="none" w:sz="0" w:space="0" w:color="auto"/>
                            <w:left w:val="none" w:sz="0" w:space="0" w:color="auto"/>
                            <w:bottom w:val="none" w:sz="0" w:space="0" w:color="auto"/>
                            <w:right w:val="none" w:sz="0" w:space="0" w:color="auto"/>
                          </w:divBdr>
                        </w:div>
                      </w:divsChild>
                    </w:div>
                    <w:div w:id="742339556">
                      <w:marLeft w:val="0"/>
                      <w:marRight w:val="0"/>
                      <w:marTop w:val="0"/>
                      <w:marBottom w:val="0"/>
                      <w:divBdr>
                        <w:top w:val="none" w:sz="0" w:space="0" w:color="auto"/>
                        <w:left w:val="none" w:sz="0" w:space="0" w:color="auto"/>
                        <w:bottom w:val="none" w:sz="0" w:space="0" w:color="auto"/>
                        <w:right w:val="none" w:sz="0" w:space="0" w:color="auto"/>
                      </w:divBdr>
                      <w:divsChild>
                        <w:div w:id="117574354">
                          <w:marLeft w:val="0"/>
                          <w:marRight w:val="0"/>
                          <w:marTop w:val="0"/>
                          <w:marBottom w:val="0"/>
                          <w:divBdr>
                            <w:top w:val="none" w:sz="0" w:space="0" w:color="auto"/>
                            <w:left w:val="none" w:sz="0" w:space="0" w:color="auto"/>
                            <w:bottom w:val="none" w:sz="0" w:space="0" w:color="auto"/>
                            <w:right w:val="none" w:sz="0" w:space="0" w:color="auto"/>
                          </w:divBdr>
                        </w:div>
                      </w:divsChild>
                    </w:div>
                    <w:div w:id="126817892">
                      <w:marLeft w:val="0"/>
                      <w:marRight w:val="0"/>
                      <w:marTop w:val="0"/>
                      <w:marBottom w:val="0"/>
                      <w:divBdr>
                        <w:top w:val="none" w:sz="0" w:space="0" w:color="auto"/>
                        <w:left w:val="none" w:sz="0" w:space="0" w:color="auto"/>
                        <w:bottom w:val="none" w:sz="0" w:space="0" w:color="auto"/>
                        <w:right w:val="none" w:sz="0" w:space="0" w:color="auto"/>
                      </w:divBdr>
                      <w:divsChild>
                        <w:div w:id="969629729">
                          <w:marLeft w:val="0"/>
                          <w:marRight w:val="0"/>
                          <w:marTop w:val="0"/>
                          <w:marBottom w:val="0"/>
                          <w:divBdr>
                            <w:top w:val="none" w:sz="0" w:space="0" w:color="auto"/>
                            <w:left w:val="none" w:sz="0" w:space="0" w:color="auto"/>
                            <w:bottom w:val="none" w:sz="0" w:space="0" w:color="auto"/>
                            <w:right w:val="none" w:sz="0" w:space="0" w:color="auto"/>
                          </w:divBdr>
                        </w:div>
                      </w:divsChild>
                    </w:div>
                    <w:div w:id="1552423087">
                      <w:marLeft w:val="0"/>
                      <w:marRight w:val="0"/>
                      <w:marTop w:val="0"/>
                      <w:marBottom w:val="0"/>
                      <w:divBdr>
                        <w:top w:val="none" w:sz="0" w:space="0" w:color="auto"/>
                        <w:left w:val="none" w:sz="0" w:space="0" w:color="auto"/>
                        <w:bottom w:val="none" w:sz="0" w:space="0" w:color="auto"/>
                        <w:right w:val="none" w:sz="0" w:space="0" w:color="auto"/>
                      </w:divBdr>
                      <w:divsChild>
                        <w:div w:id="341392901">
                          <w:marLeft w:val="0"/>
                          <w:marRight w:val="0"/>
                          <w:marTop w:val="0"/>
                          <w:marBottom w:val="0"/>
                          <w:divBdr>
                            <w:top w:val="none" w:sz="0" w:space="0" w:color="auto"/>
                            <w:left w:val="none" w:sz="0" w:space="0" w:color="auto"/>
                            <w:bottom w:val="none" w:sz="0" w:space="0" w:color="auto"/>
                            <w:right w:val="none" w:sz="0" w:space="0" w:color="auto"/>
                          </w:divBdr>
                        </w:div>
                      </w:divsChild>
                    </w:div>
                    <w:div w:id="596789347">
                      <w:marLeft w:val="0"/>
                      <w:marRight w:val="0"/>
                      <w:marTop w:val="0"/>
                      <w:marBottom w:val="0"/>
                      <w:divBdr>
                        <w:top w:val="none" w:sz="0" w:space="0" w:color="auto"/>
                        <w:left w:val="none" w:sz="0" w:space="0" w:color="auto"/>
                        <w:bottom w:val="none" w:sz="0" w:space="0" w:color="auto"/>
                        <w:right w:val="none" w:sz="0" w:space="0" w:color="auto"/>
                      </w:divBdr>
                      <w:divsChild>
                        <w:div w:id="242646359">
                          <w:marLeft w:val="0"/>
                          <w:marRight w:val="0"/>
                          <w:marTop w:val="0"/>
                          <w:marBottom w:val="0"/>
                          <w:divBdr>
                            <w:top w:val="none" w:sz="0" w:space="0" w:color="auto"/>
                            <w:left w:val="none" w:sz="0" w:space="0" w:color="auto"/>
                            <w:bottom w:val="none" w:sz="0" w:space="0" w:color="auto"/>
                            <w:right w:val="none" w:sz="0" w:space="0" w:color="auto"/>
                          </w:divBdr>
                        </w:div>
                      </w:divsChild>
                    </w:div>
                    <w:div w:id="1202862870">
                      <w:marLeft w:val="0"/>
                      <w:marRight w:val="0"/>
                      <w:marTop w:val="0"/>
                      <w:marBottom w:val="0"/>
                      <w:divBdr>
                        <w:top w:val="none" w:sz="0" w:space="0" w:color="auto"/>
                        <w:left w:val="none" w:sz="0" w:space="0" w:color="auto"/>
                        <w:bottom w:val="none" w:sz="0" w:space="0" w:color="auto"/>
                        <w:right w:val="none" w:sz="0" w:space="0" w:color="auto"/>
                      </w:divBdr>
                      <w:divsChild>
                        <w:div w:id="465515559">
                          <w:marLeft w:val="0"/>
                          <w:marRight w:val="0"/>
                          <w:marTop w:val="0"/>
                          <w:marBottom w:val="0"/>
                          <w:divBdr>
                            <w:top w:val="none" w:sz="0" w:space="0" w:color="auto"/>
                            <w:left w:val="none" w:sz="0" w:space="0" w:color="auto"/>
                            <w:bottom w:val="none" w:sz="0" w:space="0" w:color="auto"/>
                            <w:right w:val="none" w:sz="0" w:space="0" w:color="auto"/>
                          </w:divBdr>
                        </w:div>
                      </w:divsChild>
                    </w:div>
                    <w:div w:id="235169314">
                      <w:marLeft w:val="0"/>
                      <w:marRight w:val="0"/>
                      <w:marTop w:val="0"/>
                      <w:marBottom w:val="0"/>
                      <w:divBdr>
                        <w:top w:val="none" w:sz="0" w:space="0" w:color="auto"/>
                        <w:left w:val="none" w:sz="0" w:space="0" w:color="auto"/>
                        <w:bottom w:val="none" w:sz="0" w:space="0" w:color="auto"/>
                        <w:right w:val="none" w:sz="0" w:space="0" w:color="auto"/>
                      </w:divBdr>
                      <w:divsChild>
                        <w:div w:id="1460807699">
                          <w:marLeft w:val="0"/>
                          <w:marRight w:val="0"/>
                          <w:marTop w:val="0"/>
                          <w:marBottom w:val="0"/>
                          <w:divBdr>
                            <w:top w:val="none" w:sz="0" w:space="0" w:color="auto"/>
                            <w:left w:val="none" w:sz="0" w:space="0" w:color="auto"/>
                            <w:bottom w:val="none" w:sz="0" w:space="0" w:color="auto"/>
                            <w:right w:val="none" w:sz="0" w:space="0" w:color="auto"/>
                          </w:divBdr>
                        </w:div>
                        <w:div w:id="1883204713">
                          <w:marLeft w:val="0"/>
                          <w:marRight w:val="0"/>
                          <w:marTop w:val="0"/>
                          <w:marBottom w:val="0"/>
                          <w:divBdr>
                            <w:top w:val="none" w:sz="0" w:space="0" w:color="auto"/>
                            <w:left w:val="none" w:sz="0" w:space="0" w:color="auto"/>
                            <w:bottom w:val="none" w:sz="0" w:space="0" w:color="auto"/>
                            <w:right w:val="none" w:sz="0" w:space="0" w:color="auto"/>
                          </w:divBdr>
                        </w:div>
                      </w:divsChild>
                    </w:div>
                    <w:div w:id="1320308597">
                      <w:marLeft w:val="0"/>
                      <w:marRight w:val="0"/>
                      <w:marTop w:val="0"/>
                      <w:marBottom w:val="0"/>
                      <w:divBdr>
                        <w:top w:val="none" w:sz="0" w:space="0" w:color="auto"/>
                        <w:left w:val="none" w:sz="0" w:space="0" w:color="auto"/>
                        <w:bottom w:val="none" w:sz="0" w:space="0" w:color="auto"/>
                        <w:right w:val="none" w:sz="0" w:space="0" w:color="auto"/>
                      </w:divBdr>
                      <w:divsChild>
                        <w:div w:id="1283803086">
                          <w:marLeft w:val="0"/>
                          <w:marRight w:val="0"/>
                          <w:marTop w:val="0"/>
                          <w:marBottom w:val="0"/>
                          <w:divBdr>
                            <w:top w:val="none" w:sz="0" w:space="0" w:color="auto"/>
                            <w:left w:val="none" w:sz="0" w:space="0" w:color="auto"/>
                            <w:bottom w:val="none" w:sz="0" w:space="0" w:color="auto"/>
                            <w:right w:val="none" w:sz="0" w:space="0" w:color="auto"/>
                          </w:divBdr>
                        </w:div>
                      </w:divsChild>
                    </w:div>
                    <w:div w:id="2016611622">
                      <w:marLeft w:val="0"/>
                      <w:marRight w:val="0"/>
                      <w:marTop w:val="0"/>
                      <w:marBottom w:val="0"/>
                      <w:divBdr>
                        <w:top w:val="none" w:sz="0" w:space="0" w:color="auto"/>
                        <w:left w:val="none" w:sz="0" w:space="0" w:color="auto"/>
                        <w:bottom w:val="none" w:sz="0" w:space="0" w:color="auto"/>
                        <w:right w:val="none" w:sz="0" w:space="0" w:color="auto"/>
                      </w:divBdr>
                      <w:divsChild>
                        <w:div w:id="1790391535">
                          <w:marLeft w:val="0"/>
                          <w:marRight w:val="0"/>
                          <w:marTop w:val="0"/>
                          <w:marBottom w:val="0"/>
                          <w:divBdr>
                            <w:top w:val="none" w:sz="0" w:space="0" w:color="auto"/>
                            <w:left w:val="none" w:sz="0" w:space="0" w:color="auto"/>
                            <w:bottom w:val="none" w:sz="0" w:space="0" w:color="auto"/>
                            <w:right w:val="none" w:sz="0" w:space="0" w:color="auto"/>
                          </w:divBdr>
                        </w:div>
                        <w:div w:id="1129855660">
                          <w:marLeft w:val="0"/>
                          <w:marRight w:val="0"/>
                          <w:marTop w:val="0"/>
                          <w:marBottom w:val="0"/>
                          <w:divBdr>
                            <w:top w:val="none" w:sz="0" w:space="0" w:color="auto"/>
                            <w:left w:val="none" w:sz="0" w:space="0" w:color="auto"/>
                            <w:bottom w:val="none" w:sz="0" w:space="0" w:color="auto"/>
                            <w:right w:val="none" w:sz="0" w:space="0" w:color="auto"/>
                          </w:divBdr>
                        </w:div>
                      </w:divsChild>
                    </w:div>
                    <w:div w:id="1189566887">
                      <w:marLeft w:val="0"/>
                      <w:marRight w:val="0"/>
                      <w:marTop w:val="0"/>
                      <w:marBottom w:val="0"/>
                      <w:divBdr>
                        <w:top w:val="none" w:sz="0" w:space="0" w:color="auto"/>
                        <w:left w:val="none" w:sz="0" w:space="0" w:color="auto"/>
                        <w:bottom w:val="none" w:sz="0" w:space="0" w:color="auto"/>
                        <w:right w:val="none" w:sz="0" w:space="0" w:color="auto"/>
                      </w:divBdr>
                      <w:divsChild>
                        <w:div w:id="2077894070">
                          <w:marLeft w:val="0"/>
                          <w:marRight w:val="0"/>
                          <w:marTop w:val="0"/>
                          <w:marBottom w:val="0"/>
                          <w:divBdr>
                            <w:top w:val="none" w:sz="0" w:space="0" w:color="auto"/>
                            <w:left w:val="none" w:sz="0" w:space="0" w:color="auto"/>
                            <w:bottom w:val="none" w:sz="0" w:space="0" w:color="auto"/>
                            <w:right w:val="none" w:sz="0" w:space="0" w:color="auto"/>
                          </w:divBdr>
                        </w:div>
                      </w:divsChild>
                    </w:div>
                    <w:div w:id="707333927">
                      <w:marLeft w:val="0"/>
                      <w:marRight w:val="0"/>
                      <w:marTop w:val="0"/>
                      <w:marBottom w:val="0"/>
                      <w:divBdr>
                        <w:top w:val="none" w:sz="0" w:space="0" w:color="auto"/>
                        <w:left w:val="none" w:sz="0" w:space="0" w:color="auto"/>
                        <w:bottom w:val="none" w:sz="0" w:space="0" w:color="auto"/>
                        <w:right w:val="none" w:sz="0" w:space="0" w:color="auto"/>
                      </w:divBdr>
                      <w:divsChild>
                        <w:div w:id="232356790">
                          <w:marLeft w:val="0"/>
                          <w:marRight w:val="0"/>
                          <w:marTop w:val="0"/>
                          <w:marBottom w:val="0"/>
                          <w:divBdr>
                            <w:top w:val="none" w:sz="0" w:space="0" w:color="auto"/>
                            <w:left w:val="none" w:sz="0" w:space="0" w:color="auto"/>
                            <w:bottom w:val="none" w:sz="0" w:space="0" w:color="auto"/>
                            <w:right w:val="none" w:sz="0" w:space="0" w:color="auto"/>
                          </w:divBdr>
                        </w:div>
                      </w:divsChild>
                    </w:div>
                    <w:div w:id="1852603121">
                      <w:marLeft w:val="0"/>
                      <w:marRight w:val="0"/>
                      <w:marTop w:val="0"/>
                      <w:marBottom w:val="0"/>
                      <w:divBdr>
                        <w:top w:val="none" w:sz="0" w:space="0" w:color="auto"/>
                        <w:left w:val="none" w:sz="0" w:space="0" w:color="auto"/>
                        <w:bottom w:val="none" w:sz="0" w:space="0" w:color="auto"/>
                        <w:right w:val="none" w:sz="0" w:space="0" w:color="auto"/>
                      </w:divBdr>
                      <w:divsChild>
                        <w:div w:id="1229801887">
                          <w:marLeft w:val="0"/>
                          <w:marRight w:val="0"/>
                          <w:marTop w:val="0"/>
                          <w:marBottom w:val="0"/>
                          <w:divBdr>
                            <w:top w:val="none" w:sz="0" w:space="0" w:color="auto"/>
                            <w:left w:val="none" w:sz="0" w:space="0" w:color="auto"/>
                            <w:bottom w:val="none" w:sz="0" w:space="0" w:color="auto"/>
                            <w:right w:val="none" w:sz="0" w:space="0" w:color="auto"/>
                          </w:divBdr>
                        </w:div>
                      </w:divsChild>
                    </w:div>
                    <w:div w:id="1247033831">
                      <w:marLeft w:val="0"/>
                      <w:marRight w:val="0"/>
                      <w:marTop w:val="0"/>
                      <w:marBottom w:val="0"/>
                      <w:divBdr>
                        <w:top w:val="none" w:sz="0" w:space="0" w:color="auto"/>
                        <w:left w:val="none" w:sz="0" w:space="0" w:color="auto"/>
                        <w:bottom w:val="none" w:sz="0" w:space="0" w:color="auto"/>
                        <w:right w:val="none" w:sz="0" w:space="0" w:color="auto"/>
                      </w:divBdr>
                      <w:divsChild>
                        <w:div w:id="642735933">
                          <w:marLeft w:val="0"/>
                          <w:marRight w:val="0"/>
                          <w:marTop w:val="0"/>
                          <w:marBottom w:val="0"/>
                          <w:divBdr>
                            <w:top w:val="none" w:sz="0" w:space="0" w:color="auto"/>
                            <w:left w:val="none" w:sz="0" w:space="0" w:color="auto"/>
                            <w:bottom w:val="none" w:sz="0" w:space="0" w:color="auto"/>
                            <w:right w:val="none" w:sz="0" w:space="0" w:color="auto"/>
                          </w:divBdr>
                        </w:div>
                      </w:divsChild>
                    </w:div>
                    <w:div w:id="999888047">
                      <w:marLeft w:val="0"/>
                      <w:marRight w:val="0"/>
                      <w:marTop w:val="0"/>
                      <w:marBottom w:val="0"/>
                      <w:divBdr>
                        <w:top w:val="none" w:sz="0" w:space="0" w:color="auto"/>
                        <w:left w:val="none" w:sz="0" w:space="0" w:color="auto"/>
                        <w:bottom w:val="none" w:sz="0" w:space="0" w:color="auto"/>
                        <w:right w:val="none" w:sz="0" w:space="0" w:color="auto"/>
                      </w:divBdr>
                      <w:divsChild>
                        <w:div w:id="1777215719">
                          <w:marLeft w:val="0"/>
                          <w:marRight w:val="0"/>
                          <w:marTop w:val="0"/>
                          <w:marBottom w:val="0"/>
                          <w:divBdr>
                            <w:top w:val="none" w:sz="0" w:space="0" w:color="auto"/>
                            <w:left w:val="none" w:sz="0" w:space="0" w:color="auto"/>
                            <w:bottom w:val="none" w:sz="0" w:space="0" w:color="auto"/>
                            <w:right w:val="none" w:sz="0" w:space="0" w:color="auto"/>
                          </w:divBdr>
                        </w:div>
                      </w:divsChild>
                    </w:div>
                    <w:div w:id="2045448432">
                      <w:marLeft w:val="0"/>
                      <w:marRight w:val="0"/>
                      <w:marTop w:val="0"/>
                      <w:marBottom w:val="0"/>
                      <w:divBdr>
                        <w:top w:val="none" w:sz="0" w:space="0" w:color="auto"/>
                        <w:left w:val="none" w:sz="0" w:space="0" w:color="auto"/>
                        <w:bottom w:val="none" w:sz="0" w:space="0" w:color="auto"/>
                        <w:right w:val="none" w:sz="0" w:space="0" w:color="auto"/>
                      </w:divBdr>
                      <w:divsChild>
                        <w:div w:id="203636056">
                          <w:marLeft w:val="0"/>
                          <w:marRight w:val="0"/>
                          <w:marTop w:val="0"/>
                          <w:marBottom w:val="0"/>
                          <w:divBdr>
                            <w:top w:val="none" w:sz="0" w:space="0" w:color="auto"/>
                            <w:left w:val="none" w:sz="0" w:space="0" w:color="auto"/>
                            <w:bottom w:val="none" w:sz="0" w:space="0" w:color="auto"/>
                            <w:right w:val="none" w:sz="0" w:space="0" w:color="auto"/>
                          </w:divBdr>
                        </w:div>
                      </w:divsChild>
                    </w:div>
                    <w:div w:id="1991981963">
                      <w:marLeft w:val="0"/>
                      <w:marRight w:val="0"/>
                      <w:marTop w:val="0"/>
                      <w:marBottom w:val="0"/>
                      <w:divBdr>
                        <w:top w:val="none" w:sz="0" w:space="0" w:color="auto"/>
                        <w:left w:val="none" w:sz="0" w:space="0" w:color="auto"/>
                        <w:bottom w:val="none" w:sz="0" w:space="0" w:color="auto"/>
                        <w:right w:val="none" w:sz="0" w:space="0" w:color="auto"/>
                      </w:divBdr>
                      <w:divsChild>
                        <w:div w:id="1440560315">
                          <w:marLeft w:val="0"/>
                          <w:marRight w:val="0"/>
                          <w:marTop w:val="0"/>
                          <w:marBottom w:val="0"/>
                          <w:divBdr>
                            <w:top w:val="none" w:sz="0" w:space="0" w:color="auto"/>
                            <w:left w:val="none" w:sz="0" w:space="0" w:color="auto"/>
                            <w:bottom w:val="none" w:sz="0" w:space="0" w:color="auto"/>
                            <w:right w:val="none" w:sz="0" w:space="0" w:color="auto"/>
                          </w:divBdr>
                        </w:div>
                      </w:divsChild>
                    </w:div>
                    <w:div w:id="594050126">
                      <w:marLeft w:val="0"/>
                      <w:marRight w:val="0"/>
                      <w:marTop w:val="0"/>
                      <w:marBottom w:val="0"/>
                      <w:divBdr>
                        <w:top w:val="none" w:sz="0" w:space="0" w:color="auto"/>
                        <w:left w:val="none" w:sz="0" w:space="0" w:color="auto"/>
                        <w:bottom w:val="none" w:sz="0" w:space="0" w:color="auto"/>
                        <w:right w:val="none" w:sz="0" w:space="0" w:color="auto"/>
                      </w:divBdr>
                      <w:divsChild>
                        <w:div w:id="1615284050">
                          <w:marLeft w:val="0"/>
                          <w:marRight w:val="0"/>
                          <w:marTop w:val="0"/>
                          <w:marBottom w:val="0"/>
                          <w:divBdr>
                            <w:top w:val="none" w:sz="0" w:space="0" w:color="auto"/>
                            <w:left w:val="none" w:sz="0" w:space="0" w:color="auto"/>
                            <w:bottom w:val="none" w:sz="0" w:space="0" w:color="auto"/>
                            <w:right w:val="none" w:sz="0" w:space="0" w:color="auto"/>
                          </w:divBdr>
                        </w:div>
                      </w:divsChild>
                    </w:div>
                    <w:div w:id="517888715">
                      <w:marLeft w:val="0"/>
                      <w:marRight w:val="0"/>
                      <w:marTop w:val="0"/>
                      <w:marBottom w:val="0"/>
                      <w:divBdr>
                        <w:top w:val="none" w:sz="0" w:space="0" w:color="auto"/>
                        <w:left w:val="none" w:sz="0" w:space="0" w:color="auto"/>
                        <w:bottom w:val="none" w:sz="0" w:space="0" w:color="auto"/>
                        <w:right w:val="none" w:sz="0" w:space="0" w:color="auto"/>
                      </w:divBdr>
                      <w:divsChild>
                        <w:div w:id="1971127600">
                          <w:marLeft w:val="0"/>
                          <w:marRight w:val="0"/>
                          <w:marTop w:val="0"/>
                          <w:marBottom w:val="0"/>
                          <w:divBdr>
                            <w:top w:val="none" w:sz="0" w:space="0" w:color="auto"/>
                            <w:left w:val="none" w:sz="0" w:space="0" w:color="auto"/>
                            <w:bottom w:val="none" w:sz="0" w:space="0" w:color="auto"/>
                            <w:right w:val="none" w:sz="0" w:space="0" w:color="auto"/>
                          </w:divBdr>
                        </w:div>
                      </w:divsChild>
                    </w:div>
                    <w:div w:id="277882310">
                      <w:marLeft w:val="0"/>
                      <w:marRight w:val="0"/>
                      <w:marTop w:val="0"/>
                      <w:marBottom w:val="0"/>
                      <w:divBdr>
                        <w:top w:val="none" w:sz="0" w:space="0" w:color="auto"/>
                        <w:left w:val="none" w:sz="0" w:space="0" w:color="auto"/>
                        <w:bottom w:val="none" w:sz="0" w:space="0" w:color="auto"/>
                        <w:right w:val="none" w:sz="0" w:space="0" w:color="auto"/>
                      </w:divBdr>
                      <w:divsChild>
                        <w:div w:id="1202209000">
                          <w:marLeft w:val="0"/>
                          <w:marRight w:val="0"/>
                          <w:marTop w:val="0"/>
                          <w:marBottom w:val="0"/>
                          <w:divBdr>
                            <w:top w:val="none" w:sz="0" w:space="0" w:color="auto"/>
                            <w:left w:val="none" w:sz="0" w:space="0" w:color="auto"/>
                            <w:bottom w:val="none" w:sz="0" w:space="0" w:color="auto"/>
                            <w:right w:val="none" w:sz="0" w:space="0" w:color="auto"/>
                          </w:divBdr>
                        </w:div>
                      </w:divsChild>
                    </w:div>
                    <w:div w:id="292833747">
                      <w:marLeft w:val="0"/>
                      <w:marRight w:val="0"/>
                      <w:marTop w:val="0"/>
                      <w:marBottom w:val="0"/>
                      <w:divBdr>
                        <w:top w:val="none" w:sz="0" w:space="0" w:color="auto"/>
                        <w:left w:val="none" w:sz="0" w:space="0" w:color="auto"/>
                        <w:bottom w:val="none" w:sz="0" w:space="0" w:color="auto"/>
                        <w:right w:val="none" w:sz="0" w:space="0" w:color="auto"/>
                      </w:divBdr>
                      <w:divsChild>
                        <w:div w:id="535704323">
                          <w:marLeft w:val="0"/>
                          <w:marRight w:val="0"/>
                          <w:marTop w:val="0"/>
                          <w:marBottom w:val="0"/>
                          <w:divBdr>
                            <w:top w:val="none" w:sz="0" w:space="0" w:color="auto"/>
                            <w:left w:val="none" w:sz="0" w:space="0" w:color="auto"/>
                            <w:bottom w:val="none" w:sz="0" w:space="0" w:color="auto"/>
                            <w:right w:val="none" w:sz="0" w:space="0" w:color="auto"/>
                          </w:divBdr>
                        </w:div>
                      </w:divsChild>
                    </w:div>
                    <w:div w:id="1584411143">
                      <w:marLeft w:val="0"/>
                      <w:marRight w:val="0"/>
                      <w:marTop w:val="0"/>
                      <w:marBottom w:val="0"/>
                      <w:divBdr>
                        <w:top w:val="none" w:sz="0" w:space="0" w:color="auto"/>
                        <w:left w:val="none" w:sz="0" w:space="0" w:color="auto"/>
                        <w:bottom w:val="none" w:sz="0" w:space="0" w:color="auto"/>
                        <w:right w:val="none" w:sz="0" w:space="0" w:color="auto"/>
                      </w:divBdr>
                      <w:divsChild>
                        <w:div w:id="1392537764">
                          <w:marLeft w:val="0"/>
                          <w:marRight w:val="0"/>
                          <w:marTop w:val="0"/>
                          <w:marBottom w:val="0"/>
                          <w:divBdr>
                            <w:top w:val="none" w:sz="0" w:space="0" w:color="auto"/>
                            <w:left w:val="none" w:sz="0" w:space="0" w:color="auto"/>
                            <w:bottom w:val="none" w:sz="0" w:space="0" w:color="auto"/>
                            <w:right w:val="none" w:sz="0" w:space="0" w:color="auto"/>
                          </w:divBdr>
                        </w:div>
                      </w:divsChild>
                    </w:div>
                    <w:div w:id="1640189967">
                      <w:marLeft w:val="0"/>
                      <w:marRight w:val="0"/>
                      <w:marTop w:val="0"/>
                      <w:marBottom w:val="0"/>
                      <w:divBdr>
                        <w:top w:val="none" w:sz="0" w:space="0" w:color="auto"/>
                        <w:left w:val="none" w:sz="0" w:space="0" w:color="auto"/>
                        <w:bottom w:val="none" w:sz="0" w:space="0" w:color="auto"/>
                        <w:right w:val="none" w:sz="0" w:space="0" w:color="auto"/>
                      </w:divBdr>
                      <w:divsChild>
                        <w:div w:id="128800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785917">
              <w:marLeft w:val="0"/>
              <w:marRight w:val="0"/>
              <w:marTop w:val="0"/>
              <w:marBottom w:val="0"/>
              <w:divBdr>
                <w:top w:val="none" w:sz="0" w:space="0" w:color="auto"/>
                <w:left w:val="none" w:sz="0" w:space="0" w:color="auto"/>
                <w:bottom w:val="none" w:sz="0" w:space="0" w:color="auto"/>
                <w:right w:val="none" w:sz="0" w:space="0" w:color="auto"/>
              </w:divBdr>
            </w:div>
          </w:divsChild>
        </w:div>
        <w:div w:id="581834400">
          <w:marLeft w:val="0"/>
          <w:marRight w:val="0"/>
          <w:marTop w:val="0"/>
          <w:marBottom w:val="0"/>
          <w:divBdr>
            <w:top w:val="none" w:sz="0" w:space="0" w:color="auto"/>
            <w:left w:val="none" w:sz="0" w:space="0" w:color="auto"/>
            <w:bottom w:val="none" w:sz="0" w:space="0" w:color="auto"/>
            <w:right w:val="none" w:sz="0" w:space="0" w:color="auto"/>
          </w:divBdr>
          <w:divsChild>
            <w:div w:id="1358198668">
              <w:marLeft w:val="0"/>
              <w:marRight w:val="0"/>
              <w:marTop w:val="0"/>
              <w:marBottom w:val="0"/>
              <w:divBdr>
                <w:top w:val="none" w:sz="0" w:space="0" w:color="auto"/>
                <w:left w:val="none" w:sz="0" w:space="0" w:color="auto"/>
                <w:bottom w:val="none" w:sz="0" w:space="0" w:color="auto"/>
                <w:right w:val="none" w:sz="0" w:space="0" w:color="auto"/>
              </w:divBdr>
            </w:div>
            <w:div w:id="600648436">
              <w:marLeft w:val="0"/>
              <w:marRight w:val="0"/>
              <w:marTop w:val="0"/>
              <w:marBottom w:val="0"/>
              <w:divBdr>
                <w:top w:val="none" w:sz="0" w:space="0" w:color="auto"/>
                <w:left w:val="none" w:sz="0" w:space="0" w:color="auto"/>
                <w:bottom w:val="none" w:sz="0" w:space="0" w:color="auto"/>
                <w:right w:val="none" w:sz="0" w:space="0" w:color="auto"/>
              </w:divBdr>
              <w:divsChild>
                <w:div w:id="2001885328">
                  <w:marLeft w:val="0"/>
                  <w:marRight w:val="0"/>
                  <w:marTop w:val="30"/>
                  <w:marBottom w:val="30"/>
                  <w:divBdr>
                    <w:top w:val="none" w:sz="0" w:space="0" w:color="auto"/>
                    <w:left w:val="none" w:sz="0" w:space="0" w:color="auto"/>
                    <w:bottom w:val="none" w:sz="0" w:space="0" w:color="auto"/>
                    <w:right w:val="none" w:sz="0" w:space="0" w:color="auto"/>
                  </w:divBdr>
                  <w:divsChild>
                    <w:div w:id="726732969">
                      <w:marLeft w:val="0"/>
                      <w:marRight w:val="0"/>
                      <w:marTop w:val="0"/>
                      <w:marBottom w:val="0"/>
                      <w:divBdr>
                        <w:top w:val="none" w:sz="0" w:space="0" w:color="auto"/>
                        <w:left w:val="none" w:sz="0" w:space="0" w:color="auto"/>
                        <w:bottom w:val="none" w:sz="0" w:space="0" w:color="auto"/>
                        <w:right w:val="none" w:sz="0" w:space="0" w:color="auto"/>
                      </w:divBdr>
                      <w:divsChild>
                        <w:div w:id="1902862304">
                          <w:marLeft w:val="0"/>
                          <w:marRight w:val="0"/>
                          <w:marTop w:val="0"/>
                          <w:marBottom w:val="0"/>
                          <w:divBdr>
                            <w:top w:val="none" w:sz="0" w:space="0" w:color="auto"/>
                            <w:left w:val="none" w:sz="0" w:space="0" w:color="auto"/>
                            <w:bottom w:val="none" w:sz="0" w:space="0" w:color="auto"/>
                            <w:right w:val="none" w:sz="0" w:space="0" w:color="auto"/>
                          </w:divBdr>
                        </w:div>
                      </w:divsChild>
                    </w:div>
                    <w:div w:id="1738896821">
                      <w:marLeft w:val="0"/>
                      <w:marRight w:val="0"/>
                      <w:marTop w:val="0"/>
                      <w:marBottom w:val="0"/>
                      <w:divBdr>
                        <w:top w:val="none" w:sz="0" w:space="0" w:color="auto"/>
                        <w:left w:val="none" w:sz="0" w:space="0" w:color="auto"/>
                        <w:bottom w:val="none" w:sz="0" w:space="0" w:color="auto"/>
                        <w:right w:val="none" w:sz="0" w:space="0" w:color="auto"/>
                      </w:divBdr>
                      <w:divsChild>
                        <w:div w:id="762649264">
                          <w:marLeft w:val="0"/>
                          <w:marRight w:val="0"/>
                          <w:marTop w:val="0"/>
                          <w:marBottom w:val="0"/>
                          <w:divBdr>
                            <w:top w:val="none" w:sz="0" w:space="0" w:color="auto"/>
                            <w:left w:val="none" w:sz="0" w:space="0" w:color="auto"/>
                            <w:bottom w:val="none" w:sz="0" w:space="0" w:color="auto"/>
                            <w:right w:val="none" w:sz="0" w:space="0" w:color="auto"/>
                          </w:divBdr>
                        </w:div>
                      </w:divsChild>
                    </w:div>
                    <w:div w:id="158692069">
                      <w:marLeft w:val="0"/>
                      <w:marRight w:val="0"/>
                      <w:marTop w:val="0"/>
                      <w:marBottom w:val="0"/>
                      <w:divBdr>
                        <w:top w:val="none" w:sz="0" w:space="0" w:color="auto"/>
                        <w:left w:val="none" w:sz="0" w:space="0" w:color="auto"/>
                        <w:bottom w:val="none" w:sz="0" w:space="0" w:color="auto"/>
                        <w:right w:val="none" w:sz="0" w:space="0" w:color="auto"/>
                      </w:divBdr>
                      <w:divsChild>
                        <w:div w:id="1233546418">
                          <w:marLeft w:val="0"/>
                          <w:marRight w:val="0"/>
                          <w:marTop w:val="0"/>
                          <w:marBottom w:val="0"/>
                          <w:divBdr>
                            <w:top w:val="none" w:sz="0" w:space="0" w:color="auto"/>
                            <w:left w:val="none" w:sz="0" w:space="0" w:color="auto"/>
                            <w:bottom w:val="none" w:sz="0" w:space="0" w:color="auto"/>
                            <w:right w:val="none" w:sz="0" w:space="0" w:color="auto"/>
                          </w:divBdr>
                        </w:div>
                      </w:divsChild>
                    </w:div>
                    <w:div w:id="1408384424">
                      <w:marLeft w:val="0"/>
                      <w:marRight w:val="0"/>
                      <w:marTop w:val="0"/>
                      <w:marBottom w:val="0"/>
                      <w:divBdr>
                        <w:top w:val="none" w:sz="0" w:space="0" w:color="auto"/>
                        <w:left w:val="none" w:sz="0" w:space="0" w:color="auto"/>
                        <w:bottom w:val="none" w:sz="0" w:space="0" w:color="auto"/>
                        <w:right w:val="none" w:sz="0" w:space="0" w:color="auto"/>
                      </w:divBdr>
                      <w:divsChild>
                        <w:div w:id="1967811767">
                          <w:marLeft w:val="0"/>
                          <w:marRight w:val="0"/>
                          <w:marTop w:val="0"/>
                          <w:marBottom w:val="0"/>
                          <w:divBdr>
                            <w:top w:val="none" w:sz="0" w:space="0" w:color="auto"/>
                            <w:left w:val="none" w:sz="0" w:space="0" w:color="auto"/>
                            <w:bottom w:val="none" w:sz="0" w:space="0" w:color="auto"/>
                            <w:right w:val="none" w:sz="0" w:space="0" w:color="auto"/>
                          </w:divBdr>
                        </w:div>
                      </w:divsChild>
                    </w:div>
                    <w:div w:id="319576871">
                      <w:marLeft w:val="0"/>
                      <w:marRight w:val="0"/>
                      <w:marTop w:val="0"/>
                      <w:marBottom w:val="0"/>
                      <w:divBdr>
                        <w:top w:val="none" w:sz="0" w:space="0" w:color="auto"/>
                        <w:left w:val="none" w:sz="0" w:space="0" w:color="auto"/>
                        <w:bottom w:val="none" w:sz="0" w:space="0" w:color="auto"/>
                        <w:right w:val="none" w:sz="0" w:space="0" w:color="auto"/>
                      </w:divBdr>
                      <w:divsChild>
                        <w:div w:id="55518868">
                          <w:marLeft w:val="0"/>
                          <w:marRight w:val="0"/>
                          <w:marTop w:val="0"/>
                          <w:marBottom w:val="0"/>
                          <w:divBdr>
                            <w:top w:val="none" w:sz="0" w:space="0" w:color="auto"/>
                            <w:left w:val="none" w:sz="0" w:space="0" w:color="auto"/>
                            <w:bottom w:val="none" w:sz="0" w:space="0" w:color="auto"/>
                            <w:right w:val="none" w:sz="0" w:space="0" w:color="auto"/>
                          </w:divBdr>
                        </w:div>
                      </w:divsChild>
                    </w:div>
                    <w:div w:id="176238961">
                      <w:marLeft w:val="0"/>
                      <w:marRight w:val="0"/>
                      <w:marTop w:val="0"/>
                      <w:marBottom w:val="0"/>
                      <w:divBdr>
                        <w:top w:val="none" w:sz="0" w:space="0" w:color="auto"/>
                        <w:left w:val="none" w:sz="0" w:space="0" w:color="auto"/>
                        <w:bottom w:val="none" w:sz="0" w:space="0" w:color="auto"/>
                        <w:right w:val="none" w:sz="0" w:space="0" w:color="auto"/>
                      </w:divBdr>
                      <w:divsChild>
                        <w:div w:id="416831684">
                          <w:marLeft w:val="0"/>
                          <w:marRight w:val="0"/>
                          <w:marTop w:val="0"/>
                          <w:marBottom w:val="0"/>
                          <w:divBdr>
                            <w:top w:val="none" w:sz="0" w:space="0" w:color="auto"/>
                            <w:left w:val="none" w:sz="0" w:space="0" w:color="auto"/>
                            <w:bottom w:val="none" w:sz="0" w:space="0" w:color="auto"/>
                            <w:right w:val="none" w:sz="0" w:space="0" w:color="auto"/>
                          </w:divBdr>
                        </w:div>
                      </w:divsChild>
                    </w:div>
                    <w:div w:id="693263942">
                      <w:marLeft w:val="0"/>
                      <w:marRight w:val="0"/>
                      <w:marTop w:val="0"/>
                      <w:marBottom w:val="0"/>
                      <w:divBdr>
                        <w:top w:val="none" w:sz="0" w:space="0" w:color="auto"/>
                        <w:left w:val="none" w:sz="0" w:space="0" w:color="auto"/>
                        <w:bottom w:val="none" w:sz="0" w:space="0" w:color="auto"/>
                        <w:right w:val="none" w:sz="0" w:space="0" w:color="auto"/>
                      </w:divBdr>
                      <w:divsChild>
                        <w:div w:id="1278215203">
                          <w:marLeft w:val="0"/>
                          <w:marRight w:val="0"/>
                          <w:marTop w:val="0"/>
                          <w:marBottom w:val="0"/>
                          <w:divBdr>
                            <w:top w:val="none" w:sz="0" w:space="0" w:color="auto"/>
                            <w:left w:val="none" w:sz="0" w:space="0" w:color="auto"/>
                            <w:bottom w:val="none" w:sz="0" w:space="0" w:color="auto"/>
                            <w:right w:val="none" w:sz="0" w:space="0" w:color="auto"/>
                          </w:divBdr>
                        </w:div>
                      </w:divsChild>
                    </w:div>
                    <w:div w:id="14354658">
                      <w:marLeft w:val="0"/>
                      <w:marRight w:val="0"/>
                      <w:marTop w:val="0"/>
                      <w:marBottom w:val="0"/>
                      <w:divBdr>
                        <w:top w:val="none" w:sz="0" w:space="0" w:color="auto"/>
                        <w:left w:val="none" w:sz="0" w:space="0" w:color="auto"/>
                        <w:bottom w:val="none" w:sz="0" w:space="0" w:color="auto"/>
                        <w:right w:val="none" w:sz="0" w:space="0" w:color="auto"/>
                      </w:divBdr>
                      <w:divsChild>
                        <w:div w:id="1196117961">
                          <w:marLeft w:val="0"/>
                          <w:marRight w:val="0"/>
                          <w:marTop w:val="0"/>
                          <w:marBottom w:val="0"/>
                          <w:divBdr>
                            <w:top w:val="none" w:sz="0" w:space="0" w:color="auto"/>
                            <w:left w:val="none" w:sz="0" w:space="0" w:color="auto"/>
                            <w:bottom w:val="none" w:sz="0" w:space="0" w:color="auto"/>
                            <w:right w:val="none" w:sz="0" w:space="0" w:color="auto"/>
                          </w:divBdr>
                        </w:div>
                      </w:divsChild>
                    </w:div>
                    <w:div w:id="1094936200">
                      <w:marLeft w:val="0"/>
                      <w:marRight w:val="0"/>
                      <w:marTop w:val="0"/>
                      <w:marBottom w:val="0"/>
                      <w:divBdr>
                        <w:top w:val="none" w:sz="0" w:space="0" w:color="auto"/>
                        <w:left w:val="none" w:sz="0" w:space="0" w:color="auto"/>
                        <w:bottom w:val="none" w:sz="0" w:space="0" w:color="auto"/>
                        <w:right w:val="none" w:sz="0" w:space="0" w:color="auto"/>
                      </w:divBdr>
                      <w:divsChild>
                        <w:div w:id="1420448792">
                          <w:marLeft w:val="0"/>
                          <w:marRight w:val="0"/>
                          <w:marTop w:val="0"/>
                          <w:marBottom w:val="0"/>
                          <w:divBdr>
                            <w:top w:val="none" w:sz="0" w:space="0" w:color="auto"/>
                            <w:left w:val="none" w:sz="0" w:space="0" w:color="auto"/>
                            <w:bottom w:val="none" w:sz="0" w:space="0" w:color="auto"/>
                            <w:right w:val="none" w:sz="0" w:space="0" w:color="auto"/>
                          </w:divBdr>
                        </w:div>
                      </w:divsChild>
                    </w:div>
                    <w:div w:id="938030601">
                      <w:marLeft w:val="0"/>
                      <w:marRight w:val="0"/>
                      <w:marTop w:val="0"/>
                      <w:marBottom w:val="0"/>
                      <w:divBdr>
                        <w:top w:val="none" w:sz="0" w:space="0" w:color="auto"/>
                        <w:left w:val="none" w:sz="0" w:space="0" w:color="auto"/>
                        <w:bottom w:val="none" w:sz="0" w:space="0" w:color="auto"/>
                        <w:right w:val="none" w:sz="0" w:space="0" w:color="auto"/>
                      </w:divBdr>
                      <w:divsChild>
                        <w:div w:id="460655872">
                          <w:marLeft w:val="0"/>
                          <w:marRight w:val="0"/>
                          <w:marTop w:val="0"/>
                          <w:marBottom w:val="0"/>
                          <w:divBdr>
                            <w:top w:val="none" w:sz="0" w:space="0" w:color="auto"/>
                            <w:left w:val="none" w:sz="0" w:space="0" w:color="auto"/>
                            <w:bottom w:val="none" w:sz="0" w:space="0" w:color="auto"/>
                            <w:right w:val="none" w:sz="0" w:space="0" w:color="auto"/>
                          </w:divBdr>
                        </w:div>
                      </w:divsChild>
                    </w:div>
                    <w:div w:id="183134244">
                      <w:marLeft w:val="0"/>
                      <w:marRight w:val="0"/>
                      <w:marTop w:val="0"/>
                      <w:marBottom w:val="0"/>
                      <w:divBdr>
                        <w:top w:val="none" w:sz="0" w:space="0" w:color="auto"/>
                        <w:left w:val="none" w:sz="0" w:space="0" w:color="auto"/>
                        <w:bottom w:val="none" w:sz="0" w:space="0" w:color="auto"/>
                        <w:right w:val="none" w:sz="0" w:space="0" w:color="auto"/>
                      </w:divBdr>
                      <w:divsChild>
                        <w:div w:id="570118090">
                          <w:marLeft w:val="0"/>
                          <w:marRight w:val="0"/>
                          <w:marTop w:val="0"/>
                          <w:marBottom w:val="0"/>
                          <w:divBdr>
                            <w:top w:val="none" w:sz="0" w:space="0" w:color="auto"/>
                            <w:left w:val="none" w:sz="0" w:space="0" w:color="auto"/>
                            <w:bottom w:val="none" w:sz="0" w:space="0" w:color="auto"/>
                            <w:right w:val="none" w:sz="0" w:space="0" w:color="auto"/>
                          </w:divBdr>
                        </w:div>
                      </w:divsChild>
                    </w:div>
                    <w:div w:id="772476689">
                      <w:marLeft w:val="0"/>
                      <w:marRight w:val="0"/>
                      <w:marTop w:val="0"/>
                      <w:marBottom w:val="0"/>
                      <w:divBdr>
                        <w:top w:val="none" w:sz="0" w:space="0" w:color="auto"/>
                        <w:left w:val="none" w:sz="0" w:space="0" w:color="auto"/>
                        <w:bottom w:val="none" w:sz="0" w:space="0" w:color="auto"/>
                        <w:right w:val="none" w:sz="0" w:space="0" w:color="auto"/>
                      </w:divBdr>
                      <w:divsChild>
                        <w:div w:id="1506241655">
                          <w:marLeft w:val="0"/>
                          <w:marRight w:val="0"/>
                          <w:marTop w:val="0"/>
                          <w:marBottom w:val="0"/>
                          <w:divBdr>
                            <w:top w:val="none" w:sz="0" w:space="0" w:color="auto"/>
                            <w:left w:val="none" w:sz="0" w:space="0" w:color="auto"/>
                            <w:bottom w:val="none" w:sz="0" w:space="0" w:color="auto"/>
                            <w:right w:val="none" w:sz="0" w:space="0" w:color="auto"/>
                          </w:divBdr>
                        </w:div>
                      </w:divsChild>
                    </w:div>
                    <w:div w:id="1416826443">
                      <w:marLeft w:val="0"/>
                      <w:marRight w:val="0"/>
                      <w:marTop w:val="0"/>
                      <w:marBottom w:val="0"/>
                      <w:divBdr>
                        <w:top w:val="none" w:sz="0" w:space="0" w:color="auto"/>
                        <w:left w:val="none" w:sz="0" w:space="0" w:color="auto"/>
                        <w:bottom w:val="none" w:sz="0" w:space="0" w:color="auto"/>
                        <w:right w:val="none" w:sz="0" w:space="0" w:color="auto"/>
                      </w:divBdr>
                      <w:divsChild>
                        <w:div w:id="2094431603">
                          <w:marLeft w:val="0"/>
                          <w:marRight w:val="0"/>
                          <w:marTop w:val="0"/>
                          <w:marBottom w:val="0"/>
                          <w:divBdr>
                            <w:top w:val="none" w:sz="0" w:space="0" w:color="auto"/>
                            <w:left w:val="none" w:sz="0" w:space="0" w:color="auto"/>
                            <w:bottom w:val="none" w:sz="0" w:space="0" w:color="auto"/>
                            <w:right w:val="none" w:sz="0" w:space="0" w:color="auto"/>
                          </w:divBdr>
                        </w:div>
                      </w:divsChild>
                    </w:div>
                    <w:div w:id="738594216">
                      <w:marLeft w:val="0"/>
                      <w:marRight w:val="0"/>
                      <w:marTop w:val="0"/>
                      <w:marBottom w:val="0"/>
                      <w:divBdr>
                        <w:top w:val="none" w:sz="0" w:space="0" w:color="auto"/>
                        <w:left w:val="none" w:sz="0" w:space="0" w:color="auto"/>
                        <w:bottom w:val="none" w:sz="0" w:space="0" w:color="auto"/>
                        <w:right w:val="none" w:sz="0" w:space="0" w:color="auto"/>
                      </w:divBdr>
                      <w:divsChild>
                        <w:div w:id="1862279568">
                          <w:marLeft w:val="0"/>
                          <w:marRight w:val="0"/>
                          <w:marTop w:val="0"/>
                          <w:marBottom w:val="0"/>
                          <w:divBdr>
                            <w:top w:val="none" w:sz="0" w:space="0" w:color="auto"/>
                            <w:left w:val="none" w:sz="0" w:space="0" w:color="auto"/>
                            <w:bottom w:val="none" w:sz="0" w:space="0" w:color="auto"/>
                            <w:right w:val="none" w:sz="0" w:space="0" w:color="auto"/>
                          </w:divBdr>
                        </w:div>
                      </w:divsChild>
                    </w:div>
                    <w:div w:id="1724795275">
                      <w:marLeft w:val="0"/>
                      <w:marRight w:val="0"/>
                      <w:marTop w:val="0"/>
                      <w:marBottom w:val="0"/>
                      <w:divBdr>
                        <w:top w:val="none" w:sz="0" w:space="0" w:color="auto"/>
                        <w:left w:val="none" w:sz="0" w:space="0" w:color="auto"/>
                        <w:bottom w:val="none" w:sz="0" w:space="0" w:color="auto"/>
                        <w:right w:val="none" w:sz="0" w:space="0" w:color="auto"/>
                      </w:divBdr>
                      <w:divsChild>
                        <w:div w:id="40981032">
                          <w:marLeft w:val="0"/>
                          <w:marRight w:val="0"/>
                          <w:marTop w:val="0"/>
                          <w:marBottom w:val="0"/>
                          <w:divBdr>
                            <w:top w:val="none" w:sz="0" w:space="0" w:color="auto"/>
                            <w:left w:val="none" w:sz="0" w:space="0" w:color="auto"/>
                            <w:bottom w:val="none" w:sz="0" w:space="0" w:color="auto"/>
                            <w:right w:val="none" w:sz="0" w:space="0" w:color="auto"/>
                          </w:divBdr>
                        </w:div>
                      </w:divsChild>
                    </w:div>
                    <w:div w:id="415564529">
                      <w:marLeft w:val="0"/>
                      <w:marRight w:val="0"/>
                      <w:marTop w:val="0"/>
                      <w:marBottom w:val="0"/>
                      <w:divBdr>
                        <w:top w:val="none" w:sz="0" w:space="0" w:color="auto"/>
                        <w:left w:val="none" w:sz="0" w:space="0" w:color="auto"/>
                        <w:bottom w:val="none" w:sz="0" w:space="0" w:color="auto"/>
                        <w:right w:val="none" w:sz="0" w:space="0" w:color="auto"/>
                      </w:divBdr>
                      <w:divsChild>
                        <w:div w:id="2631046">
                          <w:marLeft w:val="0"/>
                          <w:marRight w:val="0"/>
                          <w:marTop w:val="0"/>
                          <w:marBottom w:val="0"/>
                          <w:divBdr>
                            <w:top w:val="none" w:sz="0" w:space="0" w:color="auto"/>
                            <w:left w:val="none" w:sz="0" w:space="0" w:color="auto"/>
                            <w:bottom w:val="none" w:sz="0" w:space="0" w:color="auto"/>
                            <w:right w:val="none" w:sz="0" w:space="0" w:color="auto"/>
                          </w:divBdr>
                        </w:div>
                      </w:divsChild>
                    </w:div>
                    <w:div w:id="133378378">
                      <w:marLeft w:val="0"/>
                      <w:marRight w:val="0"/>
                      <w:marTop w:val="0"/>
                      <w:marBottom w:val="0"/>
                      <w:divBdr>
                        <w:top w:val="none" w:sz="0" w:space="0" w:color="auto"/>
                        <w:left w:val="none" w:sz="0" w:space="0" w:color="auto"/>
                        <w:bottom w:val="none" w:sz="0" w:space="0" w:color="auto"/>
                        <w:right w:val="none" w:sz="0" w:space="0" w:color="auto"/>
                      </w:divBdr>
                      <w:divsChild>
                        <w:div w:id="1580485154">
                          <w:marLeft w:val="0"/>
                          <w:marRight w:val="0"/>
                          <w:marTop w:val="0"/>
                          <w:marBottom w:val="0"/>
                          <w:divBdr>
                            <w:top w:val="none" w:sz="0" w:space="0" w:color="auto"/>
                            <w:left w:val="none" w:sz="0" w:space="0" w:color="auto"/>
                            <w:bottom w:val="none" w:sz="0" w:space="0" w:color="auto"/>
                            <w:right w:val="none" w:sz="0" w:space="0" w:color="auto"/>
                          </w:divBdr>
                        </w:div>
                        <w:div w:id="254437660">
                          <w:marLeft w:val="0"/>
                          <w:marRight w:val="0"/>
                          <w:marTop w:val="0"/>
                          <w:marBottom w:val="0"/>
                          <w:divBdr>
                            <w:top w:val="none" w:sz="0" w:space="0" w:color="auto"/>
                            <w:left w:val="none" w:sz="0" w:space="0" w:color="auto"/>
                            <w:bottom w:val="none" w:sz="0" w:space="0" w:color="auto"/>
                            <w:right w:val="none" w:sz="0" w:space="0" w:color="auto"/>
                          </w:divBdr>
                        </w:div>
                      </w:divsChild>
                    </w:div>
                    <w:div w:id="1904219073">
                      <w:marLeft w:val="0"/>
                      <w:marRight w:val="0"/>
                      <w:marTop w:val="0"/>
                      <w:marBottom w:val="0"/>
                      <w:divBdr>
                        <w:top w:val="none" w:sz="0" w:space="0" w:color="auto"/>
                        <w:left w:val="none" w:sz="0" w:space="0" w:color="auto"/>
                        <w:bottom w:val="none" w:sz="0" w:space="0" w:color="auto"/>
                        <w:right w:val="none" w:sz="0" w:space="0" w:color="auto"/>
                      </w:divBdr>
                      <w:divsChild>
                        <w:div w:id="74783008">
                          <w:marLeft w:val="0"/>
                          <w:marRight w:val="0"/>
                          <w:marTop w:val="0"/>
                          <w:marBottom w:val="0"/>
                          <w:divBdr>
                            <w:top w:val="none" w:sz="0" w:space="0" w:color="auto"/>
                            <w:left w:val="none" w:sz="0" w:space="0" w:color="auto"/>
                            <w:bottom w:val="none" w:sz="0" w:space="0" w:color="auto"/>
                            <w:right w:val="none" w:sz="0" w:space="0" w:color="auto"/>
                          </w:divBdr>
                        </w:div>
                      </w:divsChild>
                    </w:div>
                    <w:div w:id="172495810">
                      <w:marLeft w:val="0"/>
                      <w:marRight w:val="0"/>
                      <w:marTop w:val="0"/>
                      <w:marBottom w:val="0"/>
                      <w:divBdr>
                        <w:top w:val="none" w:sz="0" w:space="0" w:color="auto"/>
                        <w:left w:val="none" w:sz="0" w:space="0" w:color="auto"/>
                        <w:bottom w:val="none" w:sz="0" w:space="0" w:color="auto"/>
                        <w:right w:val="none" w:sz="0" w:space="0" w:color="auto"/>
                      </w:divBdr>
                      <w:divsChild>
                        <w:div w:id="1576015772">
                          <w:marLeft w:val="0"/>
                          <w:marRight w:val="0"/>
                          <w:marTop w:val="0"/>
                          <w:marBottom w:val="0"/>
                          <w:divBdr>
                            <w:top w:val="none" w:sz="0" w:space="0" w:color="auto"/>
                            <w:left w:val="none" w:sz="0" w:space="0" w:color="auto"/>
                            <w:bottom w:val="none" w:sz="0" w:space="0" w:color="auto"/>
                            <w:right w:val="none" w:sz="0" w:space="0" w:color="auto"/>
                          </w:divBdr>
                        </w:div>
                        <w:div w:id="1249778056">
                          <w:marLeft w:val="0"/>
                          <w:marRight w:val="0"/>
                          <w:marTop w:val="0"/>
                          <w:marBottom w:val="0"/>
                          <w:divBdr>
                            <w:top w:val="none" w:sz="0" w:space="0" w:color="auto"/>
                            <w:left w:val="none" w:sz="0" w:space="0" w:color="auto"/>
                            <w:bottom w:val="none" w:sz="0" w:space="0" w:color="auto"/>
                            <w:right w:val="none" w:sz="0" w:space="0" w:color="auto"/>
                          </w:divBdr>
                        </w:div>
                      </w:divsChild>
                    </w:div>
                    <w:div w:id="452868284">
                      <w:marLeft w:val="0"/>
                      <w:marRight w:val="0"/>
                      <w:marTop w:val="0"/>
                      <w:marBottom w:val="0"/>
                      <w:divBdr>
                        <w:top w:val="none" w:sz="0" w:space="0" w:color="auto"/>
                        <w:left w:val="none" w:sz="0" w:space="0" w:color="auto"/>
                        <w:bottom w:val="none" w:sz="0" w:space="0" w:color="auto"/>
                        <w:right w:val="none" w:sz="0" w:space="0" w:color="auto"/>
                      </w:divBdr>
                      <w:divsChild>
                        <w:div w:id="1978027231">
                          <w:marLeft w:val="0"/>
                          <w:marRight w:val="0"/>
                          <w:marTop w:val="0"/>
                          <w:marBottom w:val="0"/>
                          <w:divBdr>
                            <w:top w:val="none" w:sz="0" w:space="0" w:color="auto"/>
                            <w:left w:val="none" w:sz="0" w:space="0" w:color="auto"/>
                            <w:bottom w:val="none" w:sz="0" w:space="0" w:color="auto"/>
                            <w:right w:val="none" w:sz="0" w:space="0" w:color="auto"/>
                          </w:divBdr>
                        </w:div>
                      </w:divsChild>
                    </w:div>
                    <w:div w:id="1149832795">
                      <w:marLeft w:val="0"/>
                      <w:marRight w:val="0"/>
                      <w:marTop w:val="0"/>
                      <w:marBottom w:val="0"/>
                      <w:divBdr>
                        <w:top w:val="none" w:sz="0" w:space="0" w:color="auto"/>
                        <w:left w:val="none" w:sz="0" w:space="0" w:color="auto"/>
                        <w:bottom w:val="none" w:sz="0" w:space="0" w:color="auto"/>
                        <w:right w:val="none" w:sz="0" w:space="0" w:color="auto"/>
                      </w:divBdr>
                      <w:divsChild>
                        <w:div w:id="803355033">
                          <w:marLeft w:val="0"/>
                          <w:marRight w:val="0"/>
                          <w:marTop w:val="0"/>
                          <w:marBottom w:val="0"/>
                          <w:divBdr>
                            <w:top w:val="none" w:sz="0" w:space="0" w:color="auto"/>
                            <w:left w:val="none" w:sz="0" w:space="0" w:color="auto"/>
                            <w:bottom w:val="none" w:sz="0" w:space="0" w:color="auto"/>
                            <w:right w:val="none" w:sz="0" w:space="0" w:color="auto"/>
                          </w:divBdr>
                        </w:div>
                      </w:divsChild>
                    </w:div>
                    <w:div w:id="26218985">
                      <w:marLeft w:val="0"/>
                      <w:marRight w:val="0"/>
                      <w:marTop w:val="0"/>
                      <w:marBottom w:val="0"/>
                      <w:divBdr>
                        <w:top w:val="none" w:sz="0" w:space="0" w:color="auto"/>
                        <w:left w:val="none" w:sz="0" w:space="0" w:color="auto"/>
                        <w:bottom w:val="none" w:sz="0" w:space="0" w:color="auto"/>
                        <w:right w:val="none" w:sz="0" w:space="0" w:color="auto"/>
                      </w:divBdr>
                      <w:divsChild>
                        <w:div w:id="1269922034">
                          <w:marLeft w:val="0"/>
                          <w:marRight w:val="0"/>
                          <w:marTop w:val="0"/>
                          <w:marBottom w:val="0"/>
                          <w:divBdr>
                            <w:top w:val="none" w:sz="0" w:space="0" w:color="auto"/>
                            <w:left w:val="none" w:sz="0" w:space="0" w:color="auto"/>
                            <w:bottom w:val="none" w:sz="0" w:space="0" w:color="auto"/>
                            <w:right w:val="none" w:sz="0" w:space="0" w:color="auto"/>
                          </w:divBdr>
                        </w:div>
                      </w:divsChild>
                    </w:div>
                    <w:div w:id="292173873">
                      <w:marLeft w:val="0"/>
                      <w:marRight w:val="0"/>
                      <w:marTop w:val="0"/>
                      <w:marBottom w:val="0"/>
                      <w:divBdr>
                        <w:top w:val="none" w:sz="0" w:space="0" w:color="auto"/>
                        <w:left w:val="none" w:sz="0" w:space="0" w:color="auto"/>
                        <w:bottom w:val="none" w:sz="0" w:space="0" w:color="auto"/>
                        <w:right w:val="none" w:sz="0" w:space="0" w:color="auto"/>
                      </w:divBdr>
                      <w:divsChild>
                        <w:div w:id="682125583">
                          <w:marLeft w:val="0"/>
                          <w:marRight w:val="0"/>
                          <w:marTop w:val="0"/>
                          <w:marBottom w:val="0"/>
                          <w:divBdr>
                            <w:top w:val="none" w:sz="0" w:space="0" w:color="auto"/>
                            <w:left w:val="none" w:sz="0" w:space="0" w:color="auto"/>
                            <w:bottom w:val="none" w:sz="0" w:space="0" w:color="auto"/>
                            <w:right w:val="none" w:sz="0" w:space="0" w:color="auto"/>
                          </w:divBdr>
                        </w:div>
                      </w:divsChild>
                    </w:div>
                    <w:div w:id="1553076399">
                      <w:marLeft w:val="0"/>
                      <w:marRight w:val="0"/>
                      <w:marTop w:val="0"/>
                      <w:marBottom w:val="0"/>
                      <w:divBdr>
                        <w:top w:val="none" w:sz="0" w:space="0" w:color="auto"/>
                        <w:left w:val="none" w:sz="0" w:space="0" w:color="auto"/>
                        <w:bottom w:val="none" w:sz="0" w:space="0" w:color="auto"/>
                        <w:right w:val="none" w:sz="0" w:space="0" w:color="auto"/>
                      </w:divBdr>
                      <w:divsChild>
                        <w:div w:id="948393946">
                          <w:marLeft w:val="0"/>
                          <w:marRight w:val="0"/>
                          <w:marTop w:val="0"/>
                          <w:marBottom w:val="0"/>
                          <w:divBdr>
                            <w:top w:val="none" w:sz="0" w:space="0" w:color="auto"/>
                            <w:left w:val="none" w:sz="0" w:space="0" w:color="auto"/>
                            <w:bottom w:val="none" w:sz="0" w:space="0" w:color="auto"/>
                            <w:right w:val="none" w:sz="0" w:space="0" w:color="auto"/>
                          </w:divBdr>
                        </w:div>
                      </w:divsChild>
                    </w:div>
                    <w:div w:id="875847152">
                      <w:marLeft w:val="0"/>
                      <w:marRight w:val="0"/>
                      <w:marTop w:val="0"/>
                      <w:marBottom w:val="0"/>
                      <w:divBdr>
                        <w:top w:val="none" w:sz="0" w:space="0" w:color="auto"/>
                        <w:left w:val="none" w:sz="0" w:space="0" w:color="auto"/>
                        <w:bottom w:val="none" w:sz="0" w:space="0" w:color="auto"/>
                        <w:right w:val="none" w:sz="0" w:space="0" w:color="auto"/>
                      </w:divBdr>
                      <w:divsChild>
                        <w:div w:id="648482932">
                          <w:marLeft w:val="0"/>
                          <w:marRight w:val="0"/>
                          <w:marTop w:val="0"/>
                          <w:marBottom w:val="0"/>
                          <w:divBdr>
                            <w:top w:val="none" w:sz="0" w:space="0" w:color="auto"/>
                            <w:left w:val="none" w:sz="0" w:space="0" w:color="auto"/>
                            <w:bottom w:val="none" w:sz="0" w:space="0" w:color="auto"/>
                            <w:right w:val="none" w:sz="0" w:space="0" w:color="auto"/>
                          </w:divBdr>
                        </w:div>
                      </w:divsChild>
                    </w:div>
                    <w:div w:id="709918114">
                      <w:marLeft w:val="0"/>
                      <w:marRight w:val="0"/>
                      <w:marTop w:val="0"/>
                      <w:marBottom w:val="0"/>
                      <w:divBdr>
                        <w:top w:val="none" w:sz="0" w:space="0" w:color="auto"/>
                        <w:left w:val="none" w:sz="0" w:space="0" w:color="auto"/>
                        <w:bottom w:val="none" w:sz="0" w:space="0" w:color="auto"/>
                        <w:right w:val="none" w:sz="0" w:space="0" w:color="auto"/>
                      </w:divBdr>
                      <w:divsChild>
                        <w:div w:id="1952321088">
                          <w:marLeft w:val="0"/>
                          <w:marRight w:val="0"/>
                          <w:marTop w:val="0"/>
                          <w:marBottom w:val="0"/>
                          <w:divBdr>
                            <w:top w:val="none" w:sz="0" w:space="0" w:color="auto"/>
                            <w:left w:val="none" w:sz="0" w:space="0" w:color="auto"/>
                            <w:bottom w:val="none" w:sz="0" w:space="0" w:color="auto"/>
                            <w:right w:val="none" w:sz="0" w:space="0" w:color="auto"/>
                          </w:divBdr>
                        </w:div>
                      </w:divsChild>
                    </w:div>
                    <w:div w:id="885873193">
                      <w:marLeft w:val="0"/>
                      <w:marRight w:val="0"/>
                      <w:marTop w:val="0"/>
                      <w:marBottom w:val="0"/>
                      <w:divBdr>
                        <w:top w:val="none" w:sz="0" w:space="0" w:color="auto"/>
                        <w:left w:val="none" w:sz="0" w:space="0" w:color="auto"/>
                        <w:bottom w:val="none" w:sz="0" w:space="0" w:color="auto"/>
                        <w:right w:val="none" w:sz="0" w:space="0" w:color="auto"/>
                      </w:divBdr>
                      <w:divsChild>
                        <w:div w:id="1566062540">
                          <w:marLeft w:val="0"/>
                          <w:marRight w:val="0"/>
                          <w:marTop w:val="0"/>
                          <w:marBottom w:val="0"/>
                          <w:divBdr>
                            <w:top w:val="none" w:sz="0" w:space="0" w:color="auto"/>
                            <w:left w:val="none" w:sz="0" w:space="0" w:color="auto"/>
                            <w:bottom w:val="none" w:sz="0" w:space="0" w:color="auto"/>
                            <w:right w:val="none" w:sz="0" w:space="0" w:color="auto"/>
                          </w:divBdr>
                        </w:div>
                      </w:divsChild>
                    </w:div>
                    <w:div w:id="1736925612">
                      <w:marLeft w:val="0"/>
                      <w:marRight w:val="0"/>
                      <w:marTop w:val="0"/>
                      <w:marBottom w:val="0"/>
                      <w:divBdr>
                        <w:top w:val="none" w:sz="0" w:space="0" w:color="auto"/>
                        <w:left w:val="none" w:sz="0" w:space="0" w:color="auto"/>
                        <w:bottom w:val="none" w:sz="0" w:space="0" w:color="auto"/>
                        <w:right w:val="none" w:sz="0" w:space="0" w:color="auto"/>
                      </w:divBdr>
                      <w:divsChild>
                        <w:div w:id="155919235">
                          <w:marLeft w:val="0"/>
                          <w:marRight w:val="0"/>
                          <w:marTop w:val="0"/>
                          <w:marBottom w:val="0"/>
                          <w:divBdr>
                            <w:top w:val="none" w:sz="0" w:space="0" w:color="auto"/>
                            <w:left w:val="none" w:sz="0" w:space="0" w:color="auto"/>
                            <w:bottom w:val="none" w:sz="0" w:space="0" w:color="auto"/>
                            <w:right w:val="none" w:sz="0" w:space="0" w:color="auto"/>
                          </w:divBdr>
                        </w:div>
                      </w:divsChild>
                    </w:div>
                    <w:div w:id="953289876">
                      <w:marLeft w:val="0"/>
                      <w:marRight w:val="0"/>
                      <w:marTop w:val="0"/>
                      <w:marBottom w:val="0"/>
                      <w:divBdr>
                        <w:top w:val="none" w:sz="0" w:space="0" w:color="auto"/>
                        <w:left w:val="none" w:sz="0" w:space="0" w:color="auto"/>
                        <w:bottom w:val="none" w:sz="0" w:space="0" w:color="auto"/>
                        <w:right w:val="none" w:sz="0" w:space="0" w:color="auto"/>
                      </w:divBdr>
                      <w:divsChild>
                        <w:div w:id="405226035">
                          <w:marLeft w:val="0"/>
                          <w:marRight w:val="0"/>
                          <w:marTop w:val="0"/>
                          <w:marBottom w:val="0"/>
                          <w:divBdr>
                            <w:top w:val="none" w:sz="0" w:space="0" w:color="auto"/>
                            <w:left w:val="none" w:sz="0" w:space="0" w:color="auto"/>
                            <w:bottom w:val="none" w:sz="0" w:space="0" w:color="auto"/>
                            <w:right w:val="none" w:sz="0" w:space="0" w:color="auto"/>
                          </w:divBdr>
                        </w:div>
                      </w:divsChild>
                    </w:div>
                    <w:div w:id="769660683">
                      <w:marLeft w:val="0"/>
                      <w:marRight w:val="0"/>
                      <w:marTop w:val="0"/>
                      <w:marBottom w:val="0"/>
                      <w:divBdr>
                        <w:top w:val="none" w:sz="0" w:space="0" w:color="auto"/>
                        <w:left w:val="none" w:sz="0" w:space="0" w:color="auto"/>
                        <w:bottom w:val="none" w:sz="0" w:space="0" w:color="auto"/>
                        <w:right w:val="none" w:sz="0" w:space="0" w:color="auto"/>
                      </w:divBdr>
                      <w:divsChild>
                        <w:div w:id="511839160">
                          <w:marLeft w:val="0"/>
                          <w:marRight w:val="0"/>
                          <w:marTop w:val="0"/>
                          <w:marBottom w:val="0"/>
                          <w:divBdr>
                            <w:top w:val="none" w:sz="0" w:space="0" w:color="auto"/>
                            <w:left w:val="none" w:sz="0" w:space="0" w:color="auto"/>
                            <w:bottom w:val="none" w:sz="0" w:space="0" w:color="auto"/>
                            <w:right w:val="none" w:sz="0" w:space="0" w:color="auto"/>
                          </w:divBdr>
                        </w:div>
                      </w:divsChild>
                    </w:div>
                    <w:div w:id="1582640323">
                      <w:marLeft w:val="0"/>
                      <w:marRight w:val="0"/>
                      <w:marTop w:val="0"/>
                      <w:marBottom w:val="0"/>
                      <w:divBdr>
                        <w:top w:val="none" w:sz="0" w:space="0" w:color="auto"/>
                        <w:left w:val="none" w:sz="0" w:space="0" w:color="auto"/>
                        <w:bottom w:val="none" w:sz="0" w:space="0" w:color="auto"/>
                        <w:right w:val="none" w:sz="0" w:space="0" w:color="auto"/>
                      </w:divBdr>
                      <w:divsChild>
                        <w:div w:id="451484463">
                          <w:marLeft w:val="0"/>
                          <w:marRight w:val="0"/>
                          <w:marTop w:val="0"/>
                          <w:marBottom w:val="0"/>
                          <w:divBdr>
                            <w:top w:val="none" w:sz="0" w:space="0" w:color="auto"/>
                            <w:left w:val="none" w:sz="0" w:space="0" w:color="auto"/>
                            <w:bottom w:val="none" w:sz="0" w:space="0" w:color="auto"/>
                            <w:right w:val="none" w:sz="0" w:space="0" w:color="auto"/>
                          </w:divBdr>
                        </w:div>
                      </w:divsChild>
                    </w:div>
                    <w:div w:id="1270435906">
                      <w:marLeft w:val="0"/>
                      <w:marRight w:val="0"/>
                      <w:marTop w:val="0"/>
                      <w:marBottom w:val="0"/>
                      <w:divBdr>
                        <w:top w:val="none" w:sz="0" w:space="0" w:color="auto"/>
                        <w:left w:val="none" w:sz="0" w:space="0" w:color="auto"/>
                        <w:bottom w:val="none" w:sz="0" w:space="0" w:color="auto"/>
                        <w:right w:val="none" w:sz="0" w:space="0" w:color="auto"/>
                      </w:divBdr>
                      <w:divsChild>
                        <w:div w:id="1059405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674460">
              <w:marLeft w:val="0"/>
              <w:marRight w:val="0"/>
              <w:marTop w:val="0"/>
              <w:marBottom w:val="0"/>
              <w:divBdr>
                <w:top w:val="none" w:sz="0" w:space="0" w:color="auto"/>
                <w:left w:val="none" w:sz="0" w:space="0" w:color="auto"/>
                <w:bottom w:val="none" w:sz="0" w:space="0" w:color="auto"/>
                <w:right w:val="none" w:sz="0" w:space="0" w:color="auto"/>
              </w:divBdr>
            </w:div>
            <w:div w:id="1237283422">
              <w:marLeft w:val="0"/>
              <w:marRight w:val="0"/>
              <w:marTop w:val="0"/>
              <w:marBottom w:val="0"/>
              <w:divBdr>
                <w:top w:val="none" w:sz="0" w:space="0" w:color="auto"/>
                <w:left w:val="none" w:sz="0" w:space="0" w:color="auto"/>
                <w:bottom w:val="none" w:sz="0" w:space="0" w:color="auto"/>
                <w:right w:val="none" w:sz="0" w:space="0" w:color="auto"/>
              </w:divBdr>
            </w:div>
          </w:divsChild>
        </w:div>
        <w:div w:id="615067626">
          <w:marLeft w:val="0"/>
          <w:marRight w:val="0"/>
          <w:marTop w:val="0"/>
          <w:marBottom w:val="0"/>
          <w:divBdr>
            <w:top w:val="none" w:sz="0" w:space="0" w:color="auto"/>
            <w:left w:val="none" w:sz="0" w:space="0" w:color="auto"/>
            <w:bottom w:val="none" w:sz="0" w:space="0" w:color="auto"/>
            <w:right w:val="none" w:sz="0" w:space="0" w:color="auto"/>
          </w:divBdr>
          <w:divsChild>
            <w:div w:id="2106146731">
              <w:marLeft w:val="0"/>
              <w:marRight w:val="0"/>
              <w:marTop w:val="0"/>
              <w:marBottom w:val="0"/>
              <w:divBdr>
                <w:top w:val="none" w:sz="0" w:space="0" w:color="auto"/>
                <w:left w:val="none" w:sz="0" w:space="0" w:color="auto"/>
                <w:bottom w:val="none" w:sz="0" w:space="0" w:color="auto"/>
                <w:right w:val="none" w:sz="0" w:space="0" w:color="auto"/>
              </w:divBdr>
            </w:div>
          </w:divsChild>
        </w:div>
        <w:div w:id="824199141">
          <w:marLeft w:val="0"/>
          <w:marRight w:val="0"/>
          <w:marTop w:val="0"/>
          <w:marBottom w:val="0"/>
          <w:divBdr>
            <w:top w:val="none" w:sz="0" w:space="0" w:color="auto"/>
            <w:left w:val="none" w:sz="0" w:space="0" w:color="auto"/>
            <w:bottom w:val="none" w:sz="0" w:space="0" w:color="auto"/>
            <w:right w:val="none" w:sz="0" w:space="0" w:color="auto"/>
          </w:divBdr>
          <w:divsChild>
            <w:div w:id="1179539734">
              <w:marLeft w:val="0"/>
              <w:marRight w:val="0"/>
              <w:marTop w:val="0"/>
              <w:marBottom w:val="0"/>
              <w:divBdr>
                <w:top w:val="none" w:sz="0" w:space="0" w:color="auto"/>
                <w:left w:val="none" w:sz="0" w:space="0" w:color="auto"/>
                <w:bottom w:val="none" w:sz="0" w:space="0" w:color="auto"/>
                <w:right w:val="none" w:sz="0" w:space="0" w:color="auto"/>
              </w:divBdr>
            </w:div>
          </w:divsChild>
        </w:div>
        <w:div w:id="283537896">
          <w:marLeft w:val="0"/>
          <w:marRight w:val="0"/>
          <w:marTop w:val="0"/>
          <w:marBottom w:val="0"/>
          <w:divBdr>
            <w:top w:val="none" w:sz="0" w:space="0" w:color="auto"/>
            <w:left w:val="none" w:sz="0" w:space="0" w:color="auto"/>
            <w:bottom w:val="none" w:sz="0" w:space="0" w:color="auto"/>
            <w:right w:val="none" w:sz="0" w:space="0" w:color="auto"/>
          </w:divBdr>
          <w:divsChild>
            <w:div w:id="836769110">
              <w:marLeft w:val="0"/>
              <w:marRight w:val="0"/>
              <w:marTop w:val="0"/>
              <w:marBottom w:val="0"/>
              <w:divBdr>
                <w:top w:val="none" w:sz="0" w:space="0" w:color="auto"/>
                <w:left w:val="none" w:sz="0" w:space="0" w:color="auto"/>
                <w:bottom w:val="none" w:sz="0" w:space="0" w:color="auto"/>
                <w:right w:val="none" w:sz="0" w:space="0" w:color="auto"/>
              </w:divBdr>
            </w:div>
          </w:divsChild>
        </w:div>
        <w:div w:id="275410104">
          <w:marLeft w:val="0"/>
          <w:marRight w:val="0"/>
          <w:marTop w:val="0"/>
          <w:marBottom w:val="0"/>
          <w:divBdr>
            <w:top w:val="none" w:sz="0" w:space="0" w:color="auto"/>
            <w:left w:val="none" w:sz="0" w:space="0" w:color="auto"/>
            <w:bottom w:val="none" w:sz="0" w:space="0" w:color="auto"/>
            <w:right w:val="none" w:sz="0" w:space="0" w:color="auto"/>
          </w:divBdr>
          <w:divsChild>
            <w:div w:id="131562482">
              <w:marLeft w:val="0"/>
              <w:marRight w:val="0"/>
              <w:marTop w:val="0"/>
              <w:marBottom w:val="0"/>
              <w:divBdr>
                <w:top w:val="none" w:sz="0" w:space="0" w:color="auto"/>
                <w:left w:val="none" w:sz="0" w:space="0" w:color="auto"/>
                <w:bottom w:val="none" w:sz="0" w:space="0" w:color="auto"/>
                <w:right w:val="none" w:sz="0" w:space="0" w:color="auto"/>
              </w:divBdr>
            </w:div>
          </w:divsChild>
        </w:div>
        <w:div w:id="1273055363">
          <w:marLeft w:val="0"/>
          <w:marRight w:val="0"/>
          <w:marTop w:val="0"/>
          <w:marBottom w:val="0"/>
          <w:divBdr>
            <w:top w:val="none" w:sz="0" w:space="0" w:color="auto"/>
            <w:left w:val="none" w:sz="0" w:space="0" w:color="auto"/>
            <w:bottom w:val="none" w:sz="0" w:space="0" w:color="auto"/>
            <w:right w:val="none" w:sz="0" w:space="0" w:color="auto"/>
          </w:divBdr>
          <w:divsChild>
            <w:div w:id="2025547334">
              <w:marLeft w:val="0"/>
              <w:marRight w:val="0"/>
              <w:marTop w:val="0"/>
              <w:marBottom w:val="0"/>
              <w:divBdr>
                <w:top w:val="none" w:sz="0" w:space="0" w:color="auto"/>
                <w:left w:val="none" w:sz="0" w:space="0" w:color="auto"/>
                <w:bottom w:val="none" w:sz="0" w:space="0" w:color="auto"/>
                <w:right w:val="none" w:sz="0" w:space="0" w:color="auto"/>
              </w:divBdr>
            </w:div>
            <w:div w:id="884099529">
              <w:marLeft w:val="0"/>
              <w:marRight w:val="0"/>
              <w:marTop w:val="0"/>
              <w:marBottom w:val="0"/>
              <w:divBdr>
                <w:top w:val="none" w:sz="0" w:space="0" w:color="auto"/>
                <w:left w:val="none" w:sz="0" w:space="0" w:color="auto"/>
                <w:bottom w:val="none" w:sz="0" w:space="0" w:color="auto"/>
                <w:right w:val="none" w:sz="0" w:space="0" w:color="auto"/>
              </w:divBdr>
            </w:div>
            <w:div w:id="969944074">
              <w:marLeft w:val="0"/>
              <w:marRight w:val="0"/>
              <w:marTop w:val="0"/>
              <w:marBottom w:val="0"/>
              <w:divBdr>
                <w:top w:val="none" w:sz="0" w:space="0" w:color="auto"/>
                <w:left w:val="none" w:sz="0" w:space="0" w:color="auto"/>
                <w:bottom w:val="none" w:sz="0" w:space="0" w:color="auto"/>
                <w:right w:val="none" w:sz="0" w:space="0" w:color="auto"/>
              </w:divBdr>
            </w:div>
            <w:div w:id="299383628">
              <w:marLeft w:val="0"/>
              <w:marRight w:val="0"/>
              <w:marTop w:val="0"/>
              <w:marBottom w:val="0"/>
              <w:divBdr>
                <w:top w:val="none" w:sz="0" w:space="0" w:color="auto"/>
                <w:left w:val="none" w:sz="0" w:space="0" w:color="auto"/>
                <w:bottom w:val="none" w:sz="0" w:space="0" w:color="auto"/>
                <w:right w:val="none" w:sz="0" w:space="0" w:color="auto"/>
              </w:divBdr>
            </w:div>
            <w:div w:id="1959602998">
              <w:marLeft w:val="0"/>
              <w:marRight w:val="0"/>
              <w:marTop w:val="0"/>
              <w:marBottom w:val="0"/>
              <w:divBdr>
                <w:top w:val="none" w:sz="0" w:space="0" w:color="auto"/>
                <w:left w:val="none" w:sz="0" w:space="0" w:color="auto"/>
                <w:bottom w:val="none" w:sz="0" w:space="0" w:color="auto"/>
                <w:right w:val="none" w:sz="0" w:space="0" w:color="auto"/>
              </w:divBdr>
            </w:div>
            <w:div w:id="1317371007">
              <w:marLeft w:val="0"/>
              <w:marRight w:val="0"/>
              <w:marTop w:val="0"/>
              <w:marBottom w:val="0"/>
              <w:divBdr>
                <w:top w:val="none" w:sz="0" w:space="0" w:color="auto"/>
                <w:left w:val="none" w:sz="0" w:space="0" w:color="auto"/>
                <w:bottom w:val="none" w:sz="0" w:space="0" w:color="auto"/>
                <w:right w:val="none" w:sz="0" w:space="0" w:color="auto"/>
              </w:divBdr>
            </w:div>
            <w:div w:id="1405880244">
              <w:marLeft w:val="0"/>
              <w:marRight w:val="0"/>
              <w:marTop w:val="0"/>
              <w:marBottom w:val="0"/>
              <w:divBdr>
                <w:top w:val="none" w:sz="0" w:space="0" w:color="auto"/>
                <w:left w:val="none" w:sz="0" w:space="0" w:color="auto"/>
                <w:bottom w:val="none" w:sz="0" w:space="0" w:color="auto"/>
                <w:right w:val="none" w:sz="0" w:space="0" w:color="auto"/>
              </w:divBdr>
            </w:div>
            <w:div w:id="216090944">
              <w:marLeft w:val="0"/>
              <w:marRight w:val="0"/>
              <w:marTop w:val="0"/>
              <w:marBottom w:val="0"/>
              <w:divBdr>
                <w:top w:val="none" w:sz="0" w:space="0" w:color="auto"/>
                <w:left w:val="none" w:sz="0" w:space="0" w:color="auto"/>
                <w:bottom w:val="none" w:sz="0" w:space="0" w:color="auto"/>
                <w:right w:val="none" w:sz="0" w:space="0" w:color="auto"/>
              </w:divBdr>
            </w:div>
            <w:div w:id="752164085">
              <w:marLeft w:val="0"/>
              <w:marRight w:val="0"/>
              <w:marTop w:val="0"/>
              <w:marBottom w:val="0"/>
              <w:divBdr>
                <w:top w:val="none" w:sz="0" w:space="0" w:color="auto"/>
                <w:left w:val="none" w:sz="0" w:space="0" w:color="auto"/>
                <w:bottom w:val="none" w:sz="0" w:space="0" w:color="auto"/>
                <w:right w:val="none" w:sz="0" w:space="0" w:color="auto"/>
              </w:divBdr>
            </w:div>
            <w:div w:id="103692251">
              <w:marLeft w:val="0"/>
              <w:marRight w:val="0"/>
              <w:marTop w:val="0"/>
              <w:marBottom w:val="0"/>
              <w:divBdr>
                <w:top w:val="none" w:sz="0" w:space="0" w:color="auto"/>
                <w:left w:val="none" w:sz="0" w:space="0" w:color="auto"/>
                <w:bottom w:val="none" w:sz="0" w:space="0" w:color="auto"/>
                <w:right w:val="none" w:sz="0" w:space="0" w:color="auto"/>
              </w:divBdr>
            </w:div>
            <w:div w:id="1714697552">
              <w:marLeft w:val="0"/>
              <w:marRight w:val="0"/>
              <w:marTop w:val="0"/>
              <w:marBottom w:val="0"/>
              <w:divBdr>
                <w:top w:val="none" w:sz="0" w:space="0" w:color="auto"/>
                <w:left w:val="none" w:sz="0" w:space="0" w:color="auto"/>
                <w:bottom w:val="none" w:sz="0" w:space="0" w:color="auto"/>
                <w:right w:val="none" w:sz="0" w:space="0" w:color="auto"/>
              </w:divBdr>
            </w:div>
          </w:divsChild>
        </w:div>
        <w:div w:id="1269849805">
          <w:marLeft w:val="0"/>
          <w:marRight w:val="0"/>
          <w:marTop w:val="0"/>
          <w:marBottom w:val="0"/>
          <w:divBdr>
            <w:top w:val="none" w:sz="0" w:space="0" w:color="auto"/>
            <w:left w:val="none" w:sz="0" w:space="0" w:color="auto"/>
            <w:bottom w:val="none" w:sz="0" w:space="0" w:color="auto"/>
            <w:right w:val="none" w:sz="0" w:space="0" w:color="auto"/>
          </w:divBdr>
          <w:divsChild>
            <w:div w:id="1815830647">
              <w:marLeft w:val="0"/>
              <w:marRight w:val="0"/>
              <w:marTop w:val="0"/>
              <w:marBottom w:val="0"/>
              <w:divBdr>
                <w:top w:val="none" w:sz="0" w:space="0" w:color="auto"/>
                <w:left w:val="none" w:sz="0" w:space="0" w:color="auto"/>
                <w:bottom w:val="none" w:sz="0" w:space="0" w:color="auto"/>
                <w:right w:val="none" w:sz="0" w:space="0" w:color="auto"/>
              </w:divBdr>
            </w:div>
          </w:divsChild>
        </w:div>
        <w:div w:id="1958368101">
          <w:marLeft w:val="0"/>
          <w:marRight w:val="0"/>
          <w:marTop w:val="0"/>
          <w:marBottom w:val="0"/>
          <w:divBdr>
            <w:top w:val="none" w:sz="0" w:space="0" w:color="auto"/>
            <w:left w:val="none" w:sz="0" w:space="0" w:color="auto"/>
            <w:bottom w:val="none" w:sz="0" w:space="0" w:color="auto"/>
            <w:right w:val="none" w:sz="0" w:space="0" w:color="auto"/>
          </w:divBdr>
          <w:divsChild>
            <w:div w:id="198395765">
              <w:marLeft w:val="0"/>
              <w:marRight w:val="0"/>
              <w:marTop w:val="0"/>
              <w:marBottom w:val="0"/>
              <w:divBdr>
                <w:top w:val="none" w:sz="0" w:space="0" w:color="auto"/>
                <w:left w:val="none" w:sz="0" w:space="0" w:color="auto"/>
                <w:bottom w:val="none" w:sz="0" w:space="0" w:color="auto"/>
                <w:right w:val="none" w:sz="0" w:space="0" w:color="auto"/>
              </w:divBdr>
            </w:div>
          </w:divsChild>
        </w:div>
        <w:div w:id="823159442">
          <w:marLeft w:val="0"/>
          <w:marRight w:val="0"/>
          <w:marTop w:val="0"/>
          <w:marBottom w:val="0"/>
          <w:divBdr>
            <w:top w:val="none" w:sz="0" w:space="0" w:color="auto"/>
            <w:left w:val="none" w:sz="0" w:space="0" w:color="auto"/>
            <w:bottom w:val="none" w:sz="0" w:space="0" w:color="auto"/>
            <w:right w:val="none" w:sz="0" w:space="0" w:color="auto"/>
          </w:divBdr>
          <w:divsChild>
            <w:div w:id="1957757366">
              <w:marLeft w:val="0"/>
              <w:marRight w:val="0"/>
              <w:marTop w:val="0"/>
              <w:marBottom w:val="0"/>
              <w:divBdr>
                <w:top w:val="none" w:sz="0" w:space="0" w:color="auto"/>
                <w:left w:val="none" w:sz="0" w:space="0" w:color="auto"/>
                <w:bottom w:val="none" w:sz="0" w:space="0" w:color="auto"/>
                <w:right w:val="none" w:sz="0" w:space="0" w:color="auto"/>
              </w:divBdr>
            </w:div>
          </w:divsChild>
        </w:div>
        <w:div w:id="167604053">
          <w:marLeft w:val="0"/>
          <w:marRight w:val="0"/>
          <w:marTop w:val="0"/>
          <w:marBottom w:val="0"/>
          <w:divBdr>
            <w:top w:val="none" w:sz="0" w:space="0" w:color="auto"/>
            <w:left w:val="none" w:sz="0" w:space="0" w:color="auto"/>
            <w:bottom w:val="none" w:sz="0" w:space="0" w:color="auto"/>
            <w:right w:val="none" w:sz="0" w:space="0" w:color="auto"/>
          </w:divBdr>
          <w:divsChild>
            <w:div w:id="312607113">
              <w:marLeft w:val="0"/>
              <w:marRight w:val="0"/>
              <w:marTop w:val="0"/>
              <w:marBottom w:val="0"/>
              <w:divBdr>
                <w:top w:val="none" w:sz="0" w:space="0" w:color="auto"/>
                <w:left w:val="none" w:sz="0" w:space="0" w:color="auto"/>
                <w:bottom w:val="none" w:sz="0" w:space="0" w:color="auto"/>
                <w:right w:val="none" w:sz="0" w:space="0" w:color="auto"/>
              </w:divBdr>
            </w:div>
            <w:div w:id="1826042332">
              <w:marLeft w:val="0"/>
              <w:marRight w:val="0"/>
              <w:marTop w:val="0"/>
              <w:marBottom w:val="0"/>
              <w:divBdr>
                <w:top w:val="none" w:sz="0" w:space="0" w:color="auto"/>
                <w:left w:val="none" w:sz="0" w:space="0" w:color="auto"/>
                <w:bottom w:val="none" w:sz="0" w:space="0" w:color="auto"/>
                <w:right w:val="none" w:sz="0" w:space="0" w:color="auto"/>
              </w:divBdr>
            </w:div>
            <w:div w:id="1795322785">
              <w:marLeft w:val="0"/>
              <w:marRight w:val="0"/>
              <w:marTop w:val="0"/>
              <w:marBottom w:val="0"/>
              <w:divBdr>
                <w:top w:val="none" w:sz="0" w:space="0" w:color="auto"/>
                <w:left w:val="none" w:sz="0" w:space="0" w:color="auto"/>
                <w:bottom w:val="none" w:sz="0" w:space="0" w:color="auto"/>
                <w:right w:val="none" w:sz="0" w:space="0" w:color="auto"/>
              </w:divBdr>
            </w:div>
            <w:div w:id="466162094">
              <w:marLeft w:val="0"/>
              <w:marRight w:val="0"/>
              <w:marTop w:val="0"/>
              <w:marBottom w:val="0"/>
              <w:divBdr>
                <w:top w:val="none" w:sz="0" w:space="0" w:color="auto"/>
                <w:left w:val="none" w:sz="0" w:space="0" w:color="auto"/>
                <w:bottom w:val="none" w:sz="0" w:space="0" w:color="auto"/>
                <w:right w:val="none" w:sz="0" w:space="0" w:color="auto"/>
              </w:divBdr>
            </w:div>
            <w:div w:id="1285309676">
              <w:marLeft w:val="0"/>
              <w:marRight w:val="0"/>
              <w:marTop w:val="0"/>
              <w:marBottom w:val="0"/>
              <w:divBdr>
                <w:top w:val="none" w:sz="0" w:space="0" w:color="auto"/>
                <w:left w:val="none" w:sz="0" w:space="0" w:color="auto"/>
                <w:bottom w:val="none" w:sz="0" w:space="0" w:color="auto"/>
                <w:right w:val="none" w:sz="0" w:space="0" w:color="auto"/>
              </w:divBdr>
            </w:div>
            <w:div w:id="1016928907">
              <w:marLeft w:val="0"/>
              <w:marRight w:val="0"/>
              <w:marTop w:val="0"/>
              <w:marBottom w:val="0"/>
              <w:divBdr>
                <w:top w:val="none" w:sz="0" w:space="0" w:color="auto"/>
                <w:left w:val="none" w:sz="0" w:space="0" w:color="auto"/>
                <w:bottom w:val="none" w:sz="0" w:space="0" w:color="auto"/>
                <w:right w:val="none" w:sz="0" w:space="0" w:color="auto"/>
              </w:divBdr>
            </w:div>
            <w:div w:id="1156916870">
              <w:marLeft w:val="0"/>
              <w:marRight w:val="0"/>
              <w:marTop w:val="0"/>
              <w:marBottom w:val="0"/>
              <w:divBdr>
                <w:top w:val="none" w:sz="0" w:space="0" w:color="auto"/>
                <w:left w:val="none" w:sz="0" w:space="0" w:color="auto"/>
                <w:bottom w:val="none" w:sz="0" w:space="0" w:color="auto"/>
                <w:right w:val="none" w:sz="0" w:space="0" w:color="auto"/>
              </w:divBdr>
            </w:div>
            <w:div w:id="2004314983">
              <w:marLeft w:val="0"/>
              <w:marRight w:val="0"/>
              <w:marTop w:val="0"/>
              <w:marBottom w:val="0"/>
              <w:divBdr>
                <w:top w:val="none" w:sz="0" w:space="0" w:color="auto"/>
                <w:left w:val="none" w:sz="0" w:space="0" w:color="auto"/>
                <w:bottom w:val="none" w:sz="0" w:space="0" w:color="auto"/>
                <w:right w:val="none" w:sz="0" w:space="0" w:color="auto"/>
              </w:divBdr>
            </w:div>
            <w:div w:id="1833446741">
              <w:marLeft w:val="0"/>
              <w:marRight w:val="0"/>
              <w:marTop w:val="0"/>
              <w:marBottom w:val="0"/>
              <w:divBdr>
                <w:top w:val="none" w:sz="0" w:space="0" w:color="auto"/>
                <w:left w:val="none" w:sz="0" w:space="0" w:color="auto"/>
                <w:bottom w:val="none" w:sz="0" w:space="0" w:color="auto"/>
                <w:right w:val="none" w:sz="0" w:space="0" w:color="auto"/>
              </w:divBdr>
            </w:div>
            <w:div w:id="448597478">
              <w:marLeft w:val="0"/>
              <w:marRight w:val="0"/>
              <w:marTop w:val="0"/>
              <w:marBottom w:val="0"/>
              <w:divBdr>
                <w:top w:val="none" w:sz="0" w:space="0" w:color="auto"/>
                <w:left w:val="none" w:sz="0" w:space="0" w:color="auto"/>
                <w:bottom w:val="none" w:sz="0" w:space="0" w:color="auto"/>
                <w:right w:val="none" w:sz="0" w:space="0" w:color="auto"/>
              </w:divBdr>
            </w:div>
            <w:div w:id="891498757">
              <w:marLeft w:val="0"/>
              <w:marRight w:val="0"/>
              <w:marTop w:val="0"/>
              <w:marBottom w:val="0"/>
              <w:divBdr>
                <w:top w:val="none" w:sz="0" w:space="0" w:color="auto"/>
                <w:left w:val="none" w:sz="0" w:space="0" w:color="auto"/>
                <w:bottom w:val="none" w:sz="0" w:space="0" w:color="auto"/>
                <w:right w:val="none" w:sz="0" w:space="0" w:color="auto"/>
              </w:divBdr>
            </w:div>
            <w:div w:id="531576996">
              <w:marLeft w:val="0"/>
              <w:marRight w:val="0"/>
              <w:marTop w:val="0"/>
              <w:marBottom w:val="0"/>
              <w:divBdr>
                <w:top w:val="none" w:sz="0" w:space="0" w:color="auto"/>
                <w:left w:val="none" w:sz="0" w:space="0" w:color="auto"/>
                <w:bottom w:val="none" w:sz="0" w:space="0" w:color="auto"/>
                <w:right w:val="none" w:sz="0" w:space="0" w:color="auto"/>
              </w:divBdr>
            </w:div>
          </w:divsChild>
        </w:div>
        <w:div w:id="1720086544">
          <w:marLeft w:val="0"/>
          <w:marRight w:val="0"/>
          <w:marTop w:val="0"/>
          <w:marBottom w:val="0"/>
          <w:divBdr>
            <w:top w:val="none" w:sz="0" w:space="0" w:color="auto"/>
            <w:left w:val="none" w:sz="0" w:space="0" w:color="auto"/>
            <w:bottom w:val="none" w:sz="0" w:space="0" w:color="auto"/>
            <w:right w:val="none" w:sz="0" w:space="0" w:color="auto"/>
          </w:divBdr>
          <w:divsChild>
            <w:div w:id="929699932">
              <w:marLeft w:val="0"/>
              <w:marRight w:val="0"/>
              <w:marTop w:val="0"/>
              <w:marBottom w:val="0"/>
              <w:divBdr>
                <w:top w:val="none" w:sz="0" w:space="0" w:color="auto"/>
                <w:left w:val="none" w:sz="0" w:space="0" w:color="auto"/>
                <w:bottom w:val="none" w:sz="0" w:space="0" w:color="auto"/>
                <w:right w:val="none" w:sz="0" w:space="0" w:color="auto"/>
              </w:divBdr>
            </w:div>
            <w:div w:id="92477911">
              <w:marLeft w:val="0"/>
              <w:marRight w:val="0"/>
              <w:marTop w:val="0"/>
              <w:marBottom w:val="0"/>
              <w:divBdr>
                <w:top w:val="none" w:sz="0" w:space="0" w:color="auto"/>
                <w:left w:val="none" w:sz="0" w:space="0" w:color="auto"/>
                <w:bottom w:val="none" w:sz="0" w:space="0" w:color="auto"/>
                <w:right w:val="none" w:sz="0" w:space="0" w:color="auto"/>
              </w:divBdr>
            </w:div>
            <w:div w:id="1804998664">
              <w:marLeft w:val="0"/>
              <w:marRight w:val="0"/>
              <w:marTop w:val="0"/>
              <w:marBottom w:val="0"/>
              <w:divBdr>
                <w:top w:val="none" w:sz="0" w:space="0" w:color="auto"/>
                <w:left w:val="none" w:sz="0" w:space="0" w:color="auto"/>
                <w:bottom w:val="none" w:sz="0" w:space="0" w:color="auto"/>
                <w:right w:val="none" w:sz="0" w:space="0" w:color="auto"/>
              </w:divBdr>
            </w:div>
            <w:div w:id="78912436">
              <w:marLeft w:val="0"/>
              <w:marRight w:val="0"/>
              <w:marTop w:val="0"/>
              <w:marBottom w:val="0"/>
              <w:divBdr>
                <w:top w:val="none" w:sz="0" w:space="0" w:color="auto"/>
                <w:left w:val="none" w:sz="0" w:space="0" w:color="auto"/>
                <w:bottom w:val="none" w:sz="0" w:space="0" w:color="auto"/>
                <w:right w:val="none" w:sz="0" w:space="0" w:color="auto"/>
              </w:divBdr>
            </w:div>
            <w:div w:id="1533683719">
              <w:marLeft w:val="0"/>
              <w:marRight w:val="0"/>
              <w:marTop w:val="0"/>
              <w:marBottom w:val="0"/>
              <w:divBdr>
                <w:top w:val="none" w:sz="0" w:space="0" w:color="auto"/>
                <w:left w:val="none" w:sz="0" w:space="0" w:color="auto"/>
                <w:bottom w:val="none" w:sz="0" w:space="0" w:color="auto"/>
                <w:right w:val="none" w:sz="0" w:space="0" w:color="auto"/>
              </w:divBdr>
            </w:div>
            <w:div w:id="828981073">
              <w:marLeft w:val="0"/>
              <w:marRight w:val="0"/>
              <w:marTop w:val="0"/>
              <w:marBottom w:val="0"/>
              <w:divBdr>
                <w:top w:val="none" w:sz="0" w:space="0" w:color="auto"/>
                <w:left w:val="none" w:sz="0" w:space="0" w:color="auto"/>
                <w:bottom w:val="none" w:sz="0" w:space="0" w:color="auto"/>
                <w:right w:val="none" w:sz="0" w:space="0" w:color="auto"/>
              </w:divBdr>
            </w:div>
            <w:div w:id="757824946">
              <w:marLeft w:val="0"/>
              <w:marRight w:val="0"/>
              <w:marTop w:val="0"/>
              <w:marBottom w:val="0"/>
              <w:divBdr>
                <w:top w:val="none" w:sz="0" w:space="0" w:color="auto"/>
                <w:left w:val="none" w:sz="0" w:space="0" w:color="auto"/>
                <w:bottom w:val="none" w:sz="0" w:space="0" w:color="auto"/>
                <w:right w:val="none" w:sz="0" w:space="0" w:color="auto"/>
              </w:divBdr>
            </w:div>
            <w:div w:id="1382288290">
              <w:marLeft w:val="0"/>
              <w:marRight w:val="0"/>
              <w:marTop w:val="0"/>
              <w:marBottom w:val="0"/>
              <w:divBdr>
                <w:top w:val="none" w:sz="0" w:space="0" w:color="auto"/>
                <w:left w:val="none" w:sz="0" w:space="0" w:color="auto"/>
                <w:bottom w:val="none" w:sz="0" w:space="0" w:color="auto"/>
                <w:right w:val="none" w:sz="0" w:space="0" w:color="auto"/>
              </w:divBdr>
            </w:div>
            <w:div w:id="1565527678">
              <w:marLeft w:val="0"/>
              <w:marRight w:val="0"/>
              <w:marTop w:val="0"/>
              <w:marBottom w:val="0"/>
              <w:divBdr>
                <w:top w:val="none" w:sz="0" w:space="0" w:color="auto"/>
                <w:left w:val="none" w:sz="0" w:space="0" w:color="auto"/>
                <w:bottom w:val="none" w:sz="0" w:space="0" w:color="auto"/>
                <w:right w:val="none" w:sz="0" w:space="0" w:color="auto"/>
              </w:divBdr>
            </w:div>
            <w:div w:id="242447214">
              <w:marLeft w:val="0"/>
              <w:marRight w:val="0"/>
              <w:marTop w:val="0"/>
              <w:marBottom w:val="0"/>
              <w:divBdr>
                <w:top w:val="none" w:sz="0" w:space="0" w:color="auto"/>
                <w:left w:val="none" w:sz="0" w:space="0" w:color="auto"/>
                <w:bottom w:val="none" w:sz="0" w:space="0" w:color="auto"/>
                <w:right w:val="none" w:sz="0" w:space="0" w:color="auto"/>
              </w:divBdr>
            </w:div>
            <w:div w:id="1773892155">
              <w:marLeft w:val="0"/>
              <w:marRight w:val="0"/>
              <w:marTop w:val="0"/>
              <w:marBottom w:val="0"/>
              <w:divBdr>
                <w:top w:val="none" w:sz="0" w:space="0" w:color="auto"/>
                <w:left w:val="none" w:sz="0" w:space="0" w:color="auto"/>
                <w:bottom w:val="none" w:sz="0" w:space="0" w:color="auto"/>
                <w:right w:val="none" w:sz="0" w:space="0" w:color="auto"/>
              </w:divBdr>
            </w:div>
          </w:divsChild>
        </w:div>
        <w:div w:id="1698386308">
          <w:marLeft w:val="0"/>
          <w:marRight w:val="0"/>
          <w:marTop w:val="0"/>
          <w:marBottom w:val="0"/>
          <w:divBdr>
            <w:top w:val="none" w:sz="0" w:space="0" w:color="auto"/>
            <w:left w:val="none" w:sz="0" w:space="0" w:color="auto"/>
            <w:bottom w:val="none" w:sz="0" w:space="0" w:color="auto"/>
            <w:right w:val="none" w:sz="0" w:space="0" w:color="auto"/>
          </w:divBdr>
          <w:divsChild>
            <w:div w:id="1248344506">
              <w:marLeft w:val="0"/>
              <w:marRight w:val="0"/>
              <w:marTop w:val="0"/>
              <w:marBottom w:val="0"/>
              <w:divBdr>
                <w:top w:val="none" w:sz="0" w:space="0" w:color="auto"/>
                <w:left w:val="none" w:sz="0" w:space="0" w:color="auto"/>
                <w:bottom w:val="none" w:sz="0" w:space="0" w:color="auto"/>
                <w:right w:val="none" w:sz="0" w:space="0" w:color="auto"/>
              </w:divBdr>
            </w:div>
            <w:div w:id="930969784">
              <w:marLeft w:val="0"/>
              <w:marRight w:val="0"/>
              <w:marTop w:val="0"/>
              <w:marBottom w:val="0"/>
              <w:divBdr>
                <w:top w:val="none" w:sz="0" w:space="0" w:color="auto"/>
                <w:left w:val="none" w:sz="0" w:space="0" w:color="auto"/>
                <w:bottom w:val="none" w:sz="0" w:space="0" w:color="auto"/>
                <w:right w:val="none" w:sz="0" w:space="0" w:color="auto"/>
              </w:divBdr>
            </w:div>
          </w:divsChild>
        </w:div>
        <w:div w:id="2045786571">
          <w:marLeft w:val="0"/>
          <w:marRight w:val="0"/>
          <w:marTop w:val="0"/>
          <w:marBottom w:val="0"/>
          <w:divBdr>
            <w:top w:val="none" w:sz="0" w:space="0" w:color="auto"/>
            <w:left w:val="none" w:sz="0" w:space="0" w:color="auto"/>
            <w:bottom w:val="none" w:sz="0" w:space="0" w:color="auto"/>
            <w:right w:val="none" w:sz="0" w:space="0" w:color="auto"/>
          </w:divBdr>
          <w:divsChild>
            <w:div w:id="1652640069">
              <w:marLeft w:val="0"/>
              <w:marRight w:val="0"/>
              <w:marTop w:val="0"/>
              <w:marBottom w:val="0"/>
              <w:divBdr>
                <w:top w:val="none" w:sz="0" w:space="0" w:color="auto"/>
                <w:left w:val="none" w:sz="0" w:space="0" w:color="auto"/>
                <w:bottom w:val="none" w:sz="0" w:space="0" w:color="auto"/>
                <w:right w:val="none" w:sz="0" w:space="0" w:color="auto"/>
              </w:divBdr>
            </w:div>
          </w:divsChild>
        </w:div>
        <w:div w:id="1092359809">
          <w:marLeft w:val="0"/>
          <w:marRight w:val="0"/>
          <w:marTop w:val="0"/>
          <w:marBottom w:val="0"/>
          <w:divBdr>
            <w:top w:val="none" w:sz="0" w:space="0" w:color="auto"/>
            <w:left w:val="none" w:sz="0" w:space="0" w:color="auto"/>
            <w:bottom w:val="none" w:sz="0" w:space="0" w:color="auto"/>
            <w:right w:val="none" w:sz="0" w:space="0" w:color="auto"/>
          </w:divBdr>
          <w:divsChild>
            <w:div w:id="710230753">
              <w:marLeft w:val="0"/>
              <w:marRight w:val="0"/>
              <w:marTop w:val="0"/>
              <w:marBottom w:val="0"/>
              <w:divBdr>
                <w:top w:val="none" w:sz="0" w:space="0" w:color="auto"/>
                <w:left w:val="none" w:sz="0" w:space="0" w:color="auto"/>
                <w:bottom w:val="none" w:sz="0" w:space="0" w:color="auto"/>
                <w:right w:val="none" w:sz="0" w:space="0" w:color="auto"/>
              </w:divBdr>
            </w:div>
          </w:divsChild>
        </w:div>
        <w:div w:id="145754323">
          <w:marLeft w:val="0"/>
          <w:marRight w:val="0"/>
          <w:marTop w:val="0"/>
          <w:marBottom w:val="0"/>
          <w:divBdr>
            <w:top w:val="none" w:sz="0" w:space="0" w:color="auto"/>
            <w:left w:val="none" w:sz="0" w:space="0" w:color="auto"/>
            <w:bottom w:val="none" w:sz="0" w:space="0" w:color="auto"/>
            <w:right w:val="none" w:sz="0" w:space="0" w:color="auto"/>
          </w:divBdr>
          <w:divsChild>
            <w:div w:id="1906211185">
              <w:marLeft w:val="0"/>
              <w:marRight w:val="0"/>
              <w:marTop w:val="0"/>
              <w:marBottom w:val="0"/>
              <w:divBdr>
                <w:top w:val="none" w:sz="0" w:space="0" w:color="auto"/>
                <w:left w:val="none" w:sz="0" w:space="0" w:color="auto"/>
                <w:bottom w:val="none" w:sz="0" w:space="0" w:color="auto"/>
                <w:right w:val="none" w:sz="0" w:space="0" w:color="auto"/>
              </w:divBdr>
            </w:div>
          </w:divsChild>
        </w:div>
        <w:div w:id="2118716503">
          <w:marLeft w:val="0"/>
          <w:marRight w:val="0"/>
          <w:marTop w:val="0"/>
          <w:marBottom w:val="0"/>
          <w:divBdr>
            <w:top w:val="none" w:sz="0" w:space="0" w:color="auto"/>
            <w:left w:val="none" w:sz="0" w:space="0" w:color="auto"/>
            <w:bottom w:val="none" w:sz="0" w:space="0" w:color="auto"/>
            <w:right w:val="none" w:sz="0" w:space="0" w:color="auto"/>
          </w:divBdr>
          <w:divsChild>
            <w:div w:id="126820212">
              <w:marLeft w:val="0"/>
              <w:marRight w:val="0"/>
              <w:marTop w:val="0"/>
              <w:marBottom w:val="0"/>
              <w:divBdr>
                <w:top w:val="none" w:sz="0" w:space="0" w:color="auto"/>
                <w:left w:val="none" w:sz="0" w:space="0" w:color="auto"/>
                <w:bottom w:val="none" w:sz="0" w:space="0" w:color="auto"/>
                <w:right w:val="none" w:sz="0" w:space="0" w:color="auto"/>
              </w:divBdr>
            </w:div>
            <w:div w:id="1422336060">
              <w:marLeft w:val="0"/>
              <w:marRight w:val="0"/>
              <w:marTop w:val="0"/>
              <w:marBottom w:val="0"/>
              <w:divBdr>
                <w:top w:val="none" w:sz="0" w:space="0" w:color="auto"/>
                <w:left w:val="none" w:sz="0" w:space="0" w:color="auto"/>
                <w:bottom w:val="none" w:sz="0" w:space="0" w:color="auto"/>
                <w:right w:val="none" w:sz="0" w:space="0" w:color="auto"/>
              </w:divBdr>
            </w:div>
            <w:div w:id="485977368">
              <w:marLeft w:val="0"/>
              <w:marRight w:val="0"/>
              <w:marTop w:val="0"/>
              <w:marBottom w:val="0"/>
              <w:divBdr>
                <w:top w:val="none" w:sz="0" w:space="0" w:color="auto"/>
                <w:left w:val="none" w:sz="0" w:space="0" w:color="auto"/>
                <w:bottom w:val="none" w:sz="0" w:space="0" w:color="auto"/>
                <w:right w:val="none" w:sz="0" w:space="0" w:color="auto"/>
              </w:divBdr>
            </w:div>
            <w:div w:id="883254960">
              <w:marLeft w:val="0"/>
              <w:marRight w:val="0"/>
              <w:marTop w:val="0"/>
              <w:marBottom w:val="0"/>
              <w:divBdr>
                <w:top w:val="none" w:sz="0" w:space="0" w:color="auto"/>
                <w:left w:val="none" w:sz="0" w:space="0" w:color="auto"/>
                <w:bottom w:val="none" w:sz="0" w:space="0" w:color="auto"/>
                <w:right w:val="none" w:sz="0" w:space="0" w:color="auto"/>
              </w:divBdr>
            </w:div>
            <w:div w:id="325715002">
              <w:marLeft w:val="0"/>
              <w:marRight w:val="0"/>
              <w:marTop w:val="0"/>
              <w:marBottom w:val="0"/>
              <w:divBdr>
                <w:top w:val="none" w:sz="0" w:space="0" w:color="auto"/>
                <w:left w:val="none" w:sz="0" w:space="0" w:color="auto"/>
                <w:bottom w:val="none" w:sz="0" w:space="0" w:color="auto"/>
                <w:right w:val="none" w:sz="0" w:space="0" w:color="auto"/>
              </w:divBdr>
            </w:div>
            <w:div w:id="800226387">
              <w:marLeft w:val="0"/>
              <w:marRight w:val="0"/>
              <w:marTop w:val="0"/>
              <w:marBottom w:val="0"/>
              <w:divBdr>
                <w:top w:val="none" w:sz="0" w:space="0" w:color="auto"/>
                <w:left w:val="none" w:sz="0" w:space="0" w:color="auto"/>
                <w:bottom w:val="none" w:sz="0" w:space="0" w:color="auto"/>
                <w:right w:val="none" w:sz="0" w:space="0" w:color="auto"/>
              </w:divBdr>
            </w:div>
            <w:div w:id="599145740">
              <w:marLeft w:val="0"/>
              <w:marRight w:val="0"/>
              <w:marTop w:val="0"/>
              <w:marBottom w:val="0"/>
              <w:divBdr>
                <w:top w:val="none" w:sz="0" w:space="0" w:color="auto"/>
                <w:left w:val="none" w:sz="0" w:space="0" w:color="auto"/>
                <w:bottom w:val="none" w:sz="0" w:space="0" w:color="auto"/>
                <w:right w:val="none" w:sz="0" w:space="0" w:color="auto"/>
              </w:divBdr>
            </w:div>
            <w:div w:id="157504761">
              <w:marLeft w:val="0"/>
              <w:marRight w:val="0"/>
              <w:marTop w:val="0"/>
              <w:marBottom w:val="0"/>
              <w:divBdr>
                <w:top w:val="none" w:sz="0" w:space="0" w:color="auto"/>
                <w:left w:val="none" w:sz="0" w:space="0" w:color="auto"/>
                <w:bottom w:val="none" w:sz="0" w:space="0" w:color="auto"/>
                <w:right w:val="none" w:sz="0" w:space="0" w:color="auto"/>
              </w:divBdr>
            </w:div>
            <w:div w:id="1989553738">
              <w:marLeft w:val="0"/>
              <w:marRight w:val="0"/>
              <w:marTop w:val="0"/>
              <w:marBottom w:val="0"/>
              <w:divBdr>
                <w:top w:val="none" w:sz="0" w:space="0" w:color="auto"/>
                <w:left w:val="none" w:sz="0" w:space="0" w:color="auto"/>
                <w:bottom w:val="none" w:sz="0" w:space="0" w:color="auto"/>
                <w:right w:val="none" w:sz="0" w:space="0" w:color="auto"/>
              </w:divBdr>
            </w:div>
            <w:div w:id="1641570914">
              <w:marLeft w:val="0"/>
              <w:marRight w:val="0"/>
              <w:marTop w:val="0"/>
              <w:marBottom w:val="0"/>
              <w:divBdr>
                <w:top w:val="none" w:sz="0" w:space="0" w:color="auto"/>
                <w:left w:val="none" w:sz="0" w:space="0" w:color="auto"/>
                <w:bottom w:val="none" w:sz="0" w:space="0" w:color="auto"/>
                <w:right w:val="none" w:sz="0" w:space="0" w:color="auto"/>
              </w:divBdr>
            </w:div>
            <w:div w:id="1988584284">
              <w:marLeft w:val="0"/>
              <w:marRight w:val="0"/>
              <w:marTop w:val="0"/>
              <w:marBottom w:val="0"/>
              <w:divBdr>
                <w:top w:val="none" w:sz="0" w:space="0" w:color="auto"/>
                <w:left w:val="none" w:sz="0" w:space="0" w:color="auto"/>
                <w:bottom w:val="none" w:sz="0" w:space="0" w:color="auto"/>
                <w:right w:val="none" w:sz="0" w:space="0" w:color="auto"/>
              </w:divBdr>
            </w:div>
            <w:div w:id="1587227997">
              <w:marLeft w:val="0"/>
              <w:marRight w:val="0"/>
              <w:marTop w:val="0"/>
              <w:marBottom w:val="0"/>
              <w:divBdr>
                <w:top w:val="none" w:sz="0" w:space="0" w:color="auto"/>
                <w:left w:val="none" w:sz="0" w:space="0" w:color="auto"/>
                <w:bottom w:val="none" w:sz="0" w:space="0" w:color="auto"/>
                <w:right w:val="none" w:sz="0" w:space="0" w:color="auto"/>
              </w:divBdr>
            </w:div>
            <w:div w:id="1427113417">
              <w:marLeft w:val="0"/>
              <w:marRight w:val="0"/>
              <w:marTop w:val="0"/>
              <w:marBottom w:val="0"/>
              <w:divBdr>
                <w:top w:val="none" w:sz="0" w:space="0" w:color="auto"/>
                <w:left w:val="none" w:sz="0" w:space="0" w:color="auto"/>
                <w:bottom w:val="none" w:sz="0" w:space="0" w:color="auto"/>
                <w:right w:val="none" w:sz="0" w:space="0" w:color="auto"/>
              </w:divBdr>
            </w:div>
            <w:div w:id="160658188">
              <w:marLeft w:val="0"/>
              <w:marRight w:val="0"/>
              <w:marTop w:val="0"/>
              <w:marBottom w:val="0"/>
              <w:divBdr>
                <w:top w:val="none" w:sz="0" w:space="0" w:color="auto"/>
                <w:left w:val="none" w:sz="0" w:space="0" w:color="auto"/>
                <w:bottom w:val="none" w:sz="0" w:space="0" w:color="auto"/>
                <w:right w:val="none" w:sz="0" w:space="0" w:color="auto"/>
              </w:divBdr>
            </w:div>
            <w:div w:id="873468934">
              <w:marLeft w:val="0"/>
              <w:marRight w:val="0"/>
              <w:marTop w:val="0"/>
              <w:marBottom w:val="0"/>
              <w:divBdr>
                <w:top w:val="none" w:sz="0" w:space="0" w:color="auto"/>
                <w:left w:val="none" w:sz="0" w:space="0" w:color="auto"/>
                <w:bottom w:val="none" w:sz="0" w:space="0" w:color="auto"/>
                <w:right w:val="none" w:sz="0" w:space="0" w:color="auto"/>
              </w:divBdr>
            </w:div>
            <w:div w:id="985209788">
              <w:marLeft w:val="0"/>
              <w:marRight w:val="0"/>
              <w:marTop w:val="0"/>
              <w:marBottom w:val="0"/>
              <w:divBdr>
                <w:top w:val="none" w:sz="0" w:space="0" w:color="auto"/>
                <w:left w:val="none" w:sz="0" w:space="0" w:color="auto"/>
                <w:bottom w:val="none" w:sz="0" w:space="0" w:color="auto"/>
                <w:right w:val="none" w:sz="0" w:space="0" w:color="auto"/>
              </w:divBdr>
            </w:div>
            <w:div w:id="380907033">
              <w:marLeft w:val="0"/>
              <w:marRight w:val="0"/>
              <w:marTop w:val="0"/>
              <w:marBottom w:val="0"/>
              <w:divBdr>
                <w:top w:val="none" w:sz="0" w:space="0" w:color="auto"/>
                <w:left w:val="none" w:sz="0" w:space="0" w:color="auto"/>
                <w:bottom w:val="none" w:sz="0" w:space="0" w:color="auto"/>
                <w:right w:val="none" w:sz="0" w:space="0" w:color="auto"/>
              </w:divBdr>
            </w:div>
            <w:div w:id="224338292">
              <w:marLeft w:val="0"/>
              <w:marRight w:val="0"/>
              <w:marTop w:val="0"/>
              <w:marBottom w:val="0"/>
              <w:divBdr>
                <w:top w:val="none" w:sz="0" w:space="0" w:color="auto"/>
                <w:left w:val="none" w:sz="0" w:space="0" w:color="auto"/>
                <w:bottom w:val="none" w:sz="0" w:space="0" w:color="auto"/>
                <w:right w:val="none" w:sz="0" w:space="0" w:color="auto"/>
              </w:divBdr>
            </w:div>
            <w:div w:id="784883395">
              <w:marLeft w:val="0"/>
              <w:marRight w:val="0"/>
              <w:marTop w:val="0"/>
              <w:marBottom w:val="0"/>
              <w:divBdr>
                <w:top w:val="none" w:sz="0" w:space="0" w:color="auto"/>
                <w:left w:val="none" w:sz="0" w:space="0" w:color="auto"/>
                <w:bottom w:val="none" w:sz="0" w:space="0" w:color="auto"/>
                <w:right w:val="none" w:sz="0" w:space="0" w:color="auto"/>
              </w:divBdr>
            </w:div>
            <w:div w:id="1899243576">
              <w:marLeft w:val="0"/>
              <w:marRight w:val="0"/>
              <w:marTop w:val="0"/>
              <w:marBottom w:val="0"/>
              <w:divBdr>
                <w:top w:val="none" w:sz="0" w:space="0" w:color="auto"/>
                <w:left w:val="none" w:sz="0" w:space="0" w:color="auto"/>
                <w:bottom w:val="none" w:sz="0" w:space="0" w:color="auto"/>
                <w:right w:val="none" w:sz="0" w:space="0" w:color="auto"/>
              </w:divBdr>
            </w:div>
            <w:div w:id="1892038736">
              <w:marLeft w:val="0"/>
              <w:marRight w:val="0"/>
              <w:marTop w:val="0"/>
              <w:marBottom w:val="0"/>
              <w:divBdr>
                <w:top w:val="none" w:sz="0" w:space="0" w:color="auto"/>
                <w:left w:val="none" w:sz="0" w:space="0" w:color="auto"/>
                <w:bottom w:val="none" w:sz="0" w:space="0" w:color="auto"/>
                <w:right w:val="none" w:sz="0" w:space="0" w:color="auto"/>
              </w:divBdr>
            </w:div>
            <w:div w:id="2131586934">
              <w:marLeft w:val="0"/>
              <w:marRight w:val="0"/>
              <w:marTop w:val="0"/>
              <w:marBottom w:val="0"/>
              <w:divBdr>
                <w:top w:val="none" w:sz="0" w:space="0" w:color="auto"/>
                <w:left w:val="none" w:sz="0" w:space="0" w:color="auto"/>
                <w:bottom w:val="none" w:sz="0" w:space="0" w:color="auto"/>
                <w:right w:val="none" w:sz="0" w:space="0" w:color="auto"/>
              </w:divBdr>
            </w:div>
            <w:div w:id="540750287">
              <w:marLeft w:val="0"/>
              <w:marRight w:val="0"/>
              <w:marTop w:val="0"/>
              <w:marBottom w:val="0"/>
              <w:divBdr>
                <w:top w:val="none" w:sz="0" w:space="0" w:color="auto"/>
                <w:left w:val="none" w:sz="0" w:space="0" w:color="auto"/>
                <w:bottom w:val="none" w:sz="0" w:space="0" w:color="auto"/>
                <w:right w:val="none" w:sz="0" w:space="0" w:color="auto"/>
              </w:divBdr>
            </w:div>
            <w:div w:id="1549607335">
              <w:marLeft w:val="0"/>
              <w:marRight w:val="0"/>
              <w:marTop w:val="0"/>
              <w:marBottom w:val="0"/>
              <w:divBdr>
                <w:top w:val="none" w:sz="0" w:space="0" w:color="auto"/>
                <w:left w:val="none" w:sz="0" w:space="0" w:color="auto"/>
                <w:bottom w:val="none" w:sz="0" w:space="0" w:color="auto"/>
                <w:right w:val="none" w:sz="0" w:space="0" w:color="auto"/>
              </w:divBdr>
            </w:div>
            <w:div w:id="58018815">
              <w:marLeft w:val="0"/>
              <w:marRight w:val="0"/>
              <w:marTop w:val="0"/>
              <w:marBottom w:val="0"/>
              <w:divBdr>
                <w:top w:val="none" w:sz="0" w:space="0" w:color="auto"/>
                <w:left w:val="none" w:sz="0" w:space="0" w:color="auto"/>
                <w:bottom w:val="none" w:sz="0" w:space="0" w:color="auto"/>
                <w:right w:val="none" w:sz="0" w:space="0" w:color="auto"/>
              </w:divBdr>
            </w:div>
            <w:div w:id="553152789">
              <w:marLeft w:val="0"/>
              <w:marRight w:val="0"/>
              <w:marTop w:val="0"/>
              <w:marBottom w:val="0"/>
              <w:divBdr>
                <w:top w:val="none" w:sz="0" w:space="0" w:color="auto"/>
                <w:left w:val="none" w:sz="0" w:space="0" w:color="auto"/>
                <w:bottom w:val="none" w:sz="0" w:space="0" w:color="auto"/>
                <w:right w:val="none" w:sz="0" w:space="0" w:color="auto"/>
              </w:divBdr>
            </w:div>
            <w:div w:id="1787311371">
              <w:marLeft w:val="0"/>
              <w:marRight w:val="0"/>
              <w:marTop w:val="0"/>
              <w:marBottom w:val="0"/>
              <w:divBdr>
                <w:top w:val="none" w:sz="0" w:space="0" w:color="auto"/>
                <w:left w:val="none" w:sz="0" w:space="0" w:color="auto"/>
                <w:bottom w:val="none" w:sz="0" w:space="0" w:color="auto"/>
                <w:right w:val="none" w:sz="0" w:space="0" w:color="auto"/>
              </w:divBdr>
            </w:div>
            <w:div w:id="247079727">
              <w:marLeft w:val="0"/>
              <w:marRight w:val="0"/>
              <w:marTop w:val="0"/>
              <w:marBottom w:val="0"/>
              <w:divBdr>
                <w:top w:val="none" w:sz="0" w:space="0" w:color="auto"/>
                <w:left w:val="none" w:sz="0" w:space="0" w:color="auto"/>
                <w:bottom w:val="none" w:sz="0" w:space="0" w:color="auto"/>
                <w:right w:val="none" w:sz="0" w:space="0" w:color="auto"/>
              </w:divBdr>
            </w:div>
            <w:div w:id="1126003945">
              <w:marLeft w:val="0"/>
              <w:marRight w:val="0"/>
              <w:marTop w:val="0"/>
              <w:marBottom w:val="0"/>
              <w:divBdr>
                <w:top w:val="none" w:sz="0" w:space="0" w:color="auto"/>
                <w:left w:val="none" w:sz="0" w:space="0" w:color="auto"/>
                <w:bottom w:val="none" w:sz="0" w:space="0" w:color="auto"/>
                <w:right w:val="none" w:sz="0" w:space="0" w:color="auto"/>
              </w:divBdr>
            </w:div>
            <w:div w:id="690835634">
              <w:marLeft w:val="0"/>
              <w:marRight w:val="0"/>
              <w:marTop w:val="0"/>
              <w:marBottom w:val="0"/>
              <w:divBdr>
                <w:top w:val="none" w:sz="0" w:space="0" w:color="auto"/>
                <w:left w:val="none" w:sz="0" w:space="0" w:color="auto"/>
                <w:bottom w:val="none" w:sz="0" w:space="0" w:color="auto"/>
                <w:right w:val="none" w:sz="0" w:space="0" w:color="auto"/>
              </w:divBdr>
            </w:div>
            <w:div w:id="1453943232">
              <w:marLeft w:val="0"/>
              <w:marRight w:val="0"/>
              <w:marTop w:val="0"/>
              <w:marBottom w:val="0"/>
              <w:divBdr>
                <w:top w:val="none" w:sz="0" w:space="0" w:color="auto"/>
                <w:left w:val="none" w:sz="0" w:space="0" w:color="auto"/>
                <w:bottom w:val="none" w:sz="0" w:space="0" w:color="auto"/>
                <w:right w:val="none" w:sz="0" w:space="0" w:color="auto"/>
              </w:divBdr>
            </w:div>
            <w:div w:id="96364728">
              <w:marLeft w:val="0"/>
              <w:marRight w:val="0"/>
              <w:marTop w:val="0"/>
              <w:marBottom w:val="0"/>
              <w:divBdr>
                <w:top w:val="none" w:sz="0" w:space="0" w:color="auto"/>
                <w:left w:val="none" w:sz="0" w:space="0" w:color="auto"/>
                <w:bottom w:val="none" w:sz="0" w:space="0" w:color="auto"/>
                <w:right w:val="none" w:sz="0" w:space="0" w:color="auto"/>
              </w:divBdr>
            </w:div>
            <w:div w:id="2115443692">
              <w:marLeft w:val="0"/>
              <w:marRight w:val="0"/>
              <w:marTop w:val="0"/>
              <w:marBottom w:val="0"/>
              <w:divBdr>
                <w:top w:val="none" w:sz="0" w:space="0" w:color="auto"/>
                <w:left w:val="none" w:sz="0" w:space="0" w:color="auto"/>
                <w:bottom w:val="none" w:sz="0" w:space="0" w:color="auto"/>
                <w:right w:val="none" w:sz="0" w:space="0" w:color="auto"/>
              </w:divBdr>
            </w:div>
            <w:div w:id="1482962149">
              <w:marLeft w:val="0"/>
              <w:marRight w:val="0"/>
              <w:marTop w:val="0"/>
              <w:marBottom w:val="0"/>
              <w:divBdr>
                <w:top w:val="none" w:sz="0" w:space="0" w:color="auto"/>
                <w:left w:val="none" w:sz="0" w:space="0" w:color="auto"/>
                <w:bottom w:val="none" w:sz="0" w:space="0" w:color="auto"/>
                <w:right w:val="none" w:sz="0" w:space="0" w:color="auto"/>
              </w:divBdr>
            </w:div>
            <w:div w:id="1315068341">
              <w:marLeft w:val="0"/>
              <w:marRight w:val="0"/>
              <w:marTop w:val="0"/>
              <w:marBottom w:val="0"/>
              <w:divBdr>
                <w:top w:val="none" w:sz="0" w:space="0" w:color="auto"/>
                <w:left w:val="none" w:sz="0" w:space="0" w:color="auto"/>
                <w:bottom w:val="none" w:sz="0" w:space="0" w:color="auto"/>
                <w:right w:val="none" w:sz="0" w:space="0" w:color="auto"/>
              </w:divBdr>
            </w:div>
            <w:div w:id="478350029">
              <w:marLeft w:val="0"/>
              <w:marRight w:val="0"/>
              <w:marTop w:val="0"/>
              <w:marBottom w:val="0"/>
              <w:divBdr>
                <w:top w:val="none" w:sz="0" w:space="0" w:color="auto"/>
                <w:left w:val="none" w:sz="0" w:space="0" w:color="auto"/>
                <w:bottom w:val="none" w:sz="0" w:space="0" w:color="auto"/>
                <w:right w:val="none" w:sz="0" w:space="0" w:color="auto"/>
              </w:divBdr>
            </w:div>
            <w:div w:id="1401714903">
              <w:marLeft w:val="0"/>
              <w:marRight w:val="0"/>
              <w:marTop w:val="0"/>
              <w:marBottom w:val="0"/>
              <w:divBdr>
                <w:top w:val="none" w:sz="0" w:space="0" w:color="auto"/>
                <w:left w:val="none" w:sz="0" w:space="0" w:color="auto"/>
                <w:bottom w:val="none" w:sz="0" w:space="0" w:color="auto"/>
                <w:right w:val="none" w:sz="0" w:space="0" w:color="auto"/>
              </w:divBdr>
            </w:div>
          </w:divsChild>
        </w:div>
        <w:div w:id="185868395">
          <w:marLeft w:val="0"/>
          <w:marRight w:val="0"/>
          <w:marTop w:val="0"/>
          <w:marBottom w:val="0"/>
          <w:divBdr>
            <w:top w:val="none" w:sz="0" w:space="0" w:color="auto"/>
            <w:left w:val="none" w:sz="0" w:space="0" w:color="auto"/>
            <w:bottom w:val="none" w:sz="0" w:space="0" w:color="auto"/>
            <w:right w:val="none" w:sz="0" w:space="0" w:color="auto"/>
          </w:divBdr>
          <w:divsChild>
            <w:div w:id="1769276491">
              <w:marLeft w:val="0"/>
              <w:marRight w:val="0"/>
              <w:marTop w:val="0"/>
              <w:marBottom w:val="0"/>
              <w:divBdr>
                <w:top w:val="none" w:sz="0" w:space="0" w:color="auto"/>
                <w:left w:val="none" w:sz="0" w:space="0" w:color="auto"/>
                <w:bottom w:val="none" w:sz="0" w:space="0" w:color="auto"/>
                <w:right w:val="none" w:sz="0" w:space="0" w:color="auto"/>
              </w:divBdr>
            </w:div>
            <w:div w:id="1029917295">
              <w:marLeft w:val="0"/>
              <w:marRight w:val="0"/>
              <w:marTop w:val="0"/>
              <w:marBottom w:val="0"/>
              <w:divBdr>
                <w:top w:val="none" w:sz="0" w:space="0" w:color="auto"/>
                <w:left w:val="none" w:sz="0" w:space="0" w:color="auto"/>
                <w:bottom w:val="none" w:sz="0" w:space="0" w:color="auto"/>
                <w:right w:val="none" w:sz="0" w:space="0" w:color="auto"/>
              </w:divBdr>
            </w:div>
            <w:div w:id="724987439">
              <w:marLeft w:val="0"/>
              <w:marRight w:val="0"/>
              <w:marTop w:val="0"/>
              <w:marBottom w:val="0"/>
              <w:divBdr>
                <w:top w:val="none" w:sz="0" w:space="0" w:color="auto"/>
                <w:left w:val="none" w:sz="0" w:space="0" w:color="auto"/>
                <w:bottom w:val="none" w:sz="0" w:space="0" w:color="auto"/>
                <w:right w:val="none" w:sz="0" w:space="0" w:color="auto"/>
              </w:divBdr>
            </w:div>
            <w:div w:id="513111609">
              <w:marLeft w:val="0"/>
              <w:marRight w:val="0"/>
              <w:marTop w:val="0"/>
              <w:marBottom w:val="0"/>
              <w:divBdr>
                <w:top w:val="none" w:sz="0" w:space="0" w:color="auto"/>
                <w:left w:val="none" w:sz="0" w:space="0" w:color="auto"/>
                <w:bottom w:val="none" w:sz="0" w:space="0" w:color="auto"/>
                <w:right w:val="none" w:sz="0" w:space="0" w:color="auto"/>
              </w:divBdr>
            </w:div>
            <w:div w:id="529880407">
              <w:marLeft w:val="0"/>
              <w:marRight w:val="0"/>
              <w:marTop w:val="0"/>
              <w:marBottom w:val="0"/>
              <w:divBdr>
                <w:top w:val="none" w:sz="0" w:space="0" w:color="auto"/>
                <w:left w:val="none" w:sz="0" w:space="0" w:color="auto"/>
                <w:bottom w:val="none" w:sz="0" w:space="0" w:color="auto"/>
                <w:right w:val="none" w:sz="0" w:space="0" w:color="auto"/>
              </w:divBdr>
            </w:div>
          </w:divsChild>
        </w:div>
        <w:div w:id="164396313">
          <w:marLeft w:val="0"/>
          <w:marRight w:val="0"/>
          <w:marTop w:val="0"/>
          <w:marBottom w:val="0"/>
          <w:divBdr>
            <w:top w:val="none" w:sz="0" w:space="0" w:color="auto"/>
            <w:left w:val="none" w:sz="0" w:space="0" w:color="auto"/>
            <w:bottom w:val="none" w:sz="0" w:space="0" w:color="auto"/>
            <w:right w:val="none" w:sz="0" w:space="0" w:color="auto"/>
          </w:divBdr>
          <w:divsChild>
            <w:div w:id="970204830">
              <w:marLeft w:val="0"/>
              <w:marRight w:val="0"/>
              <w:marTop w:val="0"/>
              <w:marBottom w:val="0"/>
              <w:divBdr>
                <w:top w:val="none" w:sz="0" w:space="0" w:color="auto"/>
                <w:left w:val="none" w:sz="0" w:space="0" w:color="auto"/>
                <w:bottom w:val="none" w:sz="0" w:space="0" w:color="auto"/>
                <w:right w:val="none" w:sz="0" w:space="0" w:color="auto"/>
              </w:divBdr>
            </w:div>
          </w:divsChild>
        </w:div>
        <w:div w:id="1321812841">
          <w:marLeft w:val="0"/>
          <w:marRight w:val="0"/>
          <w:marTop w:val="0"/>
          <w:marBottom w:val="0"/>
          <w:divBdr>
            <w:top w:val="none" w:sz="0" w:space="0" w:color="auto"/>
            <w:left w:val="none" w:sz="0" w:space="0" w:color="auto"/>
            <w:bottom w:val="none" w:sz="0" w:space="0" w:color="auto"/>
            <w:right w:val="none" w:sz="0" w:space="0" w:color="auto"/>
          </w:divBdr>
          <w:divsChild>
            <w:div w:id="1283654888">
              <w:marLeft w:val="0"/>
              <w:marRight w:val="0"/>
              <w:marTop w:val="0"/>
              <w:marBottom w:val="0"/>
              <w:divBdr>
                <w:top w:val="none" w:sz="0" w:space="0" w:color="auto"/>
                <w:left w:val="none" w:sz="0" w:space="0" w:color="auto"/>
                <w:bottom w:val="none" w:sz="0" w:space="0" w:color="auto"/>
                <w:right w:val="none" w:sz="0" w:space="0" w:color="auto"/>
              </w:divBdr>
            </w:div>
          </w:divsChild>
        </w:div>
        <w:div w:id="930355386">
          <w:marLeft w:val="0"/>
          <w:marRight w:val="0"/>
          <w:marTop w:val="0"/>
          <w:marBottom w:val="0"/>
          <w:divBdr>
            <w:top w:val="none" w:sz="0" w:space="0" w:color="auto"/>
            <w:left w:val="none" w:sz="0" w:space="0" w:color="auto"/>
            <w:bottom w:val="none" w:sz="0" w:space="0" w:color="auto"/>
            <w:right w:val="none" w:sz="0" w:space="0" w:color="auto"/>
          </w:divBdr>
          <w:divsChild>
            <w:div w:id="1088118068">
              <w:marLeft w:val="0"/>
              <w:marRight w:val="0"/>
              <w:marTop w:val="0"/>
              <w:marBottom w:val="0"/>
              <w:divBdr>
                <w:top w:val="none" w:sz="0" w:space="0" w:color="auto"/>
                <w:left w:val="none" w:sz="0" w:space="0" w:color="auto"/>
                <w:bottom w:val="none" w:sz="0" w:space="0" w:color="auto"/>
                <w:right w:val="none" w:sz="0" w:space="0" w:color="auto"/>
              </w:divBdr>
            </w:div>
          </w:divsChild>
        </w:div>
        <w:div w:id="1914314438">
          <w:marLeft w:val="0"/>
          <w:marRight w:val="0"/>
          <w:marTop w:val="0"/>
          <w:marBottom w:val="0"/>
          <w:divBdr>
            <w:top w:val="none" w:sz="0" w:space="0" w:color="auto"/>
            <w:left w:val="none" w:sz="0" w:space="0" w:color="auto"/>
            <w:bottom w:val="none" w:sz="0" w:space="0" w:color="auto"/>
            <w:right w:val="none" w:sz="0" w:space="0" w:color="auto"/>
          </w:divBdr>
          <w:divsChild>
            <w:div w:id="740059513">
              <w:marLeft w:val="0"/>
              <w:marRight w:val="0"/>
              <w:marTop w:val="0"/>
              <w:marBottom w:val="0"/>
              <w:divBdr>
                <w:top w:val="none" w:sz="0" w:space="0" w:color="auto"/>
                <w:left w:val="none" w:sz="0" w:space="0" w:color="auto"/>
                <w:bottom w:val="none" w:sz="0" w:space="0" w:color="auto"/>
                <w:right w:val="none" w:sz="0" w:space="0" w:color="auto"/>
              </w:divBdr>
            </w:div>
            <w:div w:id="2140419890">
              <w:marLeft w:val="0"/>
              <w:marRight w:val="0"/>
              <w:marTop w:val="0"/>
              <w:marBottom w:val="0"/>
              <w:divBdr>
                <w:top w:val="none" w:sz="0" w:space="0" w:color="auto"/>
                <w:left w:val="none" w:sz="0" w:space="0" w:color="auto"/>
                <w:bottom w:val="none" w:sz="0" w:space="0" w:color="auto"/>
                <w:right w:val="none" w:sz="0" w:space="0" w:color="auto"/>
              </w:divBdr>
            </w:div>
            <w:div w:id="2096434527">
              <w:marLeft w:val="0"/>
              <w:marRight w:val="0"/>
              <w:marTop w:val="0"/>
              <w:marBottom w:val="0"/>
              <w:divBdr>
                <w:top w:val="none" w:sz="0" w:space="0" w:color="auto"/>
                <w:left w:val="none" w:sz="0" w:space="0" w:color="auto"/>
                <w:bottom w:val="none" w:sz="0" w:space="0" w:color="auto"/>
                <w:right w:val="none" w:sz="0" w:space="0" w:color="auto"/>
              </w:divBdr>
            </w:div>
            <w:div w:id="101075784">
              <w:marLeft w:val="0"/>
              <w:marRight w:val="0"/>
              <w:marTop w:val="0"/>
              <w:marBottom w:val="0"/>
              <w:divBdr>
                <w:top w:val="none" w:sz="0" w:space="0" w:color="auto"/>
                <w:left w:val="none" w:sz="0" w:space="0" w:color="auto"/>
                <w:bottom w:val="none" w:sz="0" w:space="0" w:color="auto"/>
                <w:right w:val="none" w:sz="0" w:space="0" w:color="auto"/>
              </w:divBdr>
            </w:div>
            <w:div w:id="984629485">
              <w:marLeft w:val="0"/>
              <w:marRight w:val="0"/>
              <w:marTop w:val="0"/>
              <w:marBottom w:val="0"/>
              <w:divBdr>
                <w:top w:val="none" w:sz="0" w:space="0" w:color="auto"/>
                <w:left w:val="none" w:sz="0" w:space="0" w:color="auto"/>
                <w:bottom w:val="none" w:sz="0" w:space="0" w:color="auto"/>
                <w:right w:val="none" w:sz="0" w:space="0" w:color="auto"/>
              </w:divBdr>
            </w:div>
            <w:div w:id="1868592223">
              <w:marLeft w:val="0"/>
              <w:marRight w:val="0"/>
              <w:marTop w:val="0"/>
              <w:marBottom w:val="0"/>
              <w:divBdr>
                <w:top w:val="none" w:sz="0" w:space="0" w:color="auto"/>
                <w:left w:val="none" w:sz="0" w:space="0" w:color="auto"/>
                <w:bottom w:val="none" w:sz="0" w:space="0" w:color="auto"/>
                <w:right w:val="none" w:sz="0" w:space="0" w:color="auto"/>
              </w:divBdr>
            </w:div>
            <w:div w:id="75901346">
              <w:marLeft w:val="0"/>
              <w:marRight w:val="0"/>
              <w:marTop w:val="0"/>
              <w:marBottom w:val="0"/>
              <w:divBdr>
                <w:top w:val="none" w:sz="0" w:space="0" w:color="auto"/>
                <w:left w:val="none" w:sz="0" w:space="0" w:color="auto"/>
                <w:bottom w:val="none" w:sz="0" w:space="0" w:color="auto"/>
                <w:right w:val="none" w:sz="0" w:space="0" w:color="auto"/>
              </w:divBdr>
            </w:div>
            <w:div w:id="812674167">
              <w:marLeft w:val="0"/>
              <w:marRight w:val="0"/>
              <w:marTop w:val="0"/>
              <w:marBottom w:val="0"/>
              <w:divBdr>
                <w:top w:val="none" w:sz="0" w:space="0" w:color="auto"/>
                <w:left w:val="none" w:sz="0" w:space="0" w:color="auto"/>
                <w:bottom w:val="none" w:sz="0" w:space="0" w:color="auto"/>
                <w:right w:val="none" w:sz="0" w:space="0" w:color="auto"/>
              </w:divBdr>
            </w:div>
            <w:div w:id="951671887">
              <w:marLeft w:val="0"/>
              <w:marRight w:val="0"/>
              <w:marTop w:val="0"/>
              <w:marBottom w:val="0"/>
              <w:divBdr>
                <w:top w:val="none" w:sz="0" w:space="0" w:color="auto"/>
                <w:left w:val="none" w:sz="0" w:space="0" w:color="auto"/>
                <w:bottom w:val="none" w:sz="0" w:space="0" w:color="auto"/>
                <w:right w:val="none" w:sz="0" w:space="0" w:color="auto"/>
              </w:divBdr>
            </w:div>
            <w:div w:id="1914468741">
              <w:marLeft w:val="0"/>
              <w:marRight w:val="0"/>
              <w:marTop w:val="0"/>
              <w:marBottom w:val="0"/>
              <w:divBdr>
                <w:top w:val="none" w:sz="0" w:space="0" w:color="auto"/>
                <w:left w:val="none" w:sz="0" w:space="0" w:color="auto"/>
                <w:bottom w:val="none" w:sz="0" w:space="0" w:color="auto"/>
                <w:right w:val="none" w:sz="0" w:space="0" w:color="auto"/>
              </w:divBdr>
            </w:div>
            <w:div w:id="530845518">
              <w:marLeft w:val="0"/>
              <w:marRight w:val="0"/>
              <w:marTop w:val="0"/>
              <w:marBottom w:val="0"/>
              <w:divBdr>
                <w:top w:val="none" w:sz="0" w:space="0" w:color="auto"/>
                <w:left w:val="none" w:sz="0" w:space="0" w:color="auto"/>
                <w:bottom w:val="none" w:sz="0" w:space="0" w:color="auto"/>
                <w:right w:val="none" w:sz="0" w:space="0" w:color="auto"/>
              </w:divBdr>
            </w:div>
            <w:div w:id="1046569711">
              <w:marLeft w:val="0"/>
              <w:marRight w:val="0"/>
              <w:marTop w:val="0"/>
              <w:marBottom w:val="0"/>
              <w:divBdr>
                <w:top w:val="none" w:sz="0" w:space="0" w:color="auto"/>
                <w:left w:val="none" w:sz="0" w:space="0" w:color="auto"/>
                <w:bottom w:val="none" w:sz="0" w:space="0" w:color="auto"/>
                <w:right w:val="none" w:sz="0" w:space="0" w:color="auto"/>
              </w:divBdr>
            </w:div>
            <w:div w:id="350449211">
              <w:marLeft w:val="0"/>
              <w:marRight w:val="0"/>
              <w:marTop w:val="0"/>
              <w:marBottom w:val="0"/>
              <w:divBdr>
                <w:top w:val="none" w:sz="0" w:space="0" w:color="auto"/>
                <w:left w:val="none" w:sz="0" w:space="0" w:color="auto"/>
                <w:bottom w:val="none" w:sz="0" w:space="0" w:color="auto"/>
                <w:right w:val="none" w:sz="0" w:space="0" w:color="auto"/>
              </w:divBdr>
            </w:div>
            <w:div w:id="513886997">
              <w:marLeft w:val="0"/>
              <w:marRight w:val="0"/>
              <w:marTop w:val="0"/>
              <w:marBottom w:val="0"/>
              <w:divBdr>
                <w:top w:val="none" w:sz="0" w:space="0" w:color="auto"/>
                <w:left w:val="none" w:sz="0" w:space="0" w:color="auto"/>
                <w:bottom w:val="none" w:sz="0" w:space="0" w:color="auto"/>
                <w:right w:val="none" w:sz="0" w:space="0" w:color="auto"/>
              </w:divBdr>
            </w:div>
            <w:div w:id="1997756119">
              <w:marLeft w:val="0"/>
              <w:marRight w:val="0"/>
              <w:marTop w:val="0"/>
              <w:marBottom w:val="0"/>
              <w:divBdr>
                <w:top w:val="none" w:sz="0" w:space="0" w:color="auto"/>
                <w:left w:val="none" w:sz="0" w:space="0" w:color="auto"/>
                <w:bottom w:val="none" w:sz="0" w:space="0" w:color="auto"/>
                <w:right w:val="none" w:sz="0" w:space="0" w:color="auto"/>
              </w:divBdr>
            </w:div>
            <w:div w:id="166214009">
              <w:marLeft w:val="0"/>
              <w:marRight w:val="0"/>
              <w:marTop w:val="0"/>
              <w:marBottom w:val="0"/>
              <w:divBdr>
                <w:top w:val="none" w:sz="0" w:space="0" w:color="auto"/>
                <w:left w:val="none" w:sz="0" w:space="0" w:color="auto"/>
                <w:bottom w:val="none" w:sz="0" w:space="0" w:color="auto"/>
                <w:right w:val="none" w:sz="0" w:space="0" w:color="auto"/>
              </w:divBdr>
            </w:div>
            <w:div w:id="2143694420">
              <w:marLeft w:val="0"/>
              <w:marRight w:val="0"/>
              <w:marTop w:val="0"/>
              <w:marBottom w:val="0"/>
              <w:divBdr>
                <w:top w:val="none" w:sz="0" w:space="0" w:color="auto"/>
                <w:left w:val="none" w:sz="0" w:space="0" w:color="auto"/>
                <w:bottom w:val="none" w:sz="0" w:space="0" w:color="auto"/>
                <w:right w:val="none" w:sz="0" w:space="0" w:color="auto"/>
              </w:divBdr>
            </w:div>
            <w:div w:id="1821383736">
              <w:marLeft w:val="0"/>
              <w:marRight w:val="0"/>
              <w:marTop w:val="0"/>
              <w:marBottom w:val="0"/>
              <w:divBdr>
                <w:top w:val="none" w:sz="0" w:space="0" w:color="auto"/>
                <w:left w:val="none" w:sz="0" w:space="0" w:color="auto"/>
                <w:bottom w:val="none" w:sz="0" w:space="0" w:color="auto"/>
                <w:right w:val="none" w:sz="0" w:space="0" w:color="auto"/>
              </w:divBdr>
            </w:div>
            <w:div w:id="320548057">
              <w:marLeft w:val="0"/>
              <w:marRight w:val="0"/>
              <w:marTop w:val="0"/>
              <w:marBottom w:val="0"/>
              <w:divBdr>
                <w:top w:val="none" w:sz="0" w:space="0" w:color="auto"/>
                <w:left w:val="none" w:sz="0" w:space="0" w:color="auto"/>
                <w:bottom w:val="none" w:sz="0" w:space="0" w:color="auto"/>
                <w:right w:val="none" w:sz="0" w:space="0" w:color="auto"/>
              </w:divBdr>
            </w:div>
            <w:div w:id="118693807">
              <w:marLeft w:val="0"/>
              <w:marRight w:val="0"/>
              <w:marTop w:val="0"/>
              <w:marBottom w:val="0"/>
              <w:divBdr>
                <w:top w:val="none" w:sz="0" w:space="0" w:color="auto"/>
                <w:left w:val="none" w:sz="0" w:space="0" w:color="auto"/>
                <w:bottom w:val="none" w:sz="0" w:space="0" w:color="auto"/>
                <w:right w:val="none" w:sz="0" w:space="0" w:color="auto"/>
              </w:divBdr>
            </w:div>
            <w:div w:id="2072339456">
              <w:marLeft w:val="0"/>
              <w:marRight w:val="0"/>
              <w:marTop w:val="0"/>
              <w:marBottom w:val="0"/>
              <w:divBdr>
                <w:top w:val="none" w:sz="0" w:space="0" w:color="auto"/>
                <w:left w:val="none" w:sz="0" w:space="0" w:color="auto"/>
                <w:bottom w:val="none" w:sz="0" w:space="0" w:color="auto"/>
                <w:right w:val="none" w:sz="0" w:space="0" w:color="auto"/>
              </w:divBdr>
            </w:div>
            <w:div w:id="157187421">
              <w:marLeft w:val="0"/>
              <w:marRight w:val="0"/>
              <w:marTop w:val="0"/>
              <w:marBottom w:val="0"/>
              <w:divBdr>
                <w:top w:val="none" w:sz="0" w:space="0" w:color="auto"/>
                <w:left w:val="none" w:sz="0" w:space="0" w:color="auto"/>
                <w:bottom w:val="none" w:sz="0" w:space="0" w:color="auto"/>
                <w:right w:val="none" w:sz="0" w:space="0" w:color="auto"/>
              </w:divBdr>
            </w:div>
            <w:div w:id="2110733221">
              <w:marLeft w:val="0"/>
              <w:marRight w:val="0"/>
              <w:marTop w:val="0"/>
              <w:marBottom w:val="0"/>
              <w:divBdr>
                <w:top w:val="none" w:sz="0" w:space="0" w:color="auto"/>
                <w:left w:val="none" w:sz="0" w:space="0" w:color="auto"/>
                <w:bottom w:val="none" w:sz="0" w:space="0" w:color="auto"/>
                <w:right w:val="none" w:sz="0" w:space="0" w:color="auto"/>
              </w:divBdr>
            </w:div>
            <w:div w:id="902518921">
              <w:marLeft w:val="0"/>
              <w:marRight w:val="0"/>
              <w:marTop w:val="0"/>
              <w:marBottom w:val="0"/>
              <w:divBdr>
                <w:top w:val="none" w:sz="0" w:space="0" w:color="auto"/>
                <w:left w:val="none" w:sz="0" w:space="0" w:color="auto"/>
                <w:bottom w:val="none" w:sz="0" w:space="0" w:color="auto"/>
                <w:right w:val="none" w:sz="0" w:space="0" w:color="auto"/>
              </w:divBdr>
            </w:div>
            <w:div w:id="837814225">
              <w:marLeft w:val="0"/>
              <w:marRight w:val="0"/>
              <w:marTop w:val="0"/>
              <w:marBottom w:val="0"/>
              <w:divBdr>
                <w:top w:val="none" w:sz="0" w:space="0" w:color="auto"/>
                <w:left w:val="none" w:sz="0" w:space="0" w:color="auto"/>
                <w:bottom w:val="none" w:sz="0" w:space="0" w:color="auto"/>
                <w:right w:val="none" w:sz="0" w:space="0" w:color="auto"/>
              </w:divBdr>
            </w:div>
          </w:divsChild>
        </w:div>
        <w:div w:id="777334315">
          <w:marLeft w:val="0"/>
          <w:marRight w:val="0"/>
          <w:marTop w:val="0"/>
          <w:marBottom w:val="0"/>
          <w:divBdr>
            <w:top w:val="none" w:sz="0" w:space="0" w:color="auto"/>
            <w:left w:val="none" w:sz="0" w:space="0" w:color="auto"/>
            <w:bottom w:val="none" w:sz="0" w:space="0" w:color="auto"/>
            <w:right w:val="none" w:sz="0" w:space="0" w:color="auto"/>
          </w:divBdr>
          <w:divsChild>
            <w:div w:id="373579133">
              <w:marLeft w:val="0"/>
              <w:marRight w:val="0"/>
              <w:marTop w:val="0"/>
              <w:marBottom w:val="0"/>
              <w:divBdr>
                <w:top w:val="none" w:sz="0" w:space="0" w:color="auto"/>
                <w:left w:val="none" w:sz="0" w:space="0" w:color="auto"/>
                <w:bottom w:val="none" w:sz="0" w:space="0" w:color="auto"/>
                <w:right w:val="none" w:sz="0" w:space="0" w:color="auto"/>
              </w:divBdr>
            </w:div>
          </w:divsChild>
        </w:div>
        <w:div w:id="1718432128">
          <w:marLeft w:val="0"/>
          <w:marRight w:val="0"/>
          <w:marTop w:val="0"/>
          <w:marBottom w:val="0"/>
          <w:divBdr>
            <w:top w:val="none" w:sz="0" w:space="0" w:color="auto"/>
            <w:left w:val="none" w:sz="0" w:space="0" w:color="auto"/>
            <w:bottom w:val="none" w:sz="0" w:space="0" w:color="auto"/>
            <w:right w:val="none" w:sz="0" w:space="0" w:color="auto"/>
          </w:divBdr>
          <w:divsChild>
            <w:div w:id="1149595111">
              <w:marLeft w:val="0"/>
              <w:marRight w:val="0"/>
              <w:marTop w:val="0"/>
              <w:marBottom w:val="0"/>
              <w:divBdr>
                <w:top w:val="none" w:sz="0" w:space="0" w:color="auto"/>
                <w:left w:val="none" w:sz="0" w:space="0" w:color="auto"/>
                <w:bottom w:val="none" w:sz="0" w:space="0" w:color="auto"/>
                <w:right w:val="none" w:sz="0" w:space="0" w:color="auto"/>
              </w:divBdr>
            </w:div>
          </w:divsChild>
        </w:div>
        <w:div w:id="665405931">
          <w:marLeft w:val="0"/>
          <w:marRight w:val="0"/>
          <w:marTop w:val="0"/>
          <w:marBottom w:val="0"/>
          <w:divBdr>
            <w:top w:val="none" w:sz="0" w:space="0" w:color="auto"/>
            <w:left w:val="none" w:sz="0" w:space="0" w:color="auto"/>
            <w:bottom w:val="none" w:sz="0" w:space="0" w:color="auto"/>
            <w:right w:val="none" w:sz="0" w:space="0" w:color="auto"/>
          </w:divBdr>
          <w:divsChild>
            <w:div w:id="80950166">
              <w:marLeft w:val="0"/>
              <w:marRight w:val="0"/>
              <w:marTop w:val="0"/>
              <w:marBottom w:val="0"/>
              <w:divBdr>
                <w:top w:val="none" w:sz="0" w:space="0" w:color="auto"/>
                <w:left w:val="none" w:sz="0" w:space="0" w:color="auto"/>
                <w:bottom w:val="none" w:sz="0" w:space="0" w:color="auto"/>
                <w:right w:val="none" w:sz="0" w:space="0" w:color="auto"/>
              </w:divBdr>
            </w:div>
          </w:divsChild>
        </w:div>
        <w:div w:id="745998486">
          <w:marLeft w:val="0"/>
          <w:marRight w:val="0"/>
          <w:marTop w:val="0"/>
          <w:marBottom w:val="0"/>
          <w:divBdr>
            <w:top w:val="none" w:sz="0" w:space="0" w:color="auto"/>
            <w:left w:val="none" w:sz="0" w:space="0" w:color="auto"/>
            <w:bottom w:val="none" w:sz="0" w:space="0" w:color="auto"/>
            <w:right w:val="none" w:sz="0" w:space="0" w:color="auto"/>
          </w:divBdr>
          <w:divsChild>
            <w:div w:id="1707561417">
              <w:marLeft w:val="0"/>
              <w:marRight w:val="0"/>
              <w:marTop w:val="0"/>
              <w:marBottom w:val="0"/>
              <w:divBdr>
                <w:top w:val="none" w:sz="0" w:space="0" w:color="auto"/>
                <w:left w:val="none" w:sz="0" w:space="0" w:color="auto"/>
                <w:bottom w:val="none" w:sz="0" w:space="0" w:color="auto"/>
                <w:right w:val="none" w:sz="0" w:space="0" w:color="auto"/>
              </w:divBdr>
            </w:div>
          </w:divsChild>
        </w:div>
        <w:div w:id="1799519965">
          <w:marLeft w:val="0"/>
          <w:marRight w:val="0"/>
          <w:marTop w:val="0"/>
          <w:marBottom w:val="0"/>
          <w:divBdr>
            <w:top w:val="none" w:sz="0" w:space="0" w:color="auto"/>
            <w:left w:val="none" w:sz="0" w:space="0" w:color="auto"/>
            <w:bottom w:val="none" w:sz="0" w:space="0" w:color="auto"/>
            <w:right w:val="none" w:sz="0" w:space="0" w:color="auto"/>
          </w:divBdr>
          <w:divsChild>
            <w:div w:id="1697534762">
              <w:marLeft w:val="0"/>
              <w:marRight w:val="0"/>
              <w:marTop w:val="0"/>
              <w:marBottom w:val="0"/>
              <w:divBdr>
                <w:top w:val="none" w:sz="0" w:space="0" w:color="auto"/>
                <w:left w:val="none" w:sz="0" w:space="0" w:color="auto"/>
                <w:bottom w:val="none" w:sz="0" w:space="0" w:color="auto"/>
                <w:right w:val="none" w:sz="0" w:space="0" w:color="auto"/>
              </w:divBdr>
            </w:div>
            <w:div w:id="527566071">
              <w:marLeft w:val="0"/>
              <w:marRight w:val="0"/>
              <w:marTop w:val="0"/>
              <w:marBottom w:val="0"/>
              <w:divBdr>
                <w:top w:val="none" w:sz="0" w:space="0" w:color="auto"/>
                <w:left w:val="none" w:sz="0" w:space="0" w:color="auto"/>
                <w:bottom w:val="none" w:sz="0" w:space="0" w:color="auto"/>
                <w:right w:val="none" w:sz="0" w:space="0" w:color="auto"/>
              </w:divBdr>
            </w:div>
            <w:div w:id="1918250951">
              <w:marLeft w:val="0"/>
              <w:marRight w:val="0"/>
              <w:marTop w:val="0"/>
              <w:marBottom w:val="0"/>
              <w:divBdr>
                <w:top w:val="none" w:sz="0" w:space="0" w:color="auto"/>
                <w:left w:val="none" w:sz="0" w:space="0" w:color="auto"/>
                <w:bottom w:val="none" w:sz="0" w:space="0" w:color="auto"/>
                <w:right w:val="none" w:sz="0" w:space="0" w:color="auto"/>
              </w:divBdr>
            </w:div>
            <w:div w:id="1759936303">
              <w:marLeft w:val="0"/>
              <w:marRight w:val="0"/>
              <w:marTop w:val="0"/>
              <w:marBottom w:val="0"/>
              <w:divBdr>
                <w:top w:val="none" w:sz="0" w:space="0" w:color="auto"/>
                <w:left w:val="none" w:sz="0" w:space="0" w:color="auto"/>
                <w:bottom w:val="none" w:sz="0" w:space="0" w:color="auto"/>
                <w:right w:val="none" w:sz="0" w:space="0" w:color="auto"/>
              </w:divBdr>
            </w:div>
            <w:div w:id="1800219039">
              <w:marLeft w:val="0"/>
              <w:marRight w:val="0"/>
              <w:marTop w:val="0"/>
              <w:marBottom w:val="0"/>
              <w:divBdr>
                <w:top w:val="none" w:sz="0" w:space="0" w:color="auto"/>
                <w:left w:val="none" w:sz="0" w:space="0" w:color="auto"/>
                <w:bottom w:val="none" w:sz="0" w:space="0" w:color="auto"/>
                <w:right w:val="none" w:sz="0" w:space="0" w:color="auto"/>
              </w:divBdr>
            </w:div>
            <w:div w:id="1044864230">
              <w:marLeft w:val="0"/>
              <w:marRight w:val="0"/>
              <w:marTop w:val="0"/>
              <w:marBottom w:val="0"/>
              <w:divBdr>
                <w:top w:val="none" w:sz="0" w:space="0" w:color="auto"/>
                <w:left w:val="none" w:sz="0" w:space="0" w:color="auto"/>
                <w:bottom w:val="none" w:sz="0" w:space="0" w:color="auto"/>
                <w:right w:val="none" w:sz="0" w:space="0" w:color="auto"/>
              </w:divBdr>
            </w:div>
            <w:div w:id="100686671">
              <w:marLeft w:val="0"/>
              <w:marRight w:val="0"/>
              <w:marTop w:val="0"/>
              <w:marBottom w:val="0"/>
              <w:divBdr>
                <w:top w:val="none" w:sz="0" w:space="0" w:color="auto"/>
                <w:left w:val="none" w:sz="0" w:space="0" w:color="auto"/>
                <w:bottom w:val="none" w:sz="0" w:space="0" w:color="auto"/>
                <w:right w:val="none" w:sz="0" w:space="0" w:color="auto"/>
              </w:divBdr>
            </w:div>
            <w:div w:id="322903365">
              <w:marLeft w:val="0"/>
              <w:marRight w:val="0"/>
              <w:marTop w:val="0"/>
              <w:marBottom w:val="0"/>
              <w:divBdr>
                <w:top w:val="none" w:sz="0" w:space="0" w:color="auto"/>
                <w:left w:val="none" w:sz="0" w:space="0" w:color="auto"/>
                <w:bottom w:val="none" w:sz="0" w:space="0" w:color="auto"/>
                <w:right w:val="none" w:sz="0" w:space="0" w:color="auto"/>
              </w:divBdr>
            </w:div>
            <w:div w:id="1982153185">
              <w:marLeft w:val="0"/>
              <w:marRight w:val="0"/>
              <w:marTop w:val="0"/>
              <w:marBottom w:val="0"/>
              <w:divBdr>
                <w:top w:val="none" w:sz="0" w:space="0" w:color="auto"/>
                <w:left w:val="none" w:sz="0" w:space="0" w:color="auto"/>
                <w:bottom w:val="none" w:sz="0" w:space="0" w:color="auto"/>
                <w:right w:val="none" w:sz="0" w:space="0" w:color="auto"/>
              </w:divBdr>
            </w:div>
            <w:div w:id="1581407994">
              <w:marLeft w:val="0"/>
              <w:marRight w:val="0"/>
              <w:marTop w:val="0"/>
              <w:marBottom w:val="0"/>
              <w:divBdr>
                <w:top w:val="none" w:sz="0" w:space="0" w:color="auto"/>
                <w:left w:val="none" w:sz="0" w:space="0" w:color="auto"/>
                <w:bottom w:val="none" w:sz="0" w:space="0" w:color="auto"/>
                <w:right w:val="none" w:sz="0" w:space="0" w:color="auto"/>
              </w:divBdr>
            </w:div>
            <w:div w:id="1112818589">
              <w:marLeft w:val="0"/>
              <w:marRight w:val="0"/>
              <w:marTop w:val="0"/>
              <w:marBottom w:val="0"/>
              <w:divBdr>
                <w:top w:val="none" w:sz="0" w:space="0" w:color="auto"/>
                <w:left w:val="none" w:sz="0" w:space="0" w:color="auto"/>
                <w:bottom w:val="none" w:sz="0" w:space="0" w:color="auto"/>
                <w:right w:val="none" w:sz="0" w:space="0" w:color="auto"/>
              </w:divBdr>
            </w:div>
            <w:div w:id="1897275143">
              <w:marLeft w:val="0"/>
              <w:marRight w:val="0"/>
              <w:marTop w:val="0"/>
              <w:marBottom w:val="0"/>
              <w:divBdr>
                <w:top w:val="none" w:sz="0" w:space="0" w:color="auto"/>
                <w:left w:val="none" w:sz="0" w:space="0" w:color="auto"/>
                <w:bottom w:val="none" w:sz="0" w:space="0" w:color="auto"/>
                <w:right w:val="none" w:sz="0" w:space="0" w:color="auto"/>
              </w:divBdr>
            </w:div>
          </w:divsChild>
        </w:div>
        <w:div w:id="1374115301">
          <w:marLeft w:val="0"/>
          <w:marRight w:val="0"/>
          <w:marTop w:val="0"/>
          <w:marBottom w:val="0"/>
          <w:divBdr>
            <w:top w:val="none" w:sz="0" w:space="0" w:color="auto"/>
            <w:left w:val="none" w:sz="0" w:space="0" w:color="auto"/>
            <w:bottom w:val="none" w:sz="0" w:space="0" w:color="auto"/>
            <w:right w:val="none" w:sz="0" w:space="0" w:color="auto"/>
          </w:divBdr>
          <w:divsChild>
            <w:div w:id="449856402">
              <w:marLeft w:val="0"/>
              <w:marRight w:val="0"/>
              <w:marTop w:val="0"/>
              <w:marBottom w:val="0"/>
              <w:divBdr>
                <w:top w:val="none" w:sz="0" w:space="0" w:color="auto"/>
                <w:left w:val="none" w:sz="0" w:space="0" w:color="auto"/>
                <w:bottom w:val="none" w:sz="0" w:space="0" w:color="auto"/>
                <w:right w:val="none" w:sz="0" w:space="0" w:color="auto"/>
              </w:divBdr>
            </w:div>
          </w:divsChild>
        </w:div>
        <w:div w:id="1246647540">
          <w:marLeft w:val="0"/>
          <w:marRight w:val="0"/>
          <w:marTop w:val="0"/>
          <w:marBottom w:val="0"/>
          <w:divBdr>
            <w:top w:val="none" w:sz="0" w:space="0" w:color="auto"/>
            <w:left w:val="none" w:sz="0" w:space="0" w:color="auto"/>
            <w:bottom w:val="none" w:sz="0" w:space="0" w:color="auto"/>
            <w:right w:val="none" w:sz="0" w:space="0" w:color="auto"/>
          </w:divBdr>
          <w:divsChild>
            <w:div w:id="1156998633">
              <w:marLeft w:val="0"/>
              <w:marRight w:val="0"/>
              <w:marTop w:val="0"/>
              <w:marBottom w:val="0"/>
              <w:divBdr>
                <w:top w:val="none" w:sz="0" w:space="0" w:color="auto"/>
                <w:left w:val="none" w:sz="0" w:space="0" w:color="auto"/>
                <w:bottom w:val="none" w:sz="0" w:space="0" w:color="auto"/>
                <w:right w:val="none" w:sz="0" w:space="0" w:color="auto"/>
              </w:divBdr>
            </w:div>
          </w:divsChild>
        </w:div>
        <w:div w:id="1520324">
          <w:marLeft w:val="0"/>
          <w:marRight w:val="0"/>
          <w:marTop w:val="0"/>
          <w:marBottom w:val="0"/>
          <w:divBdr>
            <w:top w:val="none" w:sz="0" w:space="0" w:color="auto"/>
            <w:left w:val="none" w:sz="0" w:space="0" w:color="auto"/>
            <w:bottom w:val="none" w:sz="0" w:space="0" w:color="auto"/>
            <w:right w:val="none" w:sz="0" w:space="0" w:color="auto"/>
          </w:divBdr>
          <w:divsChild>
            <w:div w:id="1096907087">
              <w:marLeft w:val="0"/>
              <w:marRight w:val="0"/>
              <w:marTop w:val="0"/>
              <w:marBottom w:val="0"/>
              <w:divBdr>
                <w:top w:val="none" w:sz="0" w:space="0" w:color="auto"/>
                <w:left w:val="none" w:sz="0" w:space="0" w:color="auto"/>
                <w:bottom w:val="none" w:sz="0" w:space="0" w:color="auto"/>
                <w:right w:val="none" w:sz="0" w:space="0" w:color="auto"/>
              </w:divBdr>
            </w:div>
          </w:divsChild>
        </w:div>
        <w:div w:id="1696612707">
          <w:marLeft w:val="0"/>
          <w:marRight w:val="0"/>
          <w:marTop w:val="0"/>
          <w:marBottom w:val="0"/>
          <w:divBdr>
            <w:top w:val="none" w:sz="0" w:space="0" w:color="auto"/>
            <w:left w:val="none" w:sz="0" w:space="0" w:color="auto"/>
            <w:bottom w:val="none" w:sz="0" w:space="0" w:color="auto"/>
            <w:right w:val="none" w:sz="0" w:space="0" w:color="auto"/>
          </w:divBdr>
          <w:divsChild>
            <w:div w:id="624966705">
              <w:marLeft w:val="0"/>
              <w:marRight w:val="0"/>
              <w:marTop w:val="0"/>
              <w:marBottom w:val="0"/>
              <w:divBdr>
                <w:top w:val="none" w:sz="0" w:space="0" w:color="auto"/>
                <w:left w:val="none" w:sz="0" w:space="0" w:color="auto"/>
                <w:bottom w:val="none" w:sz="0" w:space="0" w:color="auto"/>
                <w:right w:val="none" w:sz="0" w:space="0" w:color="auto"/>
              </w:divBdr>
            </w:div>
            <w:div w:id="760028934">
              <w:marLeft w:val="0"/>
              <w:marRight w:val="0"/>
              <w:marTop w:val="0"/>
              <w:marBottom w:val="0"/>
              <w:divBdr>
                <w:top w:val="none" w:sz="0" w:space="0" w:color="auto"/>
                <w:left w:val="none" w:sz="0" w:space="0" w:color="auto"/>
                <w:bottom w:val="none" w:sz="0" w:space="0" w:color="auto"/>
                <w:right w:val="none" w:sz="0" w:space="0" w:color="auto"/>
              </w:divBdr>
            </w:div>
            <w:div w:id="1241258273">
              <w:marLeft w:val="0"/>
              <w:marRight w:val="0"/>
              <w:marTop w:val="0"/>
              <w:marBottom w:val="0"/>
              <w:divBdr>
                <w:top w:val="none" w:sz="0" w:space="0" w:color="auto"/>
                <w:left w:val="none" w:sz="0" w:space="0" w:color="auto"/>
                <w:bottom w:val="none" w:sz="0" w:space="0" w:color="auto"/>
                <w:right w:val="none" w:sz="0" w:space="0" w:color="auto"/>
              </w:divBdr>
            </w:div>
            <w:div w:id="370501963">
              <w:marLeft w:val="0"/>
              <w:marRight w:val="0"/>
              <w:marTop w:val="0"/>
              <w:marBottom w:val="0"/>
              <w:divBdr>
                <w:top w:val="none" w:sz="0" w:space="0" w:color="auto"/>
                <w:left w:val="none" w:sz="0" w:space="0" w:color="auto"/>
                <w:bottom w:val="none" w:sz="0" w:space="0" w:color="auto"/>
                <w:right w:val="none" w:sz="0" w:space="0" w:color="auto"/>
              </w:divBdr>
            </w:div>
            <w:div w:id="335809041">
              <w:marLeft w:val="0"/>
              <w:marRight w:val="0"/>
              <w:marTop w:val="0"/>
              <w:marBottom w:val="0"/>
              <w:divBdr>
                <w:top w:val="none" w:sz="0" w:space="0" w:color="auto"/>
                <w:left w:val="none" w:sz="0" w:space="0" w:color="auto"/>
                <w:bottom w:val="none" w:sz="0" w:space="0" w:color="auto"/>
                <w:right w:val="none" w:sz="0" w:space="0" w:color="auto"/>
              </w:divBdr>
            </w:div>
            <w:div w:id="1105542581">
              <w:marLeft w:val="0"/>
              <w:marRight w:val="0"/>
              <w:marTop w:val="0"/>
              <w:marBottom w:val="0"/>
              <w:divBdr>
                <w:top w:val="none" w:sz="0" w:space="0" w:color="auto"/>
                <w:left w:val="none" w:sz="0" w:space="0" w:color="auto"/>
                <w:bottom w:val="none" w:sz="0" w:space="0" w:color="auto"/>
                <w:right w:val="none" w:sz="0" w:space="0" w:color="auto"/>
              </w:divBdr>
            </w:div>
            <w:div w:id="1719889173">
              <w:marLeft w:val="0"/>
              <w:marRight w:val="0"/>
              <w:marTop w:val="0"/>
              <w:marBottom w:val="0"/>
              <w:divBdr>
                <w:top w:val="none" w:sz="0" w:space="0" w:color="auto"/>
                <w:left w:val="none" w:sz="0" w:space="0" w:color="auto"/>
                <w:bottom w:val="none" w:sz="0" w:space="0" w:color="auto"/>
                <w:right w:val="none" w:sz="0" w:space="0" w:color="auto"/>
              </w:divBdr>
            </w:div>
            <w:div w:id="2034526875">
              <w:marLeft w:val="0"/>
              <w:marRight w:val="0"/>
              <w:marTop w:val="0"/>
              <w:marBottom w:val="0"/>
              <w:divBdr>
                <w:top w:val="none" w:sz="0" w:space="0" w:color="auto"/>
                <w:left w:val="none" w:sz="0" w:space="0" w:color="auto"/>
                <w:bottom w:val="none" w:sz="0" w:space="0" w:color="auto"/>
                <w:right w:val="none" w:sz="0" w:space="0" w:color="auto"/>
              </w:divBdr>
            </w:div>
            <w:div w:id="1438209726">
              <w:marLeft w:val="0"/>
              <w:marRight w:val="0"/>
              <w:marTop w:val="0"/>
              <w:marBottom w:val="0"/>
              <w:divBdr>
                <w:top w:val="none" w:sz="0" w:space="0" w:color="auto"/>
                <w:left w:val="none" w:sz="0" w:space="0" w:color="auto"/>
                <w:bottom w:val="none" w:sz="0" w:space="0" w:color="auto"/>
                <w:right w:val="none" w:sz="0" w:space="0" w:color="auto"/>
              </w:divBdr>
            </w:div>
            <w:div w:id="1568957748">
              <w:marLeft w:val="0"/>
              <w:marRight w:val="0"/>
              <w:marTop w:val="0"/>
              <w:marBottom w:val="0"/>
              <w:divBdr>
                <w:top w:val="none" w:sz="0" w:space="0" w:color="auto"/>
                <w:left w:val="none" w:sz="0" w:space="0" w:color="auto"/>
                <w:bottom w:val="none" w:sz="0" w:space="0" w:color="auto"/>
                <w:right w:val="none" w:sz="0" w:space="0" w:color="auto"/>
              </w:divBdr>
            </w:div>
            <w:div w:id="609551444">
              <w:marLeft w:val="0"/>
              <w:marRight w:val="0"/>
              <w:marTop w:val="0"/>
              <w:marBottom w:val="0"/>
              <w:divBdr>
                <w:top w:val="none" w:sz="0" w:space="0" w:color="auto"/>
                <w:left w:val="none" w:sz="0" w:space="0" w:color="auto"/>
                <w:bottom w:val="none" w:sz="0" w:space="0" w:color="auto"/>
                <w:right w:val="none" w:sz="0" w:space="0" w:color="auto"/>
              </w:divBdr>
            </w:div>
            <w:div w:id="181863293">
              <w:marLeft w:val="0"/>
              <w:marRight w:val="0"/>
              <w:marTop w:val="0"/>
              <w:marBottom w:val="0"/>
              <w:divBdr>
                <w:top w:val="none" w:sz="0" w:space="0" w:color="auto"/>
                <w:left w:val="none" w:sz="0" w:space="0" w:color="auto"/>
                <w:bottom w:val="none" w:sz="0" w:space="0" w:color="auto"/>
                <w:right w:val="none" w:sz="0" w:space="0" w:color="auto"/>
              </w:divBdr>
            </w:div>
            <w:div w:id="1500533772">
              <w:marLeft w:val="0"/>
              <w:marRight w:val="0"/>
              <w:marTop w:val="0"/>
              <w:marBottom w:val="0"/>
              <w:divBdr>
                <w:top w:val="none" w:sz="0" w:space="0" w:color="auto"/>
                <w:left w:val="none" w:sz="0" w:space="0" w:color="auto"/>
                <w:bottom w:val="none" w:sz="0" w:space="0" w:color="auto"/>
                <w:right w:val="none" w:sz="0" w:space="0" w:color="auto"/>
              </w:divBdr>
            </w:div>
          </w:divsChild>
        </w:div>
        <w:div w:id="1124156852">
          <w:marLeft w:val="0"/>
          <w:marRight w:val="0"/>
          <w:marTop w:val="0"/>
          <w:marBottom w:val="0"/>
          <w:divBdr>
            <w:top w:val="none" w:sz="0" w:space="0" w:color="auto"/>
            <w:left w:val="none" w:sz="0" w:space="0" w:color="auto"/>
            <w:bottom w:val="none" w:sz="0" w:space="0" w:color="auto"/>
            <w:right w:val="none" w:sz="0" w:space="0" w:color="auto"/>
          </w:divBdr>
          <w:divsChild>
            <w:div w:id="2133357898">
              <w:marLeft w:val="0"/>
              <w:marRight w:val="0"/>
              <w:marTop w:val="0"/>
              <w:marBottom w:val="0"/>
              <w:divBdr>
                <w:top w:val="none" w:sz="0" w:space="0" w:color="auto"/>
                <w:left w:val="none" w:sz="0" w:space="0" w:color="auto"/>
                <w:bottom w:val="none" w:sz="0" w:space="0" w:color="auto"/>
                <w:right w:val="none" w:sz="0" w:space="0" w:color="auto"/>
              </w:divBdr>
            </w:div>
            <w:div w:id="1013920039">
              <w:marLeft w:val="0"/>
              <w:marRight w:val="0"/>
              <w:marTop w:val="0"/>
              <w:marBottom w:val="0"/>
              <w:divBdr>
                <w:top w:val="none" w:sz="0" w:space="0" w:color="auto"/>
                <w:left w:val="none" w:sz="0" w:space="0" w:color="auto"/>
                <w:bottom w:val="none" w:sz="0" w:space="0" w:color="auto"/>
                <w:right w:val="none" w:sz="0" w:space="0" w:color="auto"/>
              </w:divBdr>
            </w:div>
            <w:div w:id="1207986070">
              <w:marLeft w:val="0"/>
              <w:marRight w:val="0"/>
              <w:marTop w:val="0"/>
              <w:marBottom w:val="0"/>
              <w:divBdr>
                <w:top w:val="none" w:sz="0" w:space="0" w:color="auto"/>
                <w:left w:val="none" w:sz="0" w:space="0" w:color="auto"/>
                <w:bottom w:val="none" w:sz="0" w:space="0" w:color="auto"/>
                <w:right w:val="none" w:sz="0" w:space="0" w:color="auto"/>
              </w:divBdr>
            </w:div>
            <w:div w:id="1187911484">
              <w:marLeft w:val="0"/>
              <w:marRight w:val="0"/>
              <w:marTop w:val="0"/>
              <w:marBottom w:val="0"/>
              <w:divBdr>
                <w:top w:val="none" w:sz="0" w:space="0" w:color="auto"/>
                <w:left w:val="none" w:sz="0" w:space="0" w:color="auto"/>
                <w:bottom w:val="none" w:sz="0" w:space="0" w:color="auto"/>
                <w:right w:val="none" w:sz="0" w:space="0" w:color="auto"/>
              </w:divBdr>
            </w:div>
            <w:div w:id="1826779247">
              <w:marLeft w:val="0"/>
              <w:marRight w:val="0"/>
              <w:marTop w:val="0"/>
              <w:marBottom w:val="0"/>
              <w:divBdr>
                <w:top w:val="none" w:sz="0" w:space="0" w:color="auto"/>
                <w:left w:val="none" w:sz="0" w:space="0" w:color="auto"/>
                <w:bottom w:val="none" w:sz="0" w:space="0" w:color="auto"/>
                <w:right w:val="none" w:sz="0" w:space="0" w:color="auto"/>
              </w:divBdr>
            </w:div>
            <w:div w:id="81344864">
              <w:marLeft w:val="0"/>
              <w:marRight w:val="0"/>
              <w:marTop w:val="0"/>
              <w:marBottom w:val="0"/>
              <w:divBdr>
                <w:top w:val="none" w:sz="0" w:space="0" w:color="auto"/>
                <w:left w:val="none" w:sz="0" w:space="0" w:color="auto"/>
                <w:bottom w:val="none" w:sz="0" w:space="0" w:color="auto"/>
                <w:right w:val="none" w:sz="0" w:space="0" w:color="auto"/>
              </w:divBdr>
            </w:div>
            <w:div w:id="1124931082">
              <w:marLeft w:val="0"/>
              <w:marRight w:val="0"/>
              <w:marTop w:val="0"/>
              <w:marBottom w:val="0"/>
              <w:divBdr>
                <w:top w:val="none" w:sz="0" w:space="0" w:color="auto"/>
                <w:left w:val="none" w:sz="0" w:space="0" w:color="auto"/>
                <w:bottom w:val="none" w:sz="0" w:space="0" w:color="auto"/>
                <w:right w:val="none" w:sz="0" w:space="0" w:color="auto"/>
              </w:divBdr>
            </w:div>
            <w:div w:id="164900798">
              <w:marLeft w:val="0"/>
              <w:marRight w:val="0"/>
              <w:marTop w:val="0"/>
              <w:marBottom w:val="0"/>
              <w:divBdr>
                <w:top w:val="none" w:sz="0" w:space="0" w:color="auto"/>
                <w:left w:val="none" w:sz="0" w:space="0" w:color="auto"/>
                <w:bottom w:val="none" w:sz="0" w:space="0" w:color="auto"/>
                <w:right w:val="none" w:sz="0" w:space="0" w:color="auto"/>
              </w:divBdr>
            </w:div>
            <w:div w:id="634794463">
              <w:marLeft w:val="0"/>
              <w:marRight w:val="0"/>
              <w:marTop w:val="0"/>
              <w:marBottom w:val="0"/>
              <w:divBdr>
                <w:top w:val="none" w:sz="0" w:space="0" w:color="auto"/>
                <w:left w:val="none" w:sz="0" w:space="0" w:color="auto"/>
                <w:bottom w:val="none" w:sz="0" w:space="0" w:color="auto"/>
                <w:right w:val="none" w:sz="0" w:space="0" w:color="auto"/>
              </w:divBdr>
            </w:div>
            <w:div w:id="1055735345">
              <w:marLeft w:val="0"/>
              <w:marRight w:val="0"/>
              <w:marTop w:val="0"/>
              <w:marBottom w:val="0"/>
              <w:divBdr>
                <w:top w:val="none" w:sz="0" w:space="0" w:color="auto"/>
                <w:left w:val="none" w:sz="0" w:space="0" w:color="auto"/>
                <w:bottom w:val="none" w:sz="0" w:space="0" w:color="auto"/>
                <w:right w:val="none" w:sz="0" w:space="0" w:color="auto"/>
              </w:divBdr>
            </w:div>
            <w:div w:id="116291648">
              <w:marLeft w:val="0"/>
              <w:marRight w:val="0"/>
              <w:marTop w:val="0"/>
              <w:marBottom w:val="0"/>
              <w:divBdr>
                <w:top w:val="none" w:sz="0" w:space="0" w:color="auto"/>
                <w:left w:val="none" w:sz="0" w:space="0" w:color="auto"/>
                <w:bottom w:val="none" w:sz="0" w:space="0" w:color="auto"/>
                <w:right w:val="none" w:sz="0" w:space="0" w:color="auto"/>
              </w:divBdr>
            </w:div>
            <w:div w:id="1270700398">
              <w:marLeft w:val="0"/>
              <w:marRight w:val="0"/>
              <w:marTop w:val="0"/>
              <w:marBottom w:val="0"/>
              <w:divBdr>
                <w:top w:val="none" w:sz="0" w:space="0" w:color="auto"/>
                <w:left w:val="none" w:sz="0" w:space="0" w:color="auto"/>
                <w:bottom w:val="none" w:sz="0" w:space="0" w:color="auto"/>
                <w:right w:val="none" w:sz="0" w:space="0" w:color="auto"/>
              </w:divBdr>
            </w:div>
            <w:div w:id="2011331694">
              <w:marLeft w:val="0"/>
              <w:marRight w:val="0"/>
              <w:marTop w:val="0"/>
              <w:marBottom w:val="0"/>
              <w:divBdr>
                <w:top w:val="none" w:sz="0" w:space="0" w:color="auto"/>
                <w:left w:val="none" w:sz="0" w:space="0" w:color="auto"/>
                <w:bottom w:val="none" w:sz="0" w:space="0" w:color="auto"/>
                <w:right w:val="none" w:sz="0" w:space="0" w:color="auto"/>
              </w:divBdr>
            </w:div>
            <w:div w:id="1028991654">
              <w:marLeft w:val="0"/>
              <w:marRight w:val="0"/>
              <w:marTop w:val="0"/>
              <w:marBottom w:val="0"/>
              <w:divBdr>
                <w:top w:val="none" w:sz="0" w:space="0" w:color="auto"/>
                <w:left w:val="none" w:sz="0" w:space="0" w:color="auto"/>
                <w:bottom w:val="none" w:sz="0" w:space="0" w:color="auto"/>
                <w:right w:val="none" w:sz="0" w:space="0" w:color="auto"/>
              </w:divBdr>
            </w:div>
            <w:div w:id="1177159572">
              <w:marLeft w:val="0"/>
              <w:marRight w:val="0"/>
              <w:marTop w:val="0"/>
              <w:marBottom w:val="0"/>
              <w:divBdr>
                <w:top w:val="none" w:sz="0" w:space="0" w:color="auto"/>
                <w:left w:val="none" w:sz="0" w:space="0" w:color="auto"/>
                <w:bottom w:val="none" w:sz="0" w:space="0" w:color="auto"/>
                <w:right w:val="none" w:sz="0" w:space="0" w:color="auto"/>
              </w:divBdr>
            </w:div>
          </w:divsChild>
        </w:div>
        <w:div w:id="778912350">
          <w:marLeft w:val="0"/>
          <w:marRight w:val="0"/>
          <w:marTop w:val="0"/>
          <w:marBottom w:val="0"/>
          <w:divBdr>
            <w:top w:val="none" w:sz="0" w:space="0" w:color="auto"/>
            <w:left w:val="none" w:sz="0" w:space="0" w:color="auto"/>
            <w:bottom w:val="none" w:sz="0" w:space="0" w:color="auto"/>
            <w:right w:val="none" w:sz="0" w:space="0" w:color="auto"/>
          </w:divBdr>
          <w:divsChild>
            <w:div w:id="875314635">
              <w:marLeft w:val="0"/>
              <w:marRight w:val="0"/>
              <w:marTop w:val="0"/>
              <w:marBottom w:val="0"/>
              <w:divBdr>
                <w:top w:val="none" w:sz="0" w:space="0" w:color="auto"/>
                <w:left w:val="none" w:sz="0" w:space="0" w:color="auto"/>
                <w:bottom w:val="none" w:sz="0" w:space="0" w:color="auto"/>
                <w:right w:val="none" w:sz="0" w:space="0" w:color="auto"/>
              </w:divBdr>
            </w:div>
            <w:div w:id="811992179">
              <w:marLeft w:val="0"/>
              <w:marRight w:val="0"/>
              <w:marTop w:val="0"/>
              <w:marBottom w:val="0"/>
              <w:divBdr>
                <w:top w:val="none" w:sz="0" w:space="0" w:color="auto"/>
                <w:left w:val="none" w:sz="0" w:space="0" w:color="auto"/>
                <w:bottom w:val="none" w:sz="0" w:space="0" w:color="auto"/>
                <w:right w:val="none" w:sz="0" w:space="0" w:color="auto"/>
              </w:divBdr>
            </w:div>
          </w:divsChild>
        </w:div>
        <w:div w:id="274559484">
          <w:marLeft w:val="0"/>
          <w:marRight w:val="0"/>
          <w:marTop w:val="0"/>
          <w:marBottom w:val="0"/>
          <w:divBdr>
            <w:top w:val="none" w:sz="0" w:space="0" w:color="auto"/>
            <w:left w:val="none" w:sz="0" w:space="0" w:color="auto"/>
            <w:bottom w:val="none" w:sz="0" w:space="0" w:color="auto"/>
            <w:right w:val="none" w:sz="0" w:space="0" w:color="auto"/>
          </w:divBdr>
          <w:divsChild>
            <w:div w:id="1016075526">
              <w:marLeft w:val="0"/>
              <w:marRight w:val="0"/>
              <w:marTop w:val="0"/>
              <w:marBottom w:val="0"/>
              <w:divBdr>
                <w:top w:val="none" w:sz="0" w:space="0" w:color="auto"/>
                <w:left w:val="none" w:sz="0" w:space="0" w:color="auto"/>
                <w:bottom w:val="none" w:sz="0" w:space="0" w:color="auto"/>
                <w:right w:val="none" w:sz="0" w:space="0" w:color="auto"/>
              </w:divBdr>
            </w:div>
          </w:divsChild>
        </w:div>
        <w:div w:id="557129783">
          <w:marLeft w:val="0"/>
          <w:marRight w:val="0"/>
          <w:marTop w:val="0"/>
          <w:marBottom w:val="0"/>
          <w:divBdr>
            <w:top w:val="none" w:sz="0" w:space="0" w:color="auto"/>
            <w:left w:val="none" w:sz="0" w:space="0" w:color="auto"/>
            <w:bottom w:val="none" w:sz="0" w:space="0" w:color="auto"/>
            <w:right w:val="none" w:sz="0" w:space="0" w:color="auto"/>
          </w:divBdr>
          <w:divsChild>
            <w:div w:id="1901013309">
              <w:marLeft w:val="0"/>
              <w:marRight w:val="0"/>
              <w:marTop w:val="0"/>
              <w:marBottom w:val="0"/>
              <w:divBdr>
                <w:top w:val="none" w:sz="0" w:space="0" w:color="auto"/>
                <w:left w:val="none" w:sz="0" w:space="0" w:color="auto"/>
                <w:bottom w:val="none" w:sz="0" w:space="0" w:color="auto"/>
                <w:right w:val="none" w:sz="0" w:space="0" w:color="auto"/>
              </w:divBdr>
            </w:div>
          </w:divsChild>
        </w:div>
        <w:div w:id="427122046">
          <w:marLeft w:val="0"/>
          <w:marRight w:val="0"/>
          <w:marTop w:val="0"/>
          <w:marBottom w:val="0"/>
          <w:divBdr>
            <w:top w:val="none" w:sz="0" w:space="0" w:color="auto"/>
            <w:left w:val="none" w:sz="0" w:space="0" w:color="auto"/>
            <w:bottom w:val="none" w:sz="0" w:space="0" w:color="auto"/>
            <w:right w:val="none" w:sz="0" w:space="0" w:color="auto"/>
          </w:divBdr>
          <w:divsChild>
            <w:div w:id="1948464930">
              <w:marLeft w:val="0"/>
              <w:marRight w:val="0"/>
              <w:marTop w:val="0"/>
              <w:marBottom w:val="0"/>
              <w:divBdr>
                <w:top w:val="none" w:sz="0" w:space="0" w:color="auto"/>
                <w:left w:val="none" w:sz="0" w:space="0" w:color="auto"/>
                <w:bottom w:val="none" w:sz="0" w:space="0" w:color="auto"/>
                <w:right w:val="none" w:sz="0" w:space="0" w:color="auto"/>
              </w:divBdr>
            </w:div>
          </w:divsChild>
        </w:div>
        <w:div w:id="604656624">
          <w:marLeft w:val="0"/>
          <w:marRight w:val="0"/>
          <w:marTop w:val="0"/>
          <w:marBottom w:val="0"/>
          <w:divBdr>
            <w:top w:val="none" w:sz="0" w:space="0" w:color="auto"/>
            <w:left w:val="none" w:sz="0" w:space="0" w:color="auto"/>
            <w:bottom w:val="none" w:sz="0" w:space="0" w:color="auto"/>
            <w:right w:val="none" w:sz="0" w:space="0" w:color="auto"/>
          </w:divBdr>
          <w:divsChild>
            <w:div w:id="1324509039">
              <w:marLeft w:val="0"/>
              <w:marRight w:val="0"/>
              <w:marTop w:val="0"/>
              <w:marBottom w:val="0"/>
              <w:divBdr>
                <w:top w:val="none" w:sz="0" w:space="0" w:color="auto"/>
                <w:left w:val="none" w:sz="0" w:space="0" w:color="auto"/>
                <w:bottom w:val="none" w:sz="0" w:space="0" w:color="auto"/>
                <w:right w:val="none" w:sz="0" w:space="0" w:color="auto"/>
              </w:divBdr>
            </w:div>
            <w:div w:id="930356386">
              <w:marLeft w:val="0"/>
              <w:marRight w:val="0"/>
              <w:marTop w:val="0"/>
              <w:marBottom w:val="0"/>
              <w:divBdr>
                <w:top w:val="none" w:sz="0" w:space="0" w:color="auto"/>
                <w:left w:val="none" w:sz="0" w:space="0" w:color="auto"/>
                <w:bottom w:val="none" w:sz="0" w:space="0" w:color="auto"/>
                <w:right w:val="none" w:sz="0" w:space="0" w:color="auto"/>
              </w:divBdr>
            </w:div>
            <w:div w:id="2143494066">
              <w:marLeft w:val="0"/>
              <w:marRight w:val="0"/>
              <w:marTop w:val="0"/>
              <w:marBottom w:val="0"/>
              <w:divBdr>
                <w:top w:val="none" w:sz="0" w:space="0" w:color="auto"/>
                <w:left w:val="none" w:sz="0" w:space="0" w:color="auto"/>
                <w:bottom w:val="none" w:sz="0" w:space="0" w:color="auto"/>
                <w:right w:val="none" w:sz="0" w:space="0" w:color="auto"/>
              </w:divBdr>
            </w:div>
            <w:div w:id="2089114997">
              <w:marLeft w:val="0"/>
              <w:marRight w:val="0"/>
              <w:marTop w:val="0"/>
              <w:marBottom w:val="0"/>
              <w:divBdr>
                <w:top w:val="none" w:sz="0" w:space="0" w:color="auto"/>
                <w:left w:val="none" w:sz="0" w:space="0" w:color="auto"/>
                <w:bottom w:val="none" w:sz="0" w:space="0" w:color="auto"/>
                <w:right w:val="none" w:sz="0" w:space="0" w:color="auto"/>
              </w:divBdr>
            </w:div>
            <w:div w:id="1909028706">
              <w:marLeft w:val="0"/>
              <w:marRight w:val="0"/>
              <w:marTop w:val="0"/>
              <w:marBottom w:val="0"/>
              <w:divBdr>
                <w:top w:val="none" w:sz="0" w:space="0" w:color="auto"/>
                <w:left w:val="none" w:sz="0" w:space="0" w:color="auto"/>
                <w:bottom w:val="none" w:sz="0" w:space="0" w:color="auto"/>
                <w:right w:val="none" w:sz="0" w:space="0" w:color="auto"/>
              </w:divBdr>
            </w:div>
            <w:div w:id="308170890">
              <w:marLeft w:val="0"/>
              <w:marRight w:val="0"/>
              <w:marTop w:val="0"/>
              <w:marBottom w:val="0"/>
              <w:divBdr>
                <w:top w:val="none" w:sz="0" w:space="0" w:color="auto"/>
                <w:left w:val="none" w:sz="0" w:space="0" w:color="auto"/>
                <w:bottom w:val="none" w:sz="0" w:space="0" w:color="auto"/>
                <w:right w:val="none" w:sz="0" w:space="0" w:color="auto"/>
              </w:divBdr>
            </w:div>
            <w:div w:id="1520854113">
              <w:marLeft w:val="0"/>
              <w:marRight w:val="0"/>
              <w:marTop w:val="0"/>
              <w:marBottom w:val="0"/>
              <w:divBdr>
                <w:top w:val="none" w:sz="0" w:space="0" w:color="auto"/>
                <w:left w:val="none" w:sz="0" w:space="0" w:color="auto"/>
                <w:bottom w:val="none" w:sz="0" w:space="0" w:color="auto"/>
                <w:right w:val="none" w:sz="0" w:space="0" w:color="auto"/>
              </w:divBdr>
            </w:div>
            <w:div w:id="201476053">
              <w:marLeft w:val="0"/>
              <w:marRight w:val="0"/>
              <w:marTop w:val="0"/>
              <w:marBottom w:val="0"/>
              <w:divBdr>
                <w:top w:val="none" w:sz="0" w:space="0" w:color="auto"/>
                <w:left w:val="none" w:sz="0" w:space="0" w:color="auto"/>
                <w:bottom w:val="none" w:sz="0" w:space="0" w:color="auto"/>
                <w:right w:val="none" w:sz="0" w:space="0" w:color="auto"/>
              </w:divBdr>
            </w:div>
            <w:div w:id="1353923076">
              <w:marLeft w:val="0"/>
              <w:marRight w:val="0"/>
              <w:marTop w:val="0"/>
              <w:marBottom w:val="0"/>
              <w:divBdr>
                <w:top w:val="none" w:sz="0" w:space="0" w:color="auto"/>
                <w:left w:val="none" w:sz="0" w:space="0" w:color="auto"/>
                <w:bottom w:val="none" w:sz="0" w:space="0" w:color="auto"/>
                <w:right w:val="none" w:sz="0" w:space="0" w:color="auto"/>
              </w:divBdr>
            </w:div>
            <w:div w:id="1055658800">
              <w:marLeft w:val="0"/>
              <w:marRight w:val="0"/>
              <w:marTop w:val="0"/>
              <w:marBottom w:val="0"/>
              <w:divBdr>
                <w:top w:val="none" w:sz="0" w:space="0" w:color="auto"/>
                <w:left w:val="none" w:sz="0" w:space="0" w:color="auto"/>
                <w:bottom w:val="none" w:sz="0" w:space="0" w:color="auto"/>
                <w:right w:val="none" w:sz="0" w:space="0" w:color="auto"/>
              </w:divBdr>
            </w:div>
            <w:div w:id="688028473">
              <w:marLeft w:val="0"/>
              <w:marRight w:val="0"/>
              <w:marTop w:val="0"/>
              <w:marBottom w:val="0"/>
              <w:divBdr>
                <w:top w:val="none" w:sz="0" w:space="0" w:color="auto"/>
                <w:left w:val="none" w:sz="0" w:space="0" w:color="auto"/>
                <w:bottom w:val="none" w:sz="0" w:space="0" w:color="auto"/>
                <w:right w:val="none" w:sz="0" w:space="0" w:color="auto"/>
              </w:divBdr>
            </w:div>
            <w:div w:id="1417900571">
              <w:marLeft w:val="0"/>
              <w:marRight w:val="0"/>
              <w:marTop w:val="0"/>
              <w:marBottom w:val="0"/>
              <w:divBdr>
                <w:top w:val="none" w:sz="0" w:space="0" w:color="auto"/>
                <w:left w:val="none" w:sz="0" w:space="0" w:color="auto"/>
                <w:bottom w:val="none" w:sz="0" w:space="0" w:color="auto"/>
                <w:right w:val="none" w:sz="0" w:space="0" w:color="auto"/>
              </w:divBdr>
            </w:div>
          </w:divsChild>
        </w:div>
        <w:div w:id="1765494722">
          <w:marLeft w:val="0"/>
          <w:marRight w:val="0"/>
          <w:marTop w:val="0"/>
          <w:marBottom w:val="0"/>
          <w:divBdr>
            <w:top w:val="none" w:sz="0" w:space="0" w:color="auto"/>
            <w:left w:val="none" w:sz="0" w:space="0" w:color="auto"/>
            <w:bottom w:val="none" w:sz="0" w:space="0" w:color="auto"/>
            <w:right w:val="none" w:sz="0" w:space="0" w:color="auto"/>
          </w:divBdr>
          <w:divsChild>
            <w:div w:id="1234004478">
              <w:marLeft w:val="0"/>
              <w:marRight w:val="0"/>
              <w:marTop w:val="0"/>
              <w:marBottom w:val="0"/>
              <w:divBdr>
                <w:top w:val="none" w:sz="0" w:space="0" w:color="auto"/>
                <w:left w:val="none" w:sz="0" w:space="0" w:color="auto"/>
                <w:bottom w:val="none" w:sz="0" w:space="0" w:color="auto"/>
                <w:right w:val="none" w:sz="0" w:space="0" w:color="auto"/>
              </w:divBdr>
            </w:div>
          </w:divsChild>
        </w:div>
        <w:div w:id="1479150103">
          <w:marLeft w:val="0"/>
          <w:marRight w:val="0"/>
          <w:marTop w:val="0"/>
          <w:marBottom w:val="0"/>
          <w:divBdr>
            <w:top w:val="none" w:sz="0" w:space="0" w:color="auto"/>
            <w:left w:val="none" w:sz="0" w:space="0" w:color="auto"/>
            <w:bottom w:val="none" w:sz="0" w:space="0" w:color="auto"/>
            <w:right w:val="none" w:sz="0" w:space="0" w:color="auto"/>
          </w:divBdr>
          <w:divsChild>
            <w:div w:id="1947541485">
              <w:marLeft w:val="0"/>
              <w:marRight w:val="0"/>
              <w:marTop w:val="0"/>
              <w:marBottom w:val="0"/>
              <w:divBdr>
                <w:top w:val="none" w:sz="0" w:space="0" w:color="auto"/>
                <w:left w:val="none" w:sz="0" w:space="0" w:color="auto"/>
                <w:bottom w:val="none" w:sz="0" w:space="0" w:color="auto"/>
                <w:right w:val="none" w:sz="0" w:space="0" w:color="auto"/>
              </w:divBdr>
            </w:div>
          </w:divsChild>
        </w:div>
        <w:div w:id="982273005">
          <w:marLeft w:val="0"/>
          <w:marRight w:val="0"/>
          <w:marTop w:val="0"/>
          <w:marBottom w:val="0"/>
          <w:divBdr>
            <w:top w:val="none" w:sz="0" w:space="0" w:color="auto"/>
            <w:left w:val="none" w:sz="0" w:space="0" w:color="auto"/>
            <w:bottom w:val="none" w:sz="0" w:space="0" w:color="auto"/>
            <w:right w:val="none" w:sz="0" w:space="0" w:color="auto"/>
          </w:divBdr>
          <w:divsChild>
            <w:div w:id="819230006">
              <w:marLeft w:val="0"/>
              <w:marRight w:val="0"/>
              <w:marTop w:val="0"/>
              <w:marBottom w:val="0"/>
              <w:divBdr>
                <w:top w:val="none" w:sz="0" w:space="0" w:color="auto"/>
                <w:left w:val="none" w:sz="0" w:space="0" w:color="auto"/>
                <w:bottom w:val="none" w:sz="0" w:space="0" w:color="auto"/>
                <w:right w:val="none" w:sz="0" w:space="0" w:color="auto"/>
              </w:divBdr>
            </w:div>
          </w:divsChild>
        </w:div>
        <w:div w:id="332031808">
          <w:marLeft w:val="0"/>
          <w:marRight w:val="0"/>
          <w:marTop w:val="0"/>
          <w:marBottom w:val="0"/>
          <w:divBdr>
            <w:top w:val="none" w:sz="0" w:space="0" w:color="auto"/>
            <w:left w:val="none" w:sz="0" w:space="0" w:color="auto"/>
            <w:bottom w:val="none" w:sz="0" w:space="0" w:color="auto"/>
            <w:right w:val="none" w:sz="0" w:space="0" w:color="auto"/>
          </w:divBdr>
          <w:divsChild>
            <w:div w:id="1428307527">
              <w:marLeft w:val="0"/>
              <w:marRight w:val="0"/>
              <w:marTop w:val="0"/>
              <w:marBottom w:val="0"/>
              <w:divBdr>
                <w:top w:val="none" w:sz="0" w:space="0" w:color="auto"/>
                <w:left w:val="none" w:sz="0" w:space="0" w:color="auto"/>
                <w:bottom w:val="none" w:sz="0" w:space="0" w:color="auto"/>
                <w:right w:val="none" w:sz="0" w:space="0" w:color="auto"/>
              </w:divBdr>
            </w:div>
            <w:div w:id="962615222">
              <w:marLeft w:val="0"/>
              <w:marRight w:val="0"/>
              <w:marTop w:val="0"/>
              <w:marBottom w:val="0"/>
              <w:divBdr>
                <w:top w:val="none" w:sz="0" w:space="0" w:color="auto"/>
                <w:left w:val="none" w:sz="0" w:space="0" w:color="auto"/>
                <w:bottom w:val="none" w:sz="0" w:space="0" w:color="auto"/>
                <w:right w:val="none" w:sz="0" w:space="0" w:color="auto"/>
              </w:divBdr>
            </w:div>
            <w:div w:id="268465410">
              <w:marLeft w:val="0"/>
              <w:marRight w:val="0"/>
              <w:marTop w:val="0"/>
              <w:marBottom w:val="0"/>
              <w:divBdr>
                <w:top w:val="none" w:sz="0" w:space="0" w:color="auto"/>
                <w:left w:val="none" w:sz="0" w:space="0" w:color="auto"/>
                <w:bottom w:val="none" w:sz="0" w:space="0" w:color="auto"/>
                <w:right w:val="none" w:sz="0" w:space="0" w:color="auto"/>
              </w:divBdr>
            </w:div>
            <w:div w:id="1913850213">
              <w:marLeft w:val="0"/>
              <w:marRight w:val="0"/>
              <w:marTop w:val="0"/>
              <w:marBottom w:val="0"/>
              <w:divBdr>
                <w:top w:val="none" w:sz="0" w:space="0" w:color="auto"/>
                <w:left w:val="none" w:sz="0" w:space="0" w:color="auto"/>
                <w:bottom w:val="none" w:sz="0" w:space="0" w:color="auto"/>
                <w:right w:val="none" w:sz="0" w:space="0" w:color="auto"/>
              </w:divBdr>
            </w:div>
            <w:div w:id="2138798116">
              <w:marLeft w:val="0"/>
              <w:marRight w:val="0"/>
              <w:marTop w:val="0"/>
              <w:marBottom w:val="0"/>
              <w:divBdr>
                <w:top w:val="none" w:sz="0" w:space="0" w:color="auto"/>
                <w:left w:val="none" w:sz="0" w:space="0" w:color="auto"/>
                <w:bottom w:val="none" w:sz="0" w:space="0" w:color="auto"/>
                <w:right w:val="none" w:sz="0" w:space="0" w:color="auto"/>
              </w:divBdr>
            </w:div>
            <w:div w:id="1000960418">
              <w:marLeft w:val="0"/>
              <w:marRight w:val="0"/>
              <w:marTop w:val="0"/>
              <w:marBottom w:val="0"/>
              <w:divBdr>
                <w:top w:val="none" w:sz="0" w:space="0" w:color="auto"/>
                <w:left w:val="none" w:sz="0" w:space="0" w:color="auto"/>
                <w:bottom w:val="none" w:sz="0" w:space="0" w:color="auto"/>
                <w:right w:val="none" w:sz="0" w:space="0" w:color="auto"/>
              </w:divBdr>
            </w:div>
            <w:div w:id="1893729758">
              <w:marLeft w:val="0"/>
              <w:marRight w:val="0"/>
              <w:marTop w:val="0"/>
              <w:marBottom w:val="0"/>
              <w:divBdr>
                <w:top w:val="none" w:sz="0" w:space="0" w:color="auto"/>
                <w:left w:val="none" w:sz="0" w:space="0" w:color="auto"/>
                <w:bottom w:val="none" w:sz="0" w:space="0" w:color="auto"/>
                <w:right w:val="none" w:sz="0" w:space="0" w:color="auto"/>
              </w:divBdr>
            </w:div>
          </w:divsChild>
        </w:div>
        <w:div w:id="1880390785">
          <w:marLeft w:val="0"/>
          <w:marRight w:val="0"/>
          <w:marTop w:val="0"/>
          <w:marBottom w:val="0"/>
          <w:divBdr>
            <w:top w:val="none" w:sz="0" w:space="0" w:color="auto"/>
            <w:left w:val="none" w:sz="0" w:space="0" w:color="auto"/>
            <w:bottom w:val="none" w:sz="0" w:space="0" w:color="auto"/>
            <w:right w:val="none" w:sz="0" w:space="0" w:color="auto"/>
          </w:divBdr>
          <w:divsChild>
            <w:div w:id="988827960">
              <w:marLeft w:val="0"/>
              <w:marRight w:val="0"/>
              <w:marTop w:val="0"/>
              <w:marBottom w:val="0"/>
              <w:divBdr>
                <w:top w:val="none" w:sz="0" w:space="0" w:color="auto"/>
                <w:left w:val="none" w:sz="0" w:space="0" w:color="auto"/>
                <w:bottom w:val="none" w:sz="0" w:space="0" w:color="auto"/>
                <w:right w:val="none" w:sz="0" w:space="0" w:color="auto"/>
              </w:divBdr>
            </w:div>
            <w:div w:id="1633632406">
              <w:marLeft w:val="0"/>
              <w:marRight w:val="0"/>
              <w:marTop w:val="0"/>
              <w:marBottom w:val="0"/>
              <w:divBdr>
                <w:top w:val="none" w:sz="0" w:space="0" w:color="auto"/>
                <w:left w:val="none" w:sz="0" w:space="0" w:color="auto"/>
                <w:bottom w:val="none" w:sz="0" w:space="0" w:color="auto"/>
                <w:right w:val="none" w:sz="0" w:space="0" w:color="auto"/>
              </w:divBdr>
            </w:div>
            <w:div w:id="656374420">
              <w:marLeft w:val="0"/>
              <w:marRight w:val="0"/>
              <w:marTop w:val="0"/>
              <w:marBottom w:val="0"/>
              <w:divBdr>
                <w:top w:val="none" w:sz="0" w:space="0" w:color="auto"/>
                <w:left w:val="none" w:sz="0" w:space="0" w:color="auto"/>
                <w:bottom w:val="none" w:sz="0" w:space="0" w:color="auto"/>
                <w:right w:val="none" w:sz="0" w:space="0" w:color="auto"/>
              </w:divBdr>
            </w:div>
            <w:div w:id="658117504">
              <w:marLeft w:val="0"/>
              <w:marRight w:val="0"/>
              <w:marTop w:val="0"/>
              <w:marBottom w:val="0"/>
              <w:divBdr>
                <w:top w:val="none" w:sz="0" w:space="0" w:color="auto"/>
                <w:left w:val="none" w:sz="0" w:space="0" w:color="auto"/>
                <w:bottom w:val="none" w:sz="0" w:space="0" w:color="auto"/>
                <w:right w:val="none" w:sz="0" w:space="0" w:color="auto"/>
              </w:divBdr>
            </w:div>
            <w:div w:id="717513541">
              <w:marLeft w:val="0"/>
              <w:marRight w:val="0"/>
              <w:marTop w:val="0"/>
              <w:marBottom w:val="0"/>
              <w:divBdr>
                <w:top w:val="none" w:sz="0" w:space="0" w:color="auto"/>
                <w:left w:val="none" w:sz="0" w:space="0" w:color="auto"/>
                <w:bottom w:val="none" w:sz="0" w:space="0" w:color="auto"/>
                <w:right w:val="none" w:sz="0" w:space="0" w:color="auto"/>
              </w:divBdr>
            </w:div>
          </w:divsChild>
        </w:div>
        <w:div w:id="1846507259">
          <w:marLeft w:val="0"/>
          <w:marRight w:val="0"/>
          <w:marTop w:val="0"/>
          <w:marBottom w:val="0"/>
          <w:divBdr>
            <w:top w:val="none" w:sz="0" w:space="0" w:color="auto"/>
            <w:left w:val="none" w:sz="0" w:space="0" w:color="auto"/>
            <w:bottom w:val="none" w:sz="0" w:space="0" w:color="auto"/>
            <w:right w:val="none" w:sz="0" w:space="0" w:color="auto"/>
          </w:divBdr>
          <w:divsChild>
            <w:div w:id="257249472">
              <w:marLeft w:val="0"/>
              <w:marRight w:val="0"/>
              <w:marTop w:val="0"/>
              <w:marBottom w:val="0"/>
              <w:divBdr>
                <w:top w:val="none" w:sz="0" w:space="0" w:color="auto"/>
                <w:left w:val="none" w:sz="0" w:space="0" w:color="auto"/>
                <w:bottom w:val="none" w:sz="0" w:space="0" w:color="auto"/>
                <w:right w:val="none" w:sz="0" w:space="0" w:color="auto"/>
              </w:divBdr>
            </w:div>
          </w:divsChild>
        </w:div>
        <w:div w:id="666439100">
          <w:marLeft w:val="0"/>
          <w:marRight w:val="0"/>
          <w:marTop w:val="0"/>
          <w:marBottom w:val="0"/>
          <w:divBdr>
            <w:top w:val="none" w:sz="0" w:space="0" w:color="auto"/>
            <w:left w:val="none" w:sz="0" w:space="0" w:color="auto"/>
            <w:bottom w:val="none" w:sz="0" w:space="0" w:color="auto"/>
            <w:right w:val="none" w:sz="0" w:space="0" w:color="auto"/>
          </w:divBdr>
          <w:divsChild>
            <w:div w:id="472984306">
              <w:marLeft w:val="0"/>
              <w:marRight w:val="0"/>
              <w:marTop w:val="0"/>
              <w:marBottom w:val="0"/>
              <w:divBdr>
                <w:top w:val="none" w:sz="0" w:space="0" w:color="auto"/>
                <w:left w:val="none" w:sz="0" w:space="0" w:color="auto"/>
                <w:bottom w:val="none" w:sz="0" w:space="0" w:color="auto"/>
                <w:right w:val="none" w:sz="0" w:space="0" w:color="auto"/>
              </w:divBdr>
            </w:div>
          </w:divsChild>
        </w:div>
        <w:div w:id="153224614">
          <w:marLeft w:val="0"/>
          <w:marRight w:val="0"/>
          <w:marTop w:val="0"/>
          <w:marBottom w:val="0"/>
          <w:divBdr>
            <w:top w:val="none" w:sz="0" w:space="0" w:color="auto"/>
            <w:left w:val="none" w:sz="0" w:space="0" w:color="auto"/>
            <w:bottom w:val="none" w:sz="0" w:space="0" w:color="auto"/>
            <w:right w:val="none" w:sz="0" w:space="0" w:color="auto"/>
          </w:divBdr>
          <w:divsChild>
            <w:div w:id="1744377497">
              <w:marLeft w:val="0"/>
              <w:marRight w:val="0"/>
              <w:marTop w:val="0"/>
              <w:marBottom w:val="0"/>
              <w:divBdr>
                <w:top w:val="none" w:sz="0" w:space="0" w:color="auto"/>
                <w:left w:val="none" w:sz="0" w:space="0" w:color="auto"/>
                <w:bottom w:val="none" w:sz="0" w:space="0" w:color="auto"/>
                <w:right w:val="none" w:sz="0" w:space="0" w:color="auto"/>
              </w:divBdr>
            </w:div>
          </w:divsChild>
        </w:div>
        <w:div w:id="2146386435">
          <w:marLeft w:val="0"/>
          <w:marRight w:val="0"/>
          <w:marTop w:val="0"/>
          <w:marBottom w:val="0"/>
          <w:divBdr>
            <w:top w:val="none" w:sz="0" w:space="0" w:color="auto"/>
            <w:left w:val="none" w:sz="0" w:space="0" w:color="auto"/>
            <w:bottom w:val="none" w:sz="0" w:space="0" w:color="auto"/>
            <w:right w:val="none" w:sz="0" w:space="0" w:color="auto"/>
          </w:divBdr>
          <w:divsChild>
            <w:div w:id="948007917">
              <w:marLeft w:val="0"/>
              <w:marRight w:val="0"/>
              <w:marTop w:val="0"/>
              <w:marBottom w:val="0"/>
              <w:divBdr>
                <w:top w:val="none" w:sz="0" w:space="0" w:color="auto"/>
                <w:left w:val="none" w:sz="0" w:space="0" w:color="auto"/>
                <w:bottom w:val="none" w:sz="0" w:space="0" w:color="auto"/>
                <w:right w:val="none" w:sz="0" w:space="0" w:color="auto"/>
              </w:divBdr>
            </w:div>
            <w:div w:id="1996180869">
              <w:marLeft w:val="0"/>
              <w:marRight w:val="0"/>
              <w:marTop w:val="0"/>
              <w:marBottom w:val="0"/>
              <w:divBdr>
                <w:top w:val="none" w:sz="0" w:space="0" w:color="auto"/>
                <w:left w:val="none" w:sz="0" w:space="0" w:color="auto"/>
                <w:bottom w:val="none" w:sz="0" w:space="0" w:color="auto"/>
                <w:right w:val="none" w:sz="0" w:space="0" w:color="auto"/>
              </w:divBdr>
            </w:div>
            <w:div w:id="655111823">
              <w:marLeft w:val="0"/>
              <w:marRight w:val="0"/>
              <w:marTop w:val="0"/>
              <w:marBottom w:val="0"/>
              <w:divBdr>
                <w:top w:val="none" w:sz="0" w:space="0" w:color="auto"/>
                <w:left w:val="none" w:sz="0" w:space="0" w:color="auto"/>
                <w:bottom w:val="none" w:sz="0" w:space="0" w:color="auto"/>
                <w:right w:val="none" w:sz="0" w:space="0" w:color="auto"/>
              </w:divBdr>
            </w:div>
            <w:div w:id="1023166692">
              <w:marLeft w:val="0"/>
              <w:marRight w:val="0"/>
              <w:marTop w:val="0"/>
              <w:marBottom w:val="0"/>
              <w:divBdr>
                <w:top w:val="none" w:sz="0" w:space="0" w:color="auto"/>
                <w:left w:val="none" w:sz="0" w:space="0" w:color="auto"/>
                <w:bottom w:val="none" w:sz="0" w:space="0" w:color="auto"/>
                <w:right w:val="none" w:sz="0" w:space="0" w:color="auto"/>
              </w:divBdr>
            </w:div>
            <w:div w:id="653409240">
              <w:marLeft w:val="0"/>
              <w:marRight w:val="0"/>
              <w:marTop w:val="0"/>
              <w:marBottom w:val="0"/>
              <w:divBdr>
                <w:top w:val="none" w:sz="0" w:space="0" w:color="auto"/>
                <w:left w:val="none" w:sz="0" w:space="0" w:color="auto"/>
                <w:bottom w:val="none" w:sz="0" w:space="0" w:color="auto"/>
                <w:right w:val="none" w:sz="0" w:space="0" w:color="auto"/>
              </w:divBdr>
            </w:div>
            <w:div w:id="1536121265">
              <w:marLeft w:val="0"/>
              <w:marRight w:val="0"/>
              <w:marTop w:val="0"/>
              <w:marBottom w:val="0"/>
              <w:divBdr>
                <w:top w:val="none" w:sz="0" w:space="0" w:color="auto"/>
                <w:left w:val="none" w:sz="0" w:space="0" w:color="auto"/>
                <w:bottom w:val="none" w:sz="0" w:space="0" w:color="auto"/>
                <w:right w:val="none" w:sz="0" w:space="0" w:color="auto"/>
              </w:divBdr>
            </w:div>
            <w:div w:id="1346399105">
              <w:marLeft w:val="0"/>
              <w:marRight w:val="0"/>
              <w:marTop w:val="0"/>
              <w:marBottom w:val="0"/>
              <w:divBdr>
                <w:top w:val="none" w:sz="0" w:space="0" w:color="auto"/>
                <w:left w:val="none" w:sz="0" w:space="0" w:color="auto"/>
                <w:bottom w:val="none" w:sz="0" w:space="0" w:color="auto"/>
                <w:right w:val="none" w:sz="0" w:space="0" w:color="auto"/>
              </w:divBdr>
            </w:div>
            <w:div w:id="1588004180">
              <w:marLeft w:val="0"/>
              <w:marRight w:val="0"/>
              <w:marTop w:val="0"/>
              <w:marBottom w:val="0"/>
              <w:divBdr>
                <w:top w:val="none" w:sz="0" w:space="0" w:color="auto"/>
                <w:left w:val="none" w:sz="0" w:space="0" w:color="auto"/>
                <w:bottom w:val="none" w:sz="0" w:space="0" w:color="auto"/>
                <w:right w:val="none" w:sz="0" w:space="0" w:color="auto"/>
              </w:divBdr>
            </w:div>
          </w:divsChild>
        </w:div>
        <w:div w:id="1581134028">
          <w:marLeft w:val="0"/>
          <w:marRight w:val="0"/>
          <w:marTop w:val="0"/>
          <w:marBottom w:val="0"/>
          <w:divBdr>
            <w:top w:val="none" w:sz="0" w:space="0" w:color="auto"/>
            <w:left w:val="none" w:sz="0" w:space="0" w:color="auto"/>
            <w:bottom w:val="none" w:sz="0" w:space="0" w:color="auto"/>
            <w:right w:val="none" w:sz="0" w:space="0" w:color="auto"/>
          </w:divBdr>
          <w:divsChild>
            <w:div w:id="243150809">
              <w:marLeft w:val="0"/>
              <w:marRight w:val="0"/>
              <w:marTop w:val="0"/>
              <w:marBottom w:val="0"/>
              <w:divBdr>
                <w:top w:val="none" w:sz="0" w:space="0" w:color="auto"/>
                <w:left w:val="none" w:sz="0" w:space="0" w:color="auto"/>
                <w:bottom w:val="none" w:sz="0" w:space="0" w:color="auto"/>
                <w:right w:val="none" w:sz="0" w:space="0" w:color="auto"/>
              </w:divBdr>
            </w:div>
            <w:div w:id="1090813899">
              <w:marLeft w:val="0"/>
              <w:marRight w:val="0"/>
              <w:marTop w:val="0"/>
              <w:marBottom w:val="0"/>
              <w:divBdr>
                <w:top w:val="none" w:sz="0" w:space="0" w:color="auto"/>
                <w:left w:val="none" w:sz="0" w:space="0" w:color="auto"/>
                <w:bottom w:val="none" w:sz="0" w:space="0" w:color="auto"/>
                <w:right w:val="none" w:sz="0" w:space="0" w:color="auto"/>
              </w:divBdr>
            </w:div>
            <w:div w:id="998657641">
              <w:marLeft w:val="0"/>
              <w:marRight w:val="0"/>
              <w:marTop w:val="0"/>
              <w:marBottom w:val="0"/>
              <w:divBdr>
                <w:top w:val="none" w:sz="0" w:space="0" w:color="auto"/>
                <w:left w:val="none" w:sz="0" w:space="0" w:color="auto"/>
                <w:bottom w:val="none" w:sz="0" w:space="0" w:color="auto"/>
                <w:right w:val="none" w:sz="0" w:space="0" w:color="auto"/>
              </w:divBdr>
            </w:div>
            <w:div w:id="1478766652">
              <w:marLeft w:val="0"/>
              <w:marRight w:val="0"/>
              <w:marTop w:val="0"/>
              <w:marBottom w:val="0"/>
              <w:divBdr>
                <w:top w:val="none" w:sz="0" w:space="0" w:color="auto"/>
                <w:left w:val="none" w:sz="0" w:space="0" w:color="auto"/>
                <w:bottom w:val="none" w:sz="0" w:space="0" w:color="auto"/>
                <w:right w:val="none" w:sz="0" w:space="0" w:color="auto"/>
              </w:divBdr>
            </w:div>
            <w:div w:id="701321175">
              <w:marLeft w:val="0"/>
              <w:marRight w:val="0"/>
              <w:marTop w:val="0"/>
              <w:marBottom w:val="0"/>
              <w:divBdr>
                <w:top w:val="none" w:sz="0" w:space="0" w:color="auto"/>
                <w:left w:val="none" w:sz="0" w:space="0" w:color="auto"/>
                <w:bottom w:val="none" w:sz="0" w:space="0" w:color="auto"/>
                <w:right w:val="none" w:sz="0" w:space="0" w:color="auto"/>
              </w:divBdr>
            </w:div>
            <w:div w:id="1085568543">
              <w:marLeft w:val="0"/>
              <w:marRight w:val="0"/>
              <w:marTop w:val="0"/>
              <w:marBottom w:val="0"/>
              <w:divBdr>
                <w:top w:val="none" w:sz="0" w:space="0" w:color="auto"/>
                <w:left w:val="none" w:sz="0" w:space="0" w:color="auto"/>
                <w:bottom w:val="none" w:sz="0" w:space="0" w:color="auto"/>
                <w:right w:val="none" w:sz="0" w:space="0" w:color="auto"/>
              </w:divBdr>
            </w:div>
            <w:div w:id="918904950">
              <w:marLeft w:val="0"/>
              <w:marRight w:val="0"/>
              <w:marTop w:val="0"/>
              <w:marBottom w:val="0"/>
              <w:divBdr>
                <w:top w:val="none" w:sz="0" w:space="0" w:color="auto"/>
                <w:left w:val="none" w:sz="0" w:space="0" w:color="auto"/>
                <w:bottom w:val="none" w:sz="0" w:space="0" w:color="auto"/>
                <w:right w:val="none" w:sz="0" w:space="0" w:color="auto"/>
              </w:divBdr>
            </w:div>
            <w:div w:id="578254901">
              <w:marLeft w:val="0"/>
              <w:marRight w:val="0"/>
              <w:marTop w:val="0"/>
              <w:marBottom w:val="0"/>
              <w:divBdr>
                <w:top w:val="none" w:sz="0" w:space="0" w:color="auto"/>
                <w:left w:val="none" w:sz="0" w:space="0" w:color="auto"/>
                <w:bottom w:val="none" w:sz="0" w:space="0" w:color="auto"/>
                <w:right w:val="none" w:sz="0" w:space="0" w:color="auto"/>
              </w:divBdr>
            </w:div>
            <w:div w:id="659426427">
              <w:marLeft w:val="0"/>
              <w:marRight w:val="0"/>
              <w:marTop w:val="0"/>
              <w:marBottom w:val="0"/>
              <w:divBdr>
                <w:top w:val="none" w:sz="0" w:space="0" w:color="auto"/>
                <w:left w:val="none" w:sz="0" w:space="0" w:color="auto"/>
                <w:bottom w:val="none" w:sz="0" w:space="0" w:color="auto"/>
                <w:right w:val="none" w:sz="0" w:space="0" w:color="auto"/>
              </w:divBdr>
            </w:div>
          </w:divsChild>
        </w:div>
        <w:div w:id="2044208220">
          <w:marLeft w:val="0"/>
          <w:marRight w:val="0"/>
          <w:marTop w:val="0"/>
          <w:marBottom w:val="0"/>
          <w:divBdr>
            <w:top w:val="none" w:sz="0" w:space="0" w:color="auto"/>
            <w:left w:val="none" w:sz="0" w:space="0" w:color="auto"/>
            <w:bottom w:val="none" w:sz="0" w:space="0" w:color="auto"/>
            <w:right w:val="none" w:sz="0" w:space="0" w:color="auto"/>
          </w:divBdr>
          <w:divsChild>
            <w:div w:id="664362784">
              <w:marLeft w:val="0"/>
              <w:marRight w:val="0"/>
              <w:marTop w:val="0"/>
              <w:marBottom w:val="0"/>
              <w:divBdr>
                <w:top w:val="none" w:sz="0" w:space="0" w:color="auto"/>
                <w:left w:val="none" w:sz="0" w:space="0" w:color="auto"/>
                <w:bottom w:val="none" w:sz="0" w:space="0" w:color="auto"/>
                <w:right w:val="none" w:sz="0" w:space="0" w:color="auto"/>
              </w:divBdr>
            </w:div>
          </w:divsChild>
        </w:div>
        <w:div w:id="662002781">
          <w:marLeft w:val="0"/>
          <w:marRight w:val="0"/>
          <w:marTop w:val="0"/>
          <w:marBottom w:val="0"/>
          <w:divBdr>
            <w:top w:val="none" w:sz="0" w:space="0" w:color="auto"/>
            <w:left w:val="none" w:sz="0" w:space="0" w:color="auto"/>
            <w:bottom w:val="none" w:sz="0" w:space="0" w:color="auto"/>
            <w:right w:val="none" w:sz="0" w:space="0" w:color="auto"/>
          </w:divBdr>
          <w:divsChild>
            <w:div w:id="1809395783">
              <w:marLeft w:val="0"/>
              <w:marRight w:val="0"/>
              <w:marTop w:val="0"/>
              <w:marBottom w:val="0"/>
              <w:divBdr>
                <w:top w:val="none" w:sz="0" w:space="0" w:color="auto"/>
                <w:left w:val="none" w:sz="0" w:space="0" w:color="auto"/>
                <w:bottom w:val="none" w:sz="0" w:space="0" w:color="auto"/>
                <w:right w:val="none" w:sz="0" w:space="0" w:color="auto"/>
              </w:divBdr>
            </w:div>
          </w:divsChild>
        </w:div>
        <w:div w:id="1742826406">
          <w:marLeft w:val="0"/>
          <w:marRight w:val="0"/>
          <w:marTop w:val="0"/>
          <w:marBottom w:val="0"/>
          <w:divBdr>
            <w:top w:val="none" w:sz="0" w:space="0" w:color="auto"/>
            <w:left w:val="none" w:sz="0" w:space="0" w:color="auto"/>
            <w:bottom w:val="none" w:sz="0" w:space="0" w:color="auto"/>
            <w:right w:val="none" w:sz="0" w:space="0" w:color="auto"/>
          </w:divBdr>
          <w:divsChild>
            <w:div w:id="70665000">
              <w:marLeft w:val="0"/>
              <w:marRight w:val="0"/>
              <w:marTop w:val="0"/>
              <w:marBottom w:val="0"/>
              <w:divBdr>
                <w:top w:val="none" w:sz="0" w:space="0" w:color="auto"/>
                <w:left w:val="none" w:sz="0" w:space="0" w:color="auto"/>
                <w:bottom w:val="none" w:sz="0" w:space="0" w:color="auto"/>
                <w:right w:val="none" w:sz="0" w:space="0" w:color="auto"/>
              </w:divBdr>
            </w:div>
          </w:divsChild>
        </w:div>
        <w:div w:id="456608196">
          <w:marLeft w:val="0"/>
          <w:marRight w:val="0"/>
          <w:marTop w:val="0"/>
          <w:marBottom w:val="0"/>
          <w:divBdr>
            <w:top w:val="none" w:sz="0" w:space="0" w:color="auto"/>
            <w:left w:val="none" w:sz="0" w:space="0" w:color="auto"/>
            <w:bottom w:val="none" w:sz="0" w:space="0" w:color="auto"/>
            <w:right w:val="none" w:sz="0" w:space="0" w:color="auto"/>
          </w:divBdr>
          <w:divsChild>
            <w:div w:id="1559123316">
              <w:marLeft w:val="0"/>
              <w:marRight w:val="0"/>
              <w:marTop w:val="0"/>
              <w:marBottom w:val="0"/>
              <w:divBdr>
                <w:top w:val="none" w:sz="0" w:space="0" w:color="auto"/>
                <w:left w:val="none" w:sz="0" w:space="0" w:color="auto"/>
                <w:bottom w:val="none" w:sz="0" w:space="0" w:color="auto"/>
                <w:right w:val="none" w:sz="0" w:space="0" w:color="auto"/>
              </w:divBdr>
            </w:div>
            <w:div w:id="1783068654">
              <w:marLeft w:val="0"/>
              <w:marRight w:val="0"/>
              <w:marTop w:val="0"/>
              <w:marBottom w:val="0"/>
              <w:divBdr>
                <w:top w:val="none" w:sz="0" w:space="0" w:color="auto"/>
                <w:left w:val="none" w:sz="0" w:space="0" w:color="auto"/>
                <w:bottom w:val="none" w:sz="0" w:space="0" w:color="auto"/>
                <w:right w:val="none" w:sz="0" w:space="0" w:color="auto"/>
              </w:divBdr>
            </w:div>
            <w:div w:id="510527434">
              <w:marLeft w:val="0"/>
              <w:marRight w:val="0"/>
              <w:marTop w:val="0"/>
              <w:marBottom w:val="0"/>
              <w:divBdr>
                <w:top w:val="none" w:sz="0" w:space="0" w:color="auto"/>
                <w:left w:val="none" w:sz="0" w:space="0" w:color="auto"/>
                <w:bottom w:val="none" w:sz="0" w:space="0" w:color="auto"/>
                <w:right w:val="none" w:sz="0" w:space="0" w:color="auto"/>
              </w:divBdr>
            </w:div>
            <w:div w:id="587006406">
              <w:marLeft w:val="0"/>
              <w:marRight w:val="0"/>
              <w:marTop w:val="0"/>
              <w:marBottom w:val="0"/>
              <w:divBdr>
                <w:top w:val="none" w:sz="0" w:space="0" w:color="auto"/>
                <w:left w:val="none" w:sz="0" w:space="0" w:color="auto"/>
                <w:bottom w:val="none" w:sz="0" w:space="0" w:color="auto"/>
                <w:right w:val="none" w:sz="0" w:space="0" w:color="auto"/>
              </w:divBdr>
            </w:div>
            <w:div w:id="199437558">
              <w:marLeft w:val="0"/>
              <w:marRight w:val="0"/>
              <w:marTop w:val="0"/>
              <w:marBottom w:val="0"/>
              <w:divBdr>
                <w:top w:val="none" w:sz="0" w:space="0" w:color="auto"/>
                <w:left w:val="none" w:sz="0" w:space="0" w:color="auto"/>
                <w:bottom w:val="none" w:sz="0" w:space="0" w:color="auto"/>
                <w:right w:val="none" w:sz="0" w:space="0" w:color="auto"/>
              </w:divBdr>
            </w:div>
            <w:div w:id="2131429933">
              <w:marLeft w:val="0"/>
              <w:marRight w:val="0"/>
              <w:marTop w:val="0"/>
              <w:marBottom w:val="0"/>
              <w:divBdr>
                <w:top w:val="none" w:sz="0" w:space="0" w:color="auto"/>
                <w:left w:val="none" w:sz="0" w:space="0" w:color="auto"/>
                <w:bottom w:val="none" w:sz="0" w:space="0" w:color="auto"/>
                <w:right w:val="none" w:sz="0" w:space="0" w:color="auto"/>
              </w:divBdr>
            </w:div>
            <w:div w:id="1800489946">
              <w:marLeft w:val="0"/>
              <w:marRight w:val="0"/>
              <w:marTop w:val="0"/>
              <w:marBottom w:val="0"/>
              <w:divBdr>
                <w:top w:val="none" w:sz="0" w:space="0" w:color="auto"/>
                <w:left w:val="none" w:sz="0" w:space="0" w:color="auto"/>
                <w:bottom w:val="none" w:sz="0" w:space="0" w:color="auto"/>
                <w:right w:val="none" w:sz="0" w:space="0" w:color="auto"/>
              </w:divBdr>
            </w:div>
            <w:div w:id="2143500268">
              <w:marLeft w:val="0"/>
              <w:marRight w:val="0"/>
              <w:marTop w:val="0"/>
              <w:marBottom w:val="0"/>
              <w:divBdr>
                <w:top w:val="none" w:sz="0" w:space="0" w:color="auto"/>
                <w:left w:val="none" w:sz="0" w:space="0" w:color="auto"/>
                <w:bottom w:val="none" w:sz="0" w:space="0" w:color="auto"/>
                <w:right w:val="none" w:sz="0" w:space="0" w:color="auto"/>
              </w:divBdr>
            </w:div>
            <w:div w:id="1896349958">
              <w:marLeft w:val="0"/>
              <w:marRight w:val="0"/>
              <w:marTop w:val="0"/>
              <w:marBottom w:val="0"/>
              <w:divBdr>
                <w:top w:val="none" w:sz="0" w:space="0" w:color="auto"/>
                <w:left w:val="none" w:sz="0" w:space="0" w:color="auto"/>
                <w:bottom w:val="none" w:sz="0" w:space="0" w:color="auto"/>
                <w:right w:val="none" w:sz="0" w:space="0" w:color="auto"/>
              </w:divBdr>
            </w:div>
            <w:div w:id="120199361">
              <w:marLeft w:val="0"/>
              <w:marRight w:val="0"/>
              <w:marTop w:val="0"/>
              <w:marBottom w:val="0"/>
              <w:divBdr>
                <w:top w:val="none" w:sz="0" w:space="0" w:color="auto"/>
                <w:left w:val="none" w:sz="0" w:space="0" w:color="auto"/>
                <w:bottom w:val="none" w:sz="0" w:space="0" w:color="auto"/>
                <w:right w:val="none" w:sz="0" w:space="0" w:color="auto"/>
              </w:divBdr>
            </w:div>
            <w:div w:id="868957397">
              <w:marLeft w:val="0"/>
              <w:marRight w:val="0"/>
              <w:marTop w:val="0"/>
              <w:marBottom w:val="0"/>
              <w:divBdr>
                <w:top w:val="none" w:sz="0" w:space="0" w:color="auto"/>
                <w:left w:val="none" w:sz="0" w:space="0" w:color="auto"/>
                <w:bottom w:val="none" w:sz="0" w:space="0" w:color="auto"/>
                <w:right w:val="none" w:sz="0" w:space="0" w:color="auto"/>
              </w:divBdr>
            </w:div>
            <w:div w:id="1245723513">
              <w:marLeft w:val="0"/>
              <w:marRight w:val="0"/>
              <w:marTop w:val="0"/>
              <w:marBottom w:val="0"/>
              <w:divBdr>
                <w:top w:val="none" w:sz="0" w:space="0" w:color="auto"/>
                <w:left w:val="none" w:sz="0" w:space="0" w:color="auto"/>
                <w:bottom w:val="none" w:sz="0" w:space="0" w:color="auto"/>
                <w:right w:val="none" w:sz="0" w:space="0" w:color="auto"/>
              </w:divBdr>
            </w:div>
            <w:div w:id="2113088298">
              <w:marLeft w:val="0"/>
              <w:marRight w:val="0"/>
              <w:marTop w:val="0"/>
              <w:marBottom w:val="0"/>
              <w:divBdr>
                <w:top w:val="none" w:sz="0" w:space="0" w:color="auto"/>
                <w:left w:val="none" w:sz="0" w:space="0" w:color="auto"/>
                <w:bottom w:val="none" w:sz="0" w:space="0" w:color="auto"/>
                <w:right w:val="none" w:sz="0" w:space="0" w:color="auto"/>
              </w:divBdr>
            </w:div>
            <w:div w:id="61685000">
              <w:marLeft w:val="0"/>
              <w:marRight w:val="0"/>
              <w:marTop w:val="0"/>
              <w:marBottom w:val="0"/>
              <w:divBdr>
                <w:top w:val="none" w:sz="0" w:space="0" w:color="auto"/>
                <w:left w:val="none" w:sz="0" w:space="0" w:color="auto"/>
                <w:bottom w:val="none" w:sz="0" w:space="0" w:color="auto"/>
                <w:right w:val="none" w:sz="0" w:space="0" w:color="auto"/>
              </w:divBdr>
            </w:div>
            <w:div w:id="1978486380">
              <w:marLeft w:val="0"/>
              <w:marRight w:val="0"/>
              <w:marTop w:val="0"/>
              <w:marBottom w:val="0"/>
              <w:divBdr>
                <w:top w:val="none" w:sz="0" w:space="0" w:color="auto"/>
                <w:left w:val="none" w:sz="0" w:space="0" w:color="auto"/>
                <w:bottom w:val="none" w:sz="0" w:space="0" w:color="auto"/>
                <w:right w:val="none" w:sz="0" w:space="0" w:color="auto"/>
              </w:divBdr>
            </w:div>
            <w:div w:id="666324947">
              <w:marLeft w:val="0"/>
              <w:marRight w:val="0"/>
              <w:marTop w:val="0"/>
              <w:marBottom w:val="0"/>
              <w:divBdr>
                <w:top w:val="none" w:sz="0" w:space="0" w:color="auto"/>
                <w:left w:val="none" w:sz="0" w:space="0" w:color="auto"/>
                <w:bottom w:val="none" w:sz="0" w:space="0" w:color="auto"/>
                <w:right w:val="none" w:sz="0" w:space="0" w:color="auto"/>
              </w:divBdr>
            </w:div>
            <w:div w:id="1792673009">
              <w:marLeft w:val="0"/>
              <w:marRight w:val="0"/>
              <w:marTop w:val="0"/>
              <w:marBottom w:val="0"/>
              <w:divBdr>
                <w:top w:val="none" w:sz="0" w:space="0" w:color="auto"/>
                <w:left w:val="none" w:sz="0" w:space="0" w:color="auto"/>
                <w:bottom w:val="none" w:sz="0" w:space="0" w:color="auto"/>
                <w:right w:val="none" w:sz="0" w:space="0" w:color="auto"/>
              </w:divBdr>
            </w:div>
            <w:div w:id="1059669943">
              <w:marLeft w:val="0"/>
              <w:marRight w:val="0"/>
              <w:marTop w:val="0"/>
              <w:marBottom w:val="0"/>
              <w:divBdr>
                <w:top w:val="none" w:sz="0" w:space="0" w:color="auto"/>
                <w:left w:val="none" w:sz="0" w:space="0" w:color="auto"/>
                <w:bottom w:val="none" w:sz="0" w:space="0" w:color="auto"/>
                <w:right w:val="none" w:sz="0" w:space="0" w:color="auto"/>
              </w:divBdr>
            </w:div>
            <w:div w:id="1726443105">
              <w:marLeft w:val="0"/>
              <w:marRight w:val="0"/>
              <w:marTop w:val="0"/>
              <w:marBottom w:val="0"/>
              <w:divBdr>
                <w:top w:val="none" w:sz="0" w:space="0" w:color="auto"/>
                <w:left w:val="none" w:sz="0" w:space="0" w:color="auto"/>
                <w:bottom w:val="none" w:sz="0" w:space="0" w:color="auto"/>
                <w:right w:val="none" w:sz="0" w:space="0" w:color="auto"/>
              </w:divBdr>
            </w:div>
          </w:divsChild>
        </w:div>
        <w:div w:id="2116710638">
          <w:marLeft w:val="0"/>
          <w:marRight w:val="0"/>
          <w:marTop w:val="0"/>
          <w:marBottom w:val="0"/>
          <w:divBdr>
            <w:top w:val="none" w:sz="0" w:space="0" w:color="auto"/>
            <w:left w:val="none" w:sz="0" w:space="0" w:color="auto"/>
            <w:bottom w:val="none" w:sz="0" w:space="0" w:color="auto"/>
            <w:right w:val="none" w:sz="0" w:space="0" w:color="auto"/>
          </w:divBdr>
          <w:divsChild>
            <w:div w:id="1213419256">
              <w:marLeft w:val="0"/>
              <w:marRight w:val="0"/>
              <w:marTop w:val="0"/>
              <w:marBottom w:val="0"/>
              <w:divBdr>
                <w:top w:val="none" w:sz="0" w:space="0" w:color="auto"/>
                <w:left w:val="none" w:sz="0" w:space="0" w:color="auto"/>
                <w:bottom w:val="none" w:sz="0" w:space="0" w:color="auto"/>
                <w:right w:val="none" w:sz="0" w:space="0" w:color="auto"/>
              </w:divBdr>
            </w:div>
            <w:div w:id="391007775">
              <w:marLeft w:val="0"/>
              <w:marRight w:val="0"/>
              <w:marTop w:val="0"/>
              <w:marBottom w:val="0"/>
              <w:divBdr>
                <w:top w:val="none" w:sz="0" w:space="0" w:color="auto"/>
                <w:left w:val="none" w:sz="0" w:space="0" w:color="auto"/>
                <w:bottom w:val="none" w:sz="0" w:space="0" w:color="auto"/>
                <w:right w:val="none" w:sz="0" w:space="0" w:color="auto"/>
              </w:divBdr>
            </w:div>
            <w:div w:id="582254563">
              <w:marLeft w:val="0"/>
              <w:marRight w:val="0"/>
              <w:marTop w:val="0"/>
              <w:marBottom w:val="0"/>
              <w:divBdr>
                <w:top w:val="none" w:sz="0" w:space="0" w:color="auto"/>
                <w:left w:val="none" w:sz="0" w:space="0" w:color="auto"/>
                <w:bottom w:val="none" w:sz="0" w:space="0" w:color="auto"/>
                <w:right w:val="none" w:sz="0" w:space="0" w:color="auto"/>
              </w:divBdr>
            </w:div>
            <w:div w:id="1428886326">
              <w:marLeft w:val="0"/>
              <w:marRight w:val="0"/>
              <w:marTop w:val="0"/>
              <w:marBottom w:val="0"/>
              <w:divBdr>
                <w:top w:val="none" w:sz="0" w:space="0" w:color="auto"/>
                <w:left w:val="none" w:sz="0" w:space="0" w:color="auto"/>
                <w:bottom w:val="none" w:sz="0" w:space="0" w:color="auto"/>
                <w:right w:val="none" w:sz="0" w:space="0" w:color="auto"/>
              </w:divBdr>
            </w:div>
            <w:div w:id="58602071">
              <w:marLeft w:val="0"/>
              <w:marRight w:val="0"/>
              <w:marTop w:val="0"/>
              <w:marBottom w:val="0"/>
              <w:divBdr>
                <w:top w:val="none" w:sz="0" w:space="0" w:color="auto"/>
                <w:left w:val="none" w:sz="0" w:space="0" w:color="auto"/>
                <w:bottom w:val="none" w:sz="0" w:space="0" w:color="auto"/>
                <w:right w:val="none" w:sz="0" w:space="0" w:color="auto"/>
              </w:divBdr>
            </w:div>
            <w:div w:id="1538620334">
              <w:marLeft w:val="0"/>
              <w:marRight w:val="0"/>
              <w:marTop w:val="0"/>
              <w:marBottom w:val="0"/>
              <w:divBdr>
                <w:top w:val="none" w:sz="0" w:space="0" w:color="auto"/>
                <w:left w:val="none" w:sz="0" w:space="0" w:color="auto"/>
                <w:bottom w:val="none" w:sz="0" w:space="0" w:color="auto"/>
                <w:right w:val="none" w:sz="0" w:space="0" w:color="auto"/>
              </w:divBdr>
            </w:div>
            <w:div w:id="1640650404">
              <w:marLeft w:val="0"/>
              <w:marRight w:val="0"/>
              <w:marTop w:val="0"/>
              <w:marBottom w:val="0"/>
              <w:divBdr>
                <w:top w:val="none" w:sz="0" w:space="0" w:color="auto"/>
                <w:left w:val="none" w:sz="0" w:space="0" w:color="auto"/>
                <w:bottom w:val="none" w:sz="0" w:space="0" w:color="auto"/>
                <w:right w:val="none" w:sz="0" w:space="0" w:color="auto"/>
              </w:divBdr>
            </w:div>
            <w:div w:id="2031639700">
              <w:marLeft w:val="0"/>
              <w:marRight w:val="0"/>
              <w:marTop w:val="0"/>
              <w:marBottom w:val="0"/>
              <w:divBdr>
                <w:top w:val="none" w:sz="0" w:space="0" w:color="auto"/>
                <w:left w:val="none" w:sz="0" w:space="0" w:color="auto"/>
                <w:bottom w:val="none" w:sz="0" w:space="0" w:color="auto"/>
                <w:right w:val="none" w:sz="0" w:space="0" w:color="auto"/>
              </w:divBdr>
            </w:div>
            <w:div w:id="505948615">
              <w:marLeft w:val="0"/>
              <w:marRight w:val="0"/>
              <w:marTop w:val="0"/>
              <w:marBottom w:val="0"/>
              <w:divBdr>
                <w:top w:val="none" w:sz="0" w:space="0" w:color="auto"/>
                <w:left w:val="none" w:sz="0" w:space="0" w:color="auto"/>
                <w:bottom w:val="none" w:sz="0" w:space="0" w:color="auto"/>
                <w:right w:val="none" w:sz="0" w:space="0" w:color="auto"/>
              </w:divBdr>
            </w:div>
            <w:div w:id="1866669338">
              <w:marLeft w:val="0"/>
              <w:marRight w:val="0"/>
              <w:marTop w:val="0"/>
              <w:marBottom w:val="0"/>
              <w:divBdr>
                <w:top w:val="none" w:sz="0" w:space="0" w:color="auto"/>
                <w:left w:val="none" w:sz="0" w:space="0" w:color="auto"/>
                <w:bottom w:val="none" w:sz="0" w:space="0" w:color="auto"/>
                <w:right w:val="none" w:sz="0" w:space="0" w:color="auto"/>
              </w:divBdr>
            </w:div>
            <w:div w:id="1890336664">
              <w:marLeft w:val="0"/>
              <w:marRight w:val="0"/>
              <w:marTop w:val="0"/>
              <w:marBottom w:val="0"/>
              <w:divBdr>
                <w:top w:val="none" w:sz="0" w:space="0" w:color="auto"/>
                <w:left w:val="none" w:sz="0" w:space="0" w:color="auto"/>
                <w:bottom w:val="none" w:sz="0" w:space="0" w:color="auto"/>
                <w:right w:val="none" w:sz="0" w:space="0" w:color="auto"/>
              </w:divBdr>
            </w:div>
            <w:div w:id="2067678509">
              <w:marLeft w:val="0"/>
              <w:marRight w:val="0"/>
              <w:marTop w:val="0"/>
              <w:marBottom w:val="0"/>
              <w:divBdr>
                <w:top w:val="none" w:sz="0" w:space="0" w:color="auto"/>
                <w:left w:val="none" w:sz="0" w:space="0" w:color="auto"/>
                <w:bottom w:val="none" w:sz="0" w:space="0" w:color="auto"/>
                <w:right w:val="none" w:sz="0" w:space="0" w:color="auto"/>
              </w:divBdr>
            </w:div>
            <w:div w:id="2103917897">
              <w:marLeft w:val="0"/>
              <w:marRight w:val="0"/>
              <w:marTop w:val="0"/>
              <w:marBottom w:val="0"/>
              <w:divBdr>
                <w:top w:val="none" w:sz="0" w:space="0" w:color="auto"/>
                <w:left w:val="none" w:sz="0" w:space="0" w:color="auto"/>
                <w:bottom w:val="none" w:sz="0" w:space="0" w:color="auto"/>
                <w:right w:val="none" w:sz="0" w:space="0" w:color="auto"/>
              </w:divBdr>
            </w:div>
            <w:div w:id="769085178">
              <w:marLeft w:val="0"/>
              <w:marRight w:val="0"/>
              <w:marTop w:val="0"/>
              <w:marBottom w:val="0"/>
              <w:divBdr>
                <w:top w:val="none" w:sz="0" w:space="0" w:color="auto"/>
                <w:left w:val="none" w:sz="0" w:space="0" w:color="auto"/>
                <w:bottom w:val="none" w:sz="0" w:space="0" w:color="auto"/>
                <w:right w:val="none" w:sz="0" w:space="0" w:color="auto"/>
              </w:divBdr>
            </w:div>
            <w:div w:id="1701583606">
              <w:marLeft w:val="0"/>
              <w:marRight w:val="0"/>
              <w:marTop w:val="0"/>
              <w:marBottom w:val="0"/>
              <w:divBdr>
                <w:top w:val="none" w:sz="0" w:space="0" w:color="auto"/>
                <w:left w:val="none" w:sz="0" w:space="0" w:color="auto"/>
                <w:bottom w:val="none" w:sz="0" w:space="0" w:color="auto"/>
                <w:right w:val="none" w:sz="0" w:space="0" w:color="auto"/>
              </w:divBdr>
            </w:div>
            <w:div w:id="1873346807">
              <w:marLeft w:val="0"/>
              <w:marRight w:val="0"/>
              <w:marTop w:val="0"/>
              <w:marBottom w:val="0"/>
              <w:divBdr>
                <w:top w:val="none" w:sz="0" w:space="0" w:color="auto"/>
                <w:left w:val="none" w:sz="0" w:space="0" w:color="auto"/>
                <w:bottom w:val="none" w:sz="0" w:space="0" w:color="auto"/>
                <w:right w:val="none" w:sz="0" w:space="0" w:color="auto"/>
              </w:divBdr>
            </w:div>
            <w:div w:id="186452366">
              <w:marLeft w:val="0"/>
              <w:marRight w:val="0"/>
              <w:marTop w:val="0"/>
              <w:marBottom w:val="0"/>
              <w:divBdr>
                <w:top w:val="none" w:sz="0" w:space="0" w:color="auto"/>
                <w:left w:val="none" w:sz="0" w:space="0" w:color="auto"/>
                <w:bottom w:val="none" w:sz="0" w:space="0" w:color="auto"/>
                <w:right w:val="none" w:sz="0" w:space="0" w:color="auto"/>
              </w:divBdr>
            </w:div>
            <w:div w:id="668289399">
              <w:marLeft w:val="0"/>
              <w:marRight w:val="0"/>
              <w:marTop w:val="0"/>
              <w:marBottom w:val="0"/>
              <w:divBdr>
                <w:top w:val="none" w:sz="0" w:space="0" w:color="auto"/>
                <w:left w:val="none" w:sz="0" w:space="0" w:color="auto"/>
                <w:bottom w:val="none" w:sz="0" w:space="0" w:color="auto"/>
                <w:right w:val="none" w:sz="0" w:space="0" w:color="auto"/>
              </w:divBdr>
            </w:div>
          </w:divsChild>
        </w:div>
        <w:div w:id="37051106">
          <w:marLeft w:val="0"/>
          <w:marRight w:val="0"/>
          <w:marTop w:val="0"/>
          <w:marBottom w:val="0"/>
          <w:divBdr>
            <w:top w:val="none" w:sz="0" w:space="0" w:color="auto"/>
            <w:left w:val="none" w:sz="0" w:space="0" w:color="auto"/>
            <w:bottom w:val="none" w:sz="0" w:space="0" w:color="auto"/>
            <w:right w:val="none" w:sz="0" w:space="0" w:color="auto"/>
          </w:divBdr>
          <w:divsChild>
            <w:div w:id="57098311">
              <w:marLeft w:val="0"/>
              <w:marRight w:val="0"/>
              <w:marTop w:val="0"/>
              <w:marBottom w:val="0"/>
              <w:divBdr>
                <w:top w:val="none" w:sz="0" w:space="0" w:color="auto"/>
                <w:left w:val="none" w:sz="0" w:space="0" w:color="auto"/>
                <w:bottom w:val="none" w:sz="0" w:space="0" w:color="auto"/>
                <w:right w:val="none" w:sz="0" w:space="0" w:color="auto"/>
              </w:divBdr>
            </w:div>
          </w:divsChild>
        </w:div>
        <w:div w:id="197746760">
          <w:marLeft w:val="0"/>
          <w:marRight w:val="0"/>
          <w:marTop w:val="0"/>
          <w:marBottom w:val="0"/>
          <w:divBdr>
            <w:top w:val="none" w:sz="0" w:space="0" w:color="auto"/>
            <w:left w:val="none" w:sz="0" w:space="0" w:color="auto"/>
            <w:bottom w:val="none" w:sz="0" w:space="0" w:color="auto"/>
            <w:right w:val="none" w:sz="0" w:space="0" w:color="auto"/>
          </w:divBdr>
          <w:divsChild>
            <w:div w:id="872032533">
              <w:marLeft w:val="0"/>
              <w:marRight w:val="0"/>
              <w:marTop w:val="0"/>
              <w:marBottom w:val="0"/>
              <w:divBdr>
                <w:top w:val="none" w:sz="0" w:space="0" w:color="auto"/>
                <w:left w:val="none" w:sz="0" w:space="0" w:color="auto"/>
                <w:bottom w:val="none" w:sz="0" w:space="0" w:color="auto"/>
                <w:right w:val="none" w:sz="0" w:space="0" w:color="auto"/>
              </w:divBdr>
            </w:div>
          </w:divsChild>
        </w:div>
        <w:div w:id="1654598067">
          <w:marLeft w:val="0"/>
          <w:marRight w:val="0"/>
          <w:marTop w:val="0"/>
          <w:marBottom w:val="0"/>
          <w:divBdr>
            <w:top w:val="none" w:sz="0" w:space="0" w:color="auto"/>
            <w:left w:val="none" w:sz="0" w:space="0" w:color="auto"/>
            <w:bottom w:val="none" w:sz="0" w:space="0" w:color="auto"/>
            <w:right w:val="none" w:sz="0" w:space="0" w:color="auto"/>
          </w:divBdr>
          <w:divsChild>
            <w:div w:id="1625430637">
              <w:marLeft w:val="0"/>
              <w:marRight w:val="0"/>
              <w:marTop w:val="0"/>
              <w:marBottom w:val="0"/>
              <w:divBdr>
                <w:top w:val="none" w:sz="0" w:space="0" w:color="auto"/>
                <w:left w:val="none" w:sz="0" w:space="0" w:color="auto"/>
                <w:bottom w:val="none" w:sz="0" w:space="0" w:color="auto"/>
                <w:right w:val="none" w:sz="0" w:space="0" w:color="auto"/>
              </w:divBdr>
            </w:div>
          </w:divsChild>
        </w:div>
        <w:div w:id="1003553586">
          <w:marLeft w:val="0"/>
          <w:marRight w:val="0"/>
          <w:marTop w:val="0"/>
          <w:marBottom w:val="0"/>
          <w:divBdr>
            <w:top w:val="none" w:sz="0" w:space="0" w:color="auto"/>
            <w:left w:val="none" w:sz="0" w:space="0" w:color="auto"/>
            <w:bottom w:val="none" w:sz="0" w:space="0" w:color="auto"/>
            <w:right w:val="none" w:sz="0" w:space="0" w:color="auto"/>
          </w:divBdr>
          <w:divsChild>
            <w:div w:id="1371415384">
              <w:marLeft w:val="0"/>
              <w:marRight w:val="0"/>
              <w:marTop w:val="0"/>
              <w:marBottom w:val="0"/>
              <w:divBdr>
                <w:top w:val="none" w:sz="0" w:space="0" w:color="auto"/>
                <w:left w:val="none" w:sz="0" w:space="0" w:color="auto"/>
                <w:bottom w:val="none" w:sz="0" w:space="0" w:color="auto"/>
                <w:right w:val="none" w:sz="0" w:space="0" w:color="auto"/>
              </w:divBdr>
            </w:div>
            <w:div w:id="2092122087">
              <w:marLeft w:val="0"/>
              <w:marRight w:val="0"/>
              <w:marTop w:val="0"/>
              <w:marBottom w:val="0"/>
              <w:divBdr>
                <w:top w:val="none" w:sz="0" w:space="0" w:color="auto"/>
                <w:left w:val="none" w:sz="0" w:space="0" w:color="auto"/>
                <w:bottom w:val="none" w:sz="0" w:space="0" w:color="auto"/>
                <w:right w:val="none" w:sz="0" w:space="0" w:color="auto"/>
              </w:divBdr>
            </w:div>
            <w:div w:id="195973328">
              <w:marLeft w:val="0"/>
              <w:marRight w:val="0"/>
              <w:marTop w:val="0"/>
              <w:marBottom w:val="0"/>
              <w:divBdr>
                <w:top w:val="none" w:sz="0" w:space="0" w:color="auto"/>
                <w:left w:val="none" w:sz="0" w:space="0" w:color="auto"/>
                <w:bottom w:val="none" w:sz="0" w:space="0" w:color="auto"/>
                <w:right w:val="none" w:sz="0" w:space="0" w:color="auto"/>
              </w:divBdr>
            </w:div>
            <w:div w:id="1828668725">
              <w:marLeft w:val="0"/>
              <w:marRight w:val="0"/>
              <w:marTop w:val="0"/>
              <w:marBottom w:val="0"/>
              <w:divBdr>
                <w:top w:val="none" w:sz="0" w:space="0" w:color="auto"/>
                <w:left w:val="none" w:sz="0" w:space="0" w:color="auto"/>
                <w:bottom w:val="none" w:sz="0" w:space="0" w:color="auto"/>
                <w:right w:val="none" w:sz="0" w:space="0" w:color="auto"/>
              </w:divBdr>
            </w:div>
            <w:div w:id="756638051">
              <w:marLeft w:val="0"/>
              <w:marRight w:val="0"/>
              <w:marTop w:val="0"/>
              <w:marBottom w:val="0"/>
              <w:divBdr>
                <w:top w:val="none" w:sz="0" w:space="0" w:color="auto"/>
                <w:left w:val="none" w:sz="0" w:space="0" w:color="auto"/>
                <w:bottom w:val="none" w:sz="0" w:space="0" w:color="auto"/>
                <w:right w:val="none" w:sz="0" w:space="0" w:color="auto"/>
              </w:divBdr>
            </w:div>
            <w:div w:id="986131348">
              <w:marLeft w:val="0"/>
              <w:marRight w:val="0"/>
              <w:marTop w:val="0"/>
              <w:marBottom w:val="0"/>
              <w:divBdr>
                <w:top w:val="none" w:sz="0" w:space="0" w:color="auto"/>
                <w:left w:val="none" w:sz="0" w:space="0" w:color="auto"/>
                <w:bottom w:val="none" w:sz="0" w:space="0" w:color="auto"/>
                <w:right w:val="none" w:sz="0" w:space="0" w:color="auto"/>
              </w:divBdr>
            </w:div>
            <w:div w:id="1449549695">
              <w:marLeft w:val="0"/>
              <w:marRight w:val="0"/>
              <w:marTop w:val="0"/>
              <w:marBottom w:val="0"/>
              <w:divBdr>
                <w:top w:val="none" w:sz="0" w:space="0" w:color="auto"/>
                <w:left w:val="none" w:sz="0" w:space="0" w:color="auto"/>
                <w:bottom w:val="none" w:sz="0" w:space="0" w:color="auto"/>
                <w:right w:val="none" w:sz="0" w:space="0" w:color="auto"/>
              </w:divBdr>
            </w:div>
          </w:divsChild>
        </w:div>
        <w:div w:id="134689882">
          <w:marLeft w:val="0"/>
          <w:marRight w:val="0"/>
          <w:marTop w:val="0"/>
          <w:marBottom w:val="0"/>
          <w:divBdr>
            <w:top w:val="none" w:sz="0" w:space="0" w:color="auto"/>
            <w:left w:val="none" w:sz="0" w:space="0" w:color="auto"/>
            <w:bottom w:val="none" w:sz="0" w:space="0" w:color="auto"/>
            <w:right w:val="none" w:sz="0" w:space="0" w:color="auto"/>
          </w:divBdr>
          <w:divsChild>
            <w:div w:id="1663729231">
              <w:marLeft w:val="0"/>
              <w:marRight w:val="0"/>
              <w:marTop w:val="0"/>
              <w:marBottom w:val="0"/>
              <w:divBdr>
                <w:top w:val="none" w:sz="0" w:space="0" w:color="auto"/>
                <w:left w:val="none" w:sz="0" w:space="0" w:color="auto"/>
                <w:bottom w:val="none" w:sz="0" w:space="0" w:color="auto"/>
                <w:right w:val="none" w:sz="0" w:space="0" w:color="auto"/>
              </w:divBdr>
            </w:div>
            <w:div w:id="1036395788">
              <w:marLeft w:val="0"/>
              <w:marRight w:val="0"/>
              <w:marTop w:val="0"/>
              <w:marBottom w:val="0"/>
              <w:divBdr>
                <w:top w:val="none" w:sz="0" w:space="0" w:color="auto"/>
                <w:left w:val="none" w:sz="0" w:space="0" w:color="auto"/>
                <w:bottom w:val="none" w:sz="0" w:space="0" w:color="auto"/>
                <w:right w:val="none" w:sz="0" w:space="0" w:color="auto"/>
              </w:divBdr>
            </w:div>
            <w:div w:id="593169236">
              <w:marLeft w:val="0"/>
              <w:marRight w:val="0"/>
              <w:marTop w:val="0"/>
              <w:marBottom w:val="0"/>
              <w:divBdr>
                <w:top w:val="none" w:sz="0" w:space="0" w:color="auto"/>
                <w:left w:val="none" w:sz="0" w:space="0" w:color="auto"/>
                <w:bottom w:val="none" w:sz="0" w:space="0" w:color="auto"/>
                <w:right w:val="none" w:sz="0" w:space="0" w:color="auto"/>
              </w:divBdr>
            </w:div>
            <w:div w:id="566458839">
              <w:marLeft w:val="0"/>
              <w:marRight w:val="0"/>
              <w:marTop w:val="0"/>
              <w:marBottom w:val="0"/>
              <w:divBdr>
                <w:top w:val="none" w:sz="0" w:space="0" w:color="auto"/>
                <w:left w:val="none" w:sz="0" w:space="0" w:color="auto"/>
                <w:bottom w:val="none" w:sz="0" w:space="0" w:color="auto"/>
                <w:right w:val="none" w:sz="0" w:space="0" w:color="auto"/>
              </w:divBdr>
            </w:div>
            <w:div w:id="1318530384">
              <w:marLeft w:val="0"/>
              <w:marRight w:val="0"/>
              <w:marTop w:val="0"/>
              <w:marBottom w:val="0"/>
              <w:divBdr>
                <w:top w:val="none" w:sz="0" w:space="0" w:color="auto"/>
                <w:left w:val="none" w:sz="0" w:space="0" w:color="auto"/>
                <w:bottom w:val="none" w:sz="0" w:space="0" w:color="auto"/>
                <w:right w:val="none" w:sz="0" w:space="0" w:color="auto"/>
              </w:divBdr>
            </w:div>
            <w:div w:id="2085057089">
              <w:marLeft w:val="0"/>
              <w:marRight w:val="0"/>
              <w:marTop w:val="0"/>
              <w:marBottom w:val="0"/>
              <w:divBdr>
                <w:top w:val="none" w:sz="0" w:space="0" w:color="auto"/>
                <w:left w:val="none" w:sz="0" w:space="0" w:color="auto"/>
                <w:bottom w:val="none" w:sz="0" w:space="0" w:color="auto"/>
                <w:right w:val="none" w:sz="0" w:space="0" w:color="auto"/>
              </w:divBdr>
            </w:div>
            <w:div w:id="1163548118">
              <w:marLeft w:val="0"/>
              <w:marRight w:val="0"/>
              <w:marTop w:val="0"/>
              <w:marBottom w:val="0"/>
              <w:divBdr>
                <w:top w:val="none" w:sz="0" w:space="0" w:color="auto"/>
                <w:left w:val="none" w:sz="0" w:space="0" w:color="auto"/>
                <w:bottom w:val="none" w:sz="0" w:space="0" w:color="auto"/>
                <w:right w:val="none" w:sz="0" w:space="0" w:color="auto"/>
              </w:divBdr>
            </w:div>
          </w:divsChild>
        </w:div>
        <w:div w:id="1001198284">
          <w:marLeft w:val="0"/>
          <w:marRight w:val="0"/>
          <w:marTop w:val="0"/>
          <w:marBottom w:val="0"/>
          <w:divBdr>
            <w:top w:val="none" w:sz="0" w:space="0" w:color="auto"/>
            <w:left w:val="none" w:sz="0" w:space="0" w:color="auto"/>
            <w:bottom w:val="none" w:sz="0" w:space="0" w:color="auto"/>
            <w:right w:val="none" w:sz="0" w:space="0" w:color="auto"/>
          </w:divBdr>
          <w:divsChild>
            <w:div w:id="188103993">
              <w:marLeft w:val="0"/>
              <w:marRight w:val="0"/>
              <w:marTop w:val="0"/>
              <w:marBottom w:val="0"/>
              <w:divBdr>
                <w:top w:val="none" w:sz="0" w:space="0" w:color="auto"/>
                <w:left w:val="none" w:sz="0" w:space="0" w:color="auto"/>
                <w:bottom w:val="none" w:sz="0" w:space="0" w:color="auto"/>
                <w:right w:val="none" w:sz="0" w:space="0" w:color="auto"/>
              </w:divBdr>
            </w:div>
          </w:divsChild>
        </w:div>
        <w:div w:id="611018720">
          <w:marLeft w:val="0"/>
          <w:marRight w:val="0"/>
          <w:marTop w:val="0"/>
          <w:marBottom w:val="0"/>
          <w:divBdr>
            <w:top w:val="none" w:sz="0" w:space="0" w:color="auto"/>
            <w:left w:val="none" w:sz="0" w:space="0" w:color="auto"/>
            <w:bottom w:val="none" w:sz="0" w:space="0" w:color="auto"/>
            <w:right w:val="none" w:sz="0" w:space="0" w:color="auto"/>
          </w:divBdr>
          <w:divsChild>
            <w:div w:id="423378232">
              <w:marLeft w:val="0"/>
              <w:marRight w:val="0"/>
              <w:marTop w:val="0"/>
              <w:marBottom w:val="0"/>
              <w:divBdr>
                <w:top w:val="none" w:sz="0" w:space="0" w:color="auto"/>
                <w:left w:val="none" w:sz="0" w:space="0" w:color="auto"/>
                <w:bottom w:val="none" w:sz="0" w:space="0" w:color="auto"/>
                <w:right w:val="none" w:sz="0" w:space="0" w:color="auto"/>
              </w:divBdr>
            </w:div>
          </w:divsChild>
        </w:div>
        <w:div w:id="873155416">
          <w:marLeft w:val="0"/>
          <w:marRight w:val="0"/>
          <w:marTop w:val="0"/>
          <w:marBottom w:val="0"/>
          <w:divBdr>
            <w:top w:val="none" w:sz="0" w:space="0" w:color="auto"/>
            <w:left w:val="none" w:sz="0" w:space="0" w:color="auto"/>
            <w:bottom w:val="none" w:sz="0" w:space="0" w:color="auto"/>
            <w:right w:val="none" w:sz="0" w:space="0" w:color="auto"/>
          </w:divBdr>
          <w:divsChild>
            <w:div w:id="646321492">
              <w:marLeft w:val="0"/>
              <w:marRight w:val="0"/>
              <w:marTop w:val="0"/>
              <w:marBottom w:val="0"/>
              <w:divBdr>
                <w:top w:val="none" w:sz="0" w:space="0" w:color="auto"/>
                <w:left w:val="none" w:sz="0" w:space="0" w:color="auto"/>
                <w:bottom w:val="none" w:sz="0" w:space="0" w:color="auto"/>
                <w:right w:val="none" w:sz="0" w:space="0" w:color="auto"/>
              </w:divBdr>
            </w:div>
          </w:divsChild>
        </w:div>
        <w:div w:id="717701140">
          <w:marLeft w:val="0"/>
          <w:marRight w:val="0"/>
          <w:marTop w:val="0"/>
          <w:marBottom w:val="0"/>
          <w:divBdr>
            <w:top w:val="none" w:sz="0" w:space="0" w:color="auto"/>
            <w:left w:val="none" w:sz="0" w:space="0" w:color="auto"/>
            <w:bottom w:val="none" w:sz="0" w:space="0" w:color="auto"/>
            <w:right w:val="none" w:sz="0" w:space="0" w:color="auto"/>
          </w:divBdr>
          <w:divsChild>
            <w:div w:id="291794805">
              <w:marLeft w:val="0"/>
              <w:marRight w:val="0"/>
              <w:marTop w:val="0"/>
              <w:marBottom w:val="0"/>
              <w:divBdr>
                <w:top w:val="none" w:sz="0" w:space="0" w:color="auto"/>
                <w:left w:val="none" w:sz="0" w:space="0" w:color="auto"/>
                <w:bottom w:val="none" w:sz="0" w:space="0" w:color="auto"/>
                <w:right w:val="none" w:sz="0" w:space="0" w:color="auto"/>
              </w:divBdr>
            </w:div>
            <w:div w:id="386271082">
              <w:marLeft w:val="0"/>
              <w:marRight w:val="0"/>
              <w:marTop w:val="0"/>
              <w:marBottom w:val="0"/>
              <w:divBdr>
                <w:top w:val="none" w:sz="0" w:space="0" w:color="auto"/>
                <w:left w:val="none" w:sz="0" w:space="0" w:color="auto"/>
                <w:bottom w:val="none" w:sz="0" w:space="0" w:color="auto"/>
                <w:right w:val="none" w:sz="0" w:space="0" w:color="auto"/>
              </w:divBdr>
            </w:div>
            <w:div w:id="2125690379">
              <w:marLeft w:val="0"/>
              <w:marRight w:val="0"/>
              <w:marTop w:val="0"/>
              <w:marBottom w:val="0"/>
              <w:divBdr>
                <w:top w:val="none" w:sz="0" w:space="0" w:color="auto"/>
                <w:left w:val="none" w:sz="0" w:space="0" w:color="auto"/>
                <w:bottom w:val="none" w:sz="0" w:space="0" w:color="auto"/>
                <w:right w:val="none" w:sz="0" w:space="0" w:color="auto"/>
              </w:divBdr>
            </w:div>
            <w:div w:id="620036469">
              <w:marLeft w:val="0"/>
              <w:marRight w:val="0"/>
              <w:marTop w:val="0"/>
              <w:marBottom w:val="0"/>
              <w:divBdr>
                <w:top w:val="none" w:sz="0" w:space="0" w:color="auto"/>
                <w:left w:val="none" w:sz="0" w:space="0" w:color="auto"/>
                <w:bottom w:val="none" w:sz="0" w:space="0" w:color="auto"/>
                <w:right w:val="none" w:sz="0" w:space="0" w:color="auto"/>
              </w:divBdr>
            </w:div>
            <w:div w:id="1095587560">
              <w:marLeft w:val="0"/>
              <w:marRight w:val="0"/>
              <w:marTop w:val="0"/>
              <w:marBottom w:val="0"/>
              <w:divBdr>
                <w:top w:val="none" w:sz="0" w:space="0" w:color="auto"/>
                <w:left w:val="none" w:sz="0" w:space="0" w:color="auto"/>
                <w:bottom w:val="none" w:sz="0" w:space="0" w:color="auto"/>
                <w:right w:val="none" w:sz="0" w:space="0" w:color="auto"/>
              </w:divBdr>
            </w:div>
            <w:div w:id="785201833">
              <w:marLeft w:val="0"/>
              <w:marRight w:val="0"/>
              <w:marTop w:val="0"/>
              <w:marBottom w:val="0"/>
              <w:divBdr>
                <w:top w:val="none" w:sz="0" w:space="0" w:color="auto"/>
                <w:left w:val="none" w:sz="0" w:space="0" w:color="auto"/>
                <w:bottom w:val="none" w:sz="0" w:space="0" w:color="auto"/>
                <w:right w:val="none" w:sz="0" w:space="0" w:color="auto"/>
              </w:divBdr>
            </w:div>
            <w:div w:id="1833836542">
              <w:marLeft w:val="0"/>
              <w:marRight w:val="0"/>
              <w:marTop w:val="0"/>
              <w:marBottom w:val="0"/>
              <w:divBdr>
                <w:top w:val="none" w:sz="0" w:space="0" w:color="auto"/>
                <w:left w:val="none" w:sz="0" w:space="0" w:color="auto"/>
                <w:bottom w:val="none" w:sz="0" w:space="0" w:color="auto"/>
                <w:right w:val="none" w:sz="0" w:space="0" w:color="auto"/>
              </w:divBdr>
            </w:div>
            <w:div w:id="1727485758">
              <w:marLeft w:val="0"/>
              <w:marRight w:val="0"/>
              <w:marTop w:val="0"/>
              <w:marBottom w:val="0"/>
              <w:divBdr>
                <w:top w:val="none" w:sz="0" w:space="0" w:color="auto"/>
                <w:left w:val="none" w:sz="0" w:space="0" w:color="auto"/>
                <w:bottom w:val="none" w:sz="0" w:space="0" w:color="auto"/>
                <w:right w:val="none" w:sz="0" w:space="0" w:color="auto"/>
              </w:divBdr>
            </w:div>
            <w:div w:id="317003427">
              <w:marLeft w:val="0"/>
              <w:marRight w:val="0"/>
              <w:marTop w:val="0"/>
              <w:marBottom w:val="0"/>
              <w:divBdr>
                <w:top w:val="none" w:sz="0" w:space="0" w:color="auto"/>
                <w:left w:val="none" w:sz="0" w:space="0" w:color="auto"/>
                <w:bottom w:val="none" w:sz="0" w:space="0" w:color="auto"/>
                <w:right w:val="none" w:sz="0" w:space="0" w:color="auto"/>
              </w:divBdr>
            </w:div>
            <w:div w:id="56782881">
              <w:marLeft w:val="0"/>
              <w:marRight w:val="0"/>
              <w:marTop w:val="0"/>
              <w:marBottom w:val="0"/>
              <w:divBdr>
                <w:top w:val="none" w:sz="0" w:space="0" w:color="auto"/>
                <w:left w:val="none" w:sz="0" w:space="0" w:color="auto"/>
                <w:bottom w:val="none" w:sz="0" w:space="0" w:color="auto"/>
                <w:right w:val="none" w:sz="0" w:space="0" w:color="auto"/>
              </w:divBdr>
            </w:div>
            <w:div w:id="1342510305">
              <w:marLeft w:val="0"/>
              <w:marRight w:val="0"/>
              <w:marTop w:val="0"/>
              <w:marBottom w:val="0"/>
              <w:divBdr>
                <w:top w:val="none" w:sz="0" w:space="0" w:color="auto"/>
                <w:left w:val="none" w:sz="0" w:space="0" w:color="auto"/>
                <w:bottom w:val="none" w:sz="0" w:space="0" w:color="auto"/>
                <w:right w:val="none" w:sz="0" w:space="0" w:color="auto"/>
              </w:divBdr>
            </w:div>
            <w:div w:id="1301884423">
              <w:marLeft w:val="0"/>
              <w:marRight w:val="0"/>
              <w:marTop w:val="0"/>
              <w:marBottom w:val="0"/>
              <w:divBdr>
                <w:top w:val="none" w:sz="0" w:space="0" w:color="auto"/>
                <w:left w:val="none" w:sz="0" w:space="0" w:color="auto"/>
                <w:bottom w:val="none" w:sz="0" w:space="0" w:color="auto"/>
                <w:right w:val="none" w:sz="0" w:space="0" w:color="auto"/>
              </w:divBdr>
            </w:div>
            <w:div w:id="1491369138">
              <w:marLeft w:val="0"/>
              <w:marRight w:val="0"/>
              <w:marTop w:val="0"/>
              <w:marBottom w:val="0"/>
              <w:divBdr>
                <w:top w:val="none" w:sz="0" w:space="0" w:color="auto"/>
                <w:left w:val="none" w:sz="0" w:space="0" w:color="auto"/>
                <w:bottom w:val="none" w:sz="0" w:space="0" w:color="auto"/>
                <w:right w:val="none" w:sz="0" w:space="0" w:color="auto"/>
              </w:divBdr>
            </w:div>
            <w:div w:id="1571841995">
              <w:marLeft w:val="0"/>
              <w:marRight w:val="0"/>
              <w:marTop w:val="0"/>
              <w:marBottom w:val="0"/>
              <w:divBdr>
                <w:top w:val="none" w:sz="0" w:space="0" w:color="auto"/>
                <w:left w:val="none" w:sz="0" w:space="0" w:color="auto"/>
                <w:bottom w:val="none" w:sz="0" w:space="0" w:color="auto"/>
                <w:right w:val="none" w:sz="0" w:space="0" w:color="auto"/>
              </w:divBdr>
            </w:div>
            <w:div w:id="187380215">
              <w:marLeft w:val="0"/>
              <w:marRight w:val="0"/>
              <w:marTop w:val="0"/>
              <w:marBottom w:val="0"/>
              <w:divBdr>
                <w:top w:val="none" w:sz="0" w:space="0" w:color="auto"/>
                <w:left w:val="none" w:sz="0" w:space="0" w:color="auto"/>
                <w:bottom w:val="none" w:sz="0" w:space="0" w:color="auto"/>
                <w:right w:val="none" w:sz="0" w:space="0" w:color="auto"/>
              </w:divBdr>
            </w:div>
            <w:div w:id="1503928998">
              <w:marLeft w:val="0"/>
              <w:marRight w:val="0"/>
              <w:marTop w:val="0"/>
              <w:marBottom w:val="0"/>
              <w:divBdr>
                <w:top w:val="none" w:sz="0" w:space="0" w:color="auto"/>
                <w:left w:val="none" w:sz="0" w:space="0" w:color="auto"/>
                <w:bottom w:val="none" w:sz="0" w:space="0" w:color="auto"/>
                <w:right w:val="none" w:sz="0" w:space="0" w:color="auto"/>
              </w:divBdr>
            </w:div>
            <w:div w:id="1026637861">
              <w:marLeft w:val="0"/>
              <w:marRight w:val="0"/>
              <w:marTop w:val="0"/>
              <w:marBottom w:val="0"/>
              <w:divBdr>
                <w:top w:val="none" w:sz="0" w:space="0" w:color="auto"/>
                <w:left w:val="none" w:sz="0" w:space="0" w:color="auto"/>
                <w:bottom w:val="none" w:sz="0" w:space="0" w:color="auto"/>
                <w:right w:val="none" w:sz="0" w:space="0" w:color="auto"/>
              </w:divBdr>
            </w:div>
            <w:div w:id="2032878061">
              <w:marLeft w:val="0"/>
              <w:marRight w:val="0"/>
              <w:marTop w:val="0"/>
              <w:marBottom w:val="0"/>
              <w:divBdr>
                <w:top w:val="none" w:sz="0" w:space="0" w:color="auto"/>
                <w:left w:val="none" w:sz="0" w:space="0" w:color="auto"/>
                <w:bottom w:val="none" w:sz="0" w:space="0" w:color="auto"/>
                <w:right w:val="none" w:sz="0" w:space="0" w:color="auto"/>
              </w:divBdr>
            </w:div>
            <w:div w:id="1001659105">
              <w:marLeft w:val="0"/>
              <w:marRight w:val="0"/>
              <w:marTop w:val="0"/>
              <w:marBottom w:val="0"/>
              <w:divBdr>
                <w:top w:val="none" w:sz="0" w:space="0" w:color="auto"/>
                <w:left w:val="none" w:sz="0" w:space="0" w:color="auto"/>
                <w:bottom w:val="none" w:sz="0" w:space="0" w:color="auto"/>
                <w:right w:val="none" w:sz="0" w:space="0" w:color="auto"/>
              </w:divBdr>
            </w:div>
          </w:divsChild>
        </w:div>
        <w:div w:id="2035841427">
          <w:marLeft w:val="0"/>
          <w:marRight w:val="0"/>
          <w:marTop w:val="0"/>
          <w:marBottom w:val="0"/>
          <w:divBdr>
            <w:top w:val="none" w:sz="0" w:space="0" w:color="auto"/>
            <w:left w:val="none" w:sz="0" w:space="0" w:color="auto"/>
            <w:bottom w:val="none" w:sz="0" w:space="0" w:color="auto"/>
            <w:right w:val="none" w:sz="0" w:space="0" w:color="auto"/>
          </w:divBdr>
          <w:divsChild>
            <w:div w:id="151263708">
              <w:marLeft w:val="0"/>
              <w:marRight w:val="0"/>
              <w:marTop w:val="0"/>
              <w:marBottom w:val="0"/>
              <w:divBdr>
                <w:top w:val="none" w:sz="0" w:space="0" w:color="auto"/>
                <w:left w:val="none" w:sz="0" w:space="0" w:color="auto"/>
                <w:bottom w:val="none" w:sz="0" w:space="0" w:color="auto"/>
                <w:right w:val="none" w:sz="0" w:space="0" w:color="auto"/>
              </w:divBdr>
            </w:div>
            <w:div w:id="741636619">
              <w:marLeft w:val="0"/>
              <w:marRight w:val="0"/>
              <w:marTop w:val="0"/>
              <w:marBottom w:val="0"/>
              <w:divBdr>
                <w:top w:val="none" w:sz="0" w:space="0" w:color="auto"/>
                <w:left w:val="none" w:sz="0" w:space="0" w:color="auto"/>
                <w:bottom w:val="none" w:sz="0" w:space="0" w:color="auto"/>
                <w:right w:val="none" w:sz="0" w:space="0" w:color="auto"/>
              </w:divBdr>
            </w:div>
            <w:div w:id="336003275">
              <w:marLeft w:val="0"/>
              <w:marRight w:val="0"/>
              <w:marTop w:val="0"/>
              <w:marBottom w:val="0"/>
              <w:divBdr>
                <w:top w:val="none" w:sz="0" w:space="0" w:color="auto"/>
                <w:left w:val="none" w:sz="0" w:space="0" w:color="auto"/>
                <w:bottom w:val="none" w:sz="0" w:space="0" w:color="auto"/>
                <w:right w:val="none" w:sz="0" w:space="0" w:color="auto"/>
              </w:divBdr>
            </w:div>
            <w:div w:id="680159926">
              <w:marLeft w:val="0"/>
              <w:marRight w:val="0"/>
              <w:marTop w:val="0"/>
              <w:marBottom w:val="0"/>
              <w:divBdr>
                <w:top w:val="none" w:sz="0" w:space="0" w:color="auto"/>
                <w:left w:val="none" w:sz="0" w:space="0" w:color="auto"/>
                <w:bottom w:val="none" w:sz="0" w:space="0" w:color="auto"/>
                <w:right w:val="none" w:sz="0" w:space="0" w:color="auto"/>
              </w:divBdr>
            </w:div>
            <w:div w:id="1620993473">
              <w:marLeft w:val="0"/>
              <w:marRight w:val="0"/>
              <w:marTop w:val="0"/>
              <w:marBottom w:val="0"/>
              <w:divBdr>
                <w:top w:val="none" w:sz="0" w:space="0" w:color="auto"/>
                <w:left w:val="none" w:sz="0" w:space="0" w:color="auto"/>
                <w:bottom w:val="none" w:sz="0" w:space="0" w:color="auto"/>
                <w:right w:val="none" w:sz="0" w:space="0" w:color="auto"/>
              </w:divBdr>
            </w:div>
            <w:div w:id="302388444">
              <w:marLeft w:val="0"/>
              <w:marRight w:val="0"/>
              <w:marTop w:val="0"/>
              <w:marBottom w:val="0"/>
              <w:divBdr>
                <w:top w:val="none" w:sz="0" w:space="0" w:color="auto"/>
                <w:left w:val="none" w:sz="0" w:space="0" w:color="auto"/>
                <w:bottom w:val="none" w:sz="0" w:space="0" w:color="auto"/>
                <w:right w:val="none" w:sz="0" w:space="0" w:color="auto"/>
              </w:divBdr>
            </w:div>
            <w:div w:id="1133716951">
              <w:marLeft w:val="0"/>
              <w:marRight w:val="0"/>
              <w:marTop w:val="0"/>
              <w:marBottom w:val="0"/>
              <w:divBdr>
                <w:top w:val="none" w:sz="0" w:space="0" w:color="auto"/>
                <w:left w:val="none" w:sz="0" w:space="0" w:color="auto"/>
                <w:bottom w:val="none" w:sz="0" w:space="0" w:color="auto"/>
                <w:right w:val="none" w:sz="0" w:space="0" w:color="auto"/>
              </w:divBdr>
            </w:div>
            <w:div w:id="1004236505">
              <w:marLeft w:val="0"/>
              <w:marRight w:val="0"/>
              <w:marTop w:val="0"/>
              <w:marBottom w:val="0"/>
              <w:divBdr>
                <w:top w:val="none" w:sz="0" w:space="0" w:color="auto"/>
                <w:left w:val="none" w:sz="0" w:space="0" w:color="auto"/>
                <w:bottom w:val="none" w:sz="0" w:space="0" w:color="auto"/>
                <w:right w:val="none" w:sz="0" w:space="0" w:color="auto"/>
              </w:divBdr>
            </w:div>
            <w:div w:id="439451003">
              <w:marLeft w:val="0"/>
              <w:marRight w:val="0"/>
              <w:marTop w:val="0"/>
              <w:marBottom w:val="0"/>
              <w:divBdr>
                <w:top w:val="none" w:sz="0" w:space="0" w:color="auto"/>
                <w:left w:val="none" w:sz="0" w:space="0" w:color="auto"/>
                <w:bottom w:val="none" w:sz="0" w:space="0" w:color="auto"/>
                <w:right w:val="none" w:sz="0" w:space="0" w:color="auto"/>
              </w:divBdr>
            </w:div>
            <w:div w:id="1993678603">
              <w:marLeft w:val="0"/>
              <w:marRight w:val="0"/>
              <w:marTop w:val="0"/>
              <w:marBottom w:val="0"/>
              <w:divBdr>
                <w:top w:val="none" w:sz="0" w:space="0" w:color="auto"/>
                <w:left w:val="none" w:sz="0" w:space="0" w:color="auto"/>
                <w:bottom w:val="none" w:sz="0" w:space="0" w:color="auto"/>
                <w:right w:val="none" w:sz="0" w:space="0" w:color="auto"/>
              </w:divBdr>
            </w:div>
            <w:div w:id="1758134431">
              <w:marLeft w:val="0"/>
              <w:marRight w:val="0"/>
              <w:marTop w:val="0"/>
              <w:marBottom w:val="0"/>
              <w:divBdr>
                <w:top w:val="none" w:sz="0" w:space="0" w:color="auto"/>
                <w:left w:val="none" w:sz="0" w:space="0" w:color="auto"/>
                <w:bottom w:val="none" w:sz="0" w:space="0" w:color="auto"/>
                <w:right w:val="none" w:sz="0" w:space="0" w:color="auto"/>
              </w:divBdr>
            </w:div>
            <w:div w:id="1548293219">
              <w:marLeft w:val="0"/>
              <w:marRight w:val="0"/>
              <w:marTop w:val="0"/>
              <w:marBottom w:val="0"/>
              <w:divBdr>
                <w:top w:val="none" w:sz="0" w:space="0" w:color="auto"/>
                <w:left w:val="none" w:sz="0" w:space="0" w:color="auto"/>
                <w:bottom w:val="none" w:sz="0" w:space="0" w:color="auto"/>
                <w:right w:val="none" w:sz="0" w:space="0" w:color="auto"/>
              </w:divBdr>
            </w:div>
            <w:div w:id="1863203562">
              <w:marLeft w:val="0"/>
              <w:marRight w:val="0"/>
              <w:marTop w:val="0"/>
              <w:marBottom w:val="0"/>
              <w:divBdr>
                <w:top w:val="none" w:sz="0" w:space="0" w:color="auto"/>
                <w:left w:val="none" w:sz="0" w:space="0" w:color="auto"/>
                <w:bottom w:val="none" w:sz="0" w:space="0" w:color="auto"/>
                <w:right w:val="none" w:sz="0" w:space="0" w:color="auto"/>
              </w:divBdr>
            </w:div>
            <w:div w:id="947858657">
              <w:marLeft w:val="0"/>
              <w:marRight w:val="0"/>
              <w:marTop w:val="0"/>
              <w:marBottom w:val="0"/>
              <w:divBdr>
                <w:top w:val="none" w:sz="0" w:space="0" w:color="auto"/>
                <w:left w:val="none" w:sz="0" w:space="0" w:color="auto"/>
                <w:bottom w:val="none" w:sz="0" w:space="0" w:color="auto"/>
                <w:right w:val="none" w:sz="0" w:space="0" w:color="auto"/>
              </w:divBdr>
            </w:div>
            <w:div w:id="1446970390">
              <w:marLeft w:val="0"/>
              <w:marRight w:val="0"/>
              <w:marTop w:val="0"/>
              <w:marBottom w:val="0"/>
              <w:divBdr>
                <w:top w:val="none" w:sz="0" w:space="0" w:color="auto"/>
                <w:left w:val="none" w:sz="0" w:space="0" w:color="auto"/>
                <w:bottom w:val="none" w:sz="0" w:space="0" w:color="auto"/>
                <w:right w:val="none" w:sz="0" w:space="0" w:color="auto"/>
              </w:divBdr>
            </w:div>
            <w:div w:id="1412656871">
              <w:marLeft w:val="0"/>
              <w:marRight w:val="0"/>
              <w:marTop w:val="0"/>
              <w:marBottom w:val="0"/>
              <w:divBdr>
                <w:top w:val="none" w:sz="0" w:space="0" w:color="auto"/>
                <w:left w:val="none" w:sz="0" w:space="0" w:color="auto"/>
                <w:bottom w:val="none" w:sz="0" w:space="0" w:color="auto"/>
                <w:right w:val="none" w:sz="0" w:space="0" w:color="auto"/>
              </w:divBdr>
            </w:div>
            <w:div w:id="1960645099">
              <w:marLeft w:val="0"/>
              <w:marRight w:val="0"/>
              <w:marTop w:val="0"/>
              <w:marBottom w:val="0"/>
              <w:divBdr>
                <w:top w:val="none" w:sz="0" w:space="0" w:color="auto"/>
                <w:left w:val="none" w:sz="0" w:space="0" w:color="auto"/>
                <w:bottom w:val="none" w:sz="0" w:space="0" w:color="auto"/>
                <w:right w:val="none" w:sz="0" w:space="0" w:color="auto"/>
              </w:divBdr>
            </w:div>
            <w:div w:id="1873877175">
              <w:marLeft w:val="0"/>
              <w:marRight w:val="0"/>
              <w:marTop w:val="0"/>
              <w:marBottom w:val="0"/>
              <w:divBdr>
                <w:top w:val="none" w:sz="0" w:space="0" w:color="auto"/>
                <w:left w:val="none" w:sz="0" w:space="0" w:color="auto"/>
                <w:bottom w:val="none" w:sz="0" w:space="0" w:color="auto"/>
                <w:right w:val="none" w:sz="0" w:space="0" w:color="auto"/>
              </w:divBdr>
            </w:div>
            <w:div w:id="621810672">
              <w:marLeft w:val="0"/>
              <w:marRight w:val="0"/>
              <w:marTop w:val="0"/>
              <w:marBottom w:val="0"/>
              <w:divBdr>
                <w:top w:val="none" w:sz="0" w:space="0" w:color="auto"/>
                <w:left w:val="none" w:sz="0" w:space="0" w:color="auto"/>
                <w:bottom w:val="none" w:sz="0" w:space="0" w:color="auto"/>
                <w:right w:val="none" w:sz="0" w:space="0" w:color="auto"/>
              </w:divBdr>
            </w:div>
            <w:div w:id="1985155076">
              <w:marLeft w:val="0"/>
              <w:marRight w:val="0"/>
              <w:marTop w:val="0"/>
              <w:marBottom w:val="0"/>
              <w:divBdr>
                <w:top w:val="none" w:sz="0" w:space="0" w:color="auto"/>
                <w:left w:val="none" w:sz="0" w:space="0" w:color="auto"/>
                <w:bottom w:val="none" w:sz="0" w:space="0" w:color="auto"/>
                <w:right w:val="none" w:sz="0" w:space="0" w:color="auto"/>
              </w:divBdr>
            </w:div>
          </w:divsChild>
        </w:div>
        <w:div w:id="127404889">
          <w:marLeft w:val="0"/>
          <w:marRight w:val="0"/>
          <w:marTop w:val="0"/>
          <w:marBottom w:val="0"/>
          <w:divBdr>
            <w:top w:val="none" w:sz="0" w:space="0" w:color="auto"/>
            <w:left w:val="none" w:sz="0" w:space="0" w:color="auto"/>
            <w:bottom w:val="none" w:sz="0" w:space="0" w:color="auto"/>
            <w:right w:val="none" w:sz="0" w:space="0" w:color="auto"/>
          </w:divBdr>
          <w:divsChild>
            <w:div w:id="517045470">
              <w:marLeft w:val="0"/>
              <w:marRight w:val="0"/>
              <w:marTop w:val="0"/>
              <w:marBottom w:val="0"/>
              <w:divBdr>
                <w:top w:val="none" w:sz="0" w:space="0" w:color="auto"/>
                <w:left w:val="none" w:sz="0" w:space="0" w:color="auto"/>
                <w:bottom w:val="none" w:sz="0" w:space="0" w:color="auto"/>
                <w:right w:val="none" w:sz="0" w:space="0" w:color="auto"/>
              </w:divBdr>
            </w:div>
          </w:divsChild>
        </w:div>
        <w:div w:id="696933203">
          <w:marLeft w:val="0"/>
          <w:marRight w:val="0"/>
          <w:marTop w:val="0"/>
          <w:marBottom w:val="0"/>
          <w:divBdr>
            <w:top w:val="none" w:sz="0" w:space="0" w:color="auto"/>
            <w:left w:val="none" w:sz="0" w:space="0" w:color="auto"/>
            <w:bottom w:val="none" w:sz="0" w:space="0" w:color="auto"/>
            <w:right w:val="none" w:sz="0" w:space="0" w:color="auto"/>
          </w:divBdr>
          <w:divsChild>
            <w:div w:id="1597523050">
              <w:marLeft w:val="0"/>
              <w:marRight w:val="0"/>
              <w:marTop w:val="0"/>
              <w:marBottom w:val="0"/>
              <w:divBdr>
                <w:top w:val="none" w:sz="0" w:space="0" w:color="auto"/>
                <w:left w:val="none" w:sz="0" w:space="0" w:color="auto"/>
                <w:bottom w:val="none" w:sz="0" w:space="0" w:color="auto"/>
                <w:right w:val="none" w:sz="0" w:space="0" w:color="auto"/>
              </w:divBdr>
            </w:div>
          </w:divsChild>
        </w:div>
        <w:div w:id="833187256">
          <w:marLeft w:val="0"/>
          <w:marRight w:val="0"/>
          <w:marTop w:val="0"/>
          <w:marBottom w:val="0"/>
          <w:divBdr>
            <w:top w:val="none" w:sz="0" w:space="0" w:color="auto"/>
            <w:left w:val="none" w:sz="0" w:space="0" w:color="auto"/>
            <w:bottom w:val="none" w:sz="0" w:space="0" w:color="auto"/>
            <w:right w:val="none" w:sz="0" w:space="0" w:color="auto"/>
          </w:divBdr>
          <w:divsChild>
            <w:div w:id="391513350">
              <w:marLeft w:val="0"/>
              <w:marRight w:val="0"/>
              <w:marTop w:val="0"/>
              <w:marBottom w:val="0"/>
              <w:divBdr>
                <w:top w:val="none" w:sz="0" w:space="0" w:color="auto"/>
                <w:left w:val="none" w:sz="0" w:space="0" w:color="auto"/>
                <w:bottom w:val="none" w:sz="0" w:space="0" w:color="auto"/>
                <w:right w:val="none" w:sz="0" w:space="0" w:color="auto"/>
              </w:divBdr>
            </w:div>
          </w:divsChild>
        </w:div>
        <w:div w:id="1858884344">
          <w:marLeft w:val="0"/>
          <w:marRight w:val="0"/>
          <w:marTop w:val="0"/>
          <w:marBottom w:val="0"/>
          <w:divBdr>
            <w:top w:val="none" w:sz="0" w:space="0" w:color="auto"/>
            <w:left w:val="none" w:sz="0" w:space="0" w:color="auto"/>
            <w:bottom w:val="none" w:sz="0" w:space="0" w:color="auto"/>
            <w:right w:val="none" w:sz="0" w:space="0" w:color="auto"/>
          </w:divBdr>
          <w:divsChild>
            <w:div w:id="1237595616">
              <w:marLeft w:val="0"/>
              <w:marRight w:val="0"/>
              <w:marTop w:val="0"/>
              <w:marBottom w:val="0"/>
              <w:divBdr>
                <w:top w:val="none" w:sz="0" w:space="0" w:color="auto"/>
                <w:left w:val="none" w:sz="0" w:space="0" w:color="auto"/>
                <w:bottom w:val="none" w:sz="0" w:space="0" w:color="auto"/>
                <w:right w:val="none" w:sz="0" w:space="0" w:color="auto"/>
              </w:divBdr>
            </w:div>
            <w:div w:id="1626278035">
              <w:marLeft w:val="0"/>
              <w:marRight w:val="0"/>
              <w:marTop w:val="0"/>
              <w:marBottom w:val="0"/>
              <w:divBdr>
                <w:top w:val="none" w:sz="0" w:space="0" w:color="auto"/>
                <w:left w:val="none" w:sz="0" w:space="0" w:color="auto"/>
                <w:bottom w:val="none" w:sz="0" w:space="0" w:color="auto"/>
                <w:right w:val="none" w:sz="0" w:space="0" w:color="auto"/>
              </w:divBdr>
            </w:div>
            <w:div w:id="256063954">
              <w:marLeft w:val="0"/>
              <w:marRight w:val="0"/>
              <w:marTop w:val="0"/>
              <w:marBottom w:val="0"/>
              <w:divBdr>
                <w:top w:val="none" w:sz="0" w:space="0" w:color="auto"/>
                <w:left w:val="none" w:sz="0" w:space="0" w:color="auto"/>
                <w:bottom w:val="none" w:sz="0" w:space="0" w:color="auto"/>
                <w:right w:val="none" w:sz="0" w:space="0" w:color="auto"/>
              </w:divBdr>
            </w:div>
            <w:div w:id="973632916">
              <w:marLeft w:val="0"/>
              <w:marRight w:val="0"/>
              <w:marTop w:val="0"/>
              <w:marBottom w:val="0"/>
              <w:divBdr>
                <w:top w:val="none" w:sz="0" w:space="0" w:color="auto"/>
                <w:left w:val="none" w:sz="0" w:space="0" w:color="auto"/>
                <w:bottom w:val="none" w:sz="0" w:space="0" w:color="auto"/>
                <w:right w:val="none" w:sz="0" w:space="0" w:color="auto"/>
              </w:divBdr>
            </w:div>
            <w:div w:id="1535002523">
              <w:marLeft w:val="0"/>
              <w:marRight w:val="0"/>
              <w:marTop w:val="0"/>
              <w:marBottom w:val="0"/>
              <w:divBdr>
                <w:top w:val="none" w:sz="0" w:space="0" w:color="auto"/>
                <w:left w:val="none" w:sz="0" w:space="0" w:color="auto"/>
                <w:bottom w:val="none" w:sz="0" w:space="0" w:color="auto"/>
                <w:right w:val="none" w:sz="0" w:space="0" w:color="auto"/>
              </w:divBdr>
            </w:div>
            <w:div w:id="571696900">
              <w:marLeft w:val="0"/>
              <w:marRight w:val="0"/>
              <w:marTop w:val="0"/>
              <w:marBottom w:val="0"/>
              <w:divBdr>
                <w:top w:val="none" w:sz="0" w:space="0" w:color="auto"/>
                <w:left w:val="none" w:sz="0" w:space="0" w:color="auto"/>
                <w:bottom w:val="none" w:sz="0" w:space="0" w:color="auto"/>
                <w:right w:val="none" w:sz="0" w:space="0" w:color="auto"/>
              </w:divBdr>
            </w:div>
            <w:div w:id="623969604">
              <w:marLeft w:val="0"/>
              <w:marRight w:val="0"/>
              <w:marTop w:val="0"/>
              <w:marBottom w:val="0"/>
              <w:divBdr>
                <w:top w:val="none" w:sz="0" w:space="0" w:color="auto"/>
                <w:left w:val="none" w:sz="0" w:space="0" w:color="auto"/>
                <w:bottom w:val="none" w:sz="0" w:space="0" w:color="auto"/>
                <w:right w:val="none" w:sz="0" w:space="0" w:color="auto"/>
              </w:divBdr>
            </w:div>
            <w:div w:id="2105606988">
              <w:marLeft w:val="0"/>
              <w:marRight w:val="0"/>
              <w:marTop w:val="0"/>
              <w:marBottom w:val="0"/>
              <w:divBdr>
                <w:top w:val="none" w:sz="0" w:space="0" w:color="auto"/>
                <w:left w:val="none" w:sz="0" w:space="0" w:color="auto"/>
                <w:bottom w:val="none" w:sz="0" w:space="0" w:color="auto"/>
                <w:right w:val="none" w:sz="0" w:space="0" w:color="auto"/>
              </w:divBdr>
            </w:div>
            <w:div w:id="69694645">
              <w:marLeft w:val="0"/>
              <w:marRight w:val="0"/>
              <w:marTop w:val="0"/>
              <w:marBottom w:val="0"/>
              <w:divBdr>
                <w:top w:val="none" w:sz="0" w:space="0" w:color="auto"/>
                <w:left w:val="none" w:sz="0" w:space="0" w:color="auto"/>
                <w:bottom w:val="none" w:sz="0" w:space="0" w:color="auto"/>
                <w:right w:val="none" w:sz="0" w:space="0" w:color="auto"/>
              </w:divBdr>
            </w:div>
          </w:divsChild>
        </w:div>
        <w:div w:id="187988362">
          <w:marLeft w:val="0"/>
          <w:marRight w:val="0"/>
          <w:marTop w:val="0"/>
          <w:marBottom w:val="0"/>
          <w:divBdr>
            <w:top w:val="none" w:sz="0" w:space="0" w:color="auto"/>
            <w:left w:val="none" w:sz="0" w:space="0" w:color="auto"/>
            <w:bottom w:val="none" w:sz="0" w:space="0" w:color="auto"/>
            <w:right w:val="none" w:sz="0" w:space="0" w:color="auto"/>
          </w:divBdr>
          <w:divsChild>
            <w:div w:id="811219198">
              <w:marLeft w:val="0"/>
              <w:marRight w:val="0"/>
              <w:marTop w:val="0"/>
              <w:marBottom w:val="0"/>
              <w:divBdr>
                <w:top w:val="none" w:sz="0" w:space="0" w:color="auto"/>
                <w:left w:val="none" w:sz="0" w:space="0" w:color="auto"/>
                <w:bottom w:val="none" w:sz="0" w:space="0" w:color="auto"/>
                <w:right w:val="none" w:sz="0" w:space="0" w:color="auto"/>
              </w:divBdr>
            </w:div>
            <w:div w:id="332269360">
              <w:marLeft w:val="0"/>
              <w:marRight w:val="0"/>
              <w:marTop w:val="0"/>
              <w:marBottom w:val="0"/>
              <w:divBdr>
                <w:top w:val="none" w:sz="0" w:space="0" w:color="auto"/>
                <w:left w:val="none" w:sz="0" w:space="0" w:color="auto"/>
                <w:bottom w:val="none" w:sz="0" w:space="0" w:color="auto"/>
                <w:right w:val="none" w:sz="0" w:space="0" w:color="auto"/>
              </w:divBdr>
            </w:div>
            <w:div w:id="892890252">
              <w:marLeft w:val="0"/>
              <w:marRight w:val="0"/>
              <w:marTop w:val="0"/>
              <w:marBottom w:val="0"/>
              <w:divBdr>
                <w:top w:val="none" w:sz="0" w:space="0" w:color="auto"/>
                <w:left w:val="none" w:sz="0" w:space="0" w:color="auto"/>
                <w:bottom w:val="none" w:sz="0" w:space="0" w:color="auto"/>
                <w:right w:val="none" w:sz="0" w:space="0" w:color="auto"/>
              </w:divBdr>
            </w:div>
            <w:div w:id="1281297899">
              <w:marLeft w:val="0"/>
              <w:marRight w:val="0"/>
              <w:marTop w:val="0"/>
              <w:marBottom w:val="0"/>
              <w:divBdr>
                <w:top w:val="none" w:sz="0" w:space="0" w:color="auto"/>
                <w:left w:val="none" w:sz="0" w:space="0" w:color="auto"/>
                <w:bottom w:val="none" w:sz="0" w:space="0" w:color="auto"/>
                <w:right w:val="none" w:sz="0" w:space="0" w:color="auto"/>
              </w:divBdr>
            </w:div>
            <w:div w:id="1865091487">
              <w:marLeft w:val="0"/>
              <w:marRight w:val="0"/>
              <w:marTop w:val="0"/>
              <w:marBottom w:val="0"/>
              <w:divBdr>
                <w:top w:val="none" w:sz="0" w:space="0" w:color="auto"/>
                <w:left w:val="none" w:sz="0" w:space="0" w:color="auto"/>
                <w:bottom w:val="none" w:sz="0" w:space="0" w:color="auto"/>
                <w:right w:val="none" w:sz="0" w:space="0" w:color="auto"/>
              </w:divBdr>
            </w:div>
            <w:div w:id="852954665">
              <w:marLeft w:val="0"/>
              <w:marRight w:val="0"/>
              <w:marTop w:val="0"/>
              <w:marBottom w:val="0"/>
              <w:divBdr>
                <w:top w:val="none" w:sz="0" w:space="0" w:color="auto"/>
                <w:left w:val="none" w:sz="0" w:space="0" w:color="auto"/>
                <w:bottom w:val="none" w:sz="0" w:space="0" w:color="auto"/>
                <w:right w:val="none" w:sz="0" w:space="0" w:color="auto"/>
              </w:divBdr>
            </w:div>
            <w:div w:id="1036927539">
              <w:marLeft w:val="0"/>
              <w:marRight w:val="0"/>
              <w:marTop w:val="0"/>
              <w:marBottom w:val="0"/>
              <w:divBdr>
                <w:top w:val="none" w:sz="0" w:space="0" w:color="auto"/>
                <w:left w:val="none" w:sz="0" w:space="0" w:color="auto"/>
                <w:bottom w:val="none" w:sz="0" w:space="0" w:color="auto"/>
                <w:right w:val="none" w:sz="0" w:space="0" w:color="auto"/>
              </w:divBdr>
            </w:div>
            <w:div w:id="1194467212">
              <w:marLeft w:val="0"/>
              <w:marRight w:val="0"/>
              <w:marTop w:val="0"/>
              <w:marBottom w:val="0"/>
              <w:divBdr>
                <w:top w:val="none" w:sz="0" w:space="0" w:color="auto"/>
                <w:left w:val="none" w:sz="0" w:space="0" w:color="auto"/>
                <w:bottom w:val="none" w:sz="0" w:space="0" w:color="auto"/>
                <w:right w:val="none" w:sz="0" w:space="0" w:color="auto"/>
              </w:divBdr>
            </w:div>
            <w:div w:id="1088624181">
              <w:marLeft w:val="0"/>
              <w:marRight w:val="0"/>
              <w:marTop w:val="0"/>
              <w:marBottom w:val="0"/>
              <w:divBdr>
                <w:top w:val="none" w:sz="0" w:space="0" w:color="auto"/>
                <w:left w:val="none" w:sz="0" w:space="0" w:color="auto"/>
                <w:bottom w:val="none" w:sz="0" w:space="0" w:color="auto"/>
                <w:right w:val="none" w:sz="0" w:space="0" w:color="auto"/>
              </w:divBdr>
            </w:div>
          </w:divsChild>
        </w:div>
        <w:div w:id="239603394">
          <w:marLeft w:val="0"/>
          <w:marRight w:val="0"/>
          <w:marTop w:val="0"/>
          <w:marBottom w:val="0"/>
          <w:divBdr>
            <w:top w:val="none" w:sz="0" w:space="0" w:color="auto"/>
            <w:left w:val="none" w:sz="0" w:space="0" w:color="auto"/>
            <w:bottom w:val="none" w:sz="0" w:space="0" w:color="auto"/>
            <w:right w:val="none" w:sz="0" w:space="0" w:color="auto"/>
          </w:divBdr>
          <w:divsChild>
            <w:div w:id="1337460797">
              <w:marLeft w:val="0"/>
              <w:marRight w:val="0"/>
              <w:marTop w:val="0"/>
              <w:marBottom w:val="0"/>
              <w:divBdr>
                <w:top w:val="none" w:sz="0" w:space="0" w:color="auto"/>
                <w:left w:val="none" w:sz="0" w:space="0" w:color="auto"/>
                <w:bottom w:val="none" w:sz="0" w:space="0" w:color="auto"/>
                <w:right w:val="none" w:sz="0" w:space="0" w:color="auto"/>
              </w:divBdr>
            </w:div>
          </w:divsChild>
        </w:div>
        <w:div w:id="256864283">
          <w:marLeft w:val="0"/>
          <w:marRight w:val="0"/>
          <w:marTop w:val="0"/>
          <w:marBottom w:val="0"/>
          <w:divBdr>
            <w:top w:val="none" w:sz="0" w:space="0" w:color="auto"/>
            <w:left w:val="none" w:sz="0" w:space="0" w:color="auto"/>
            <w:bottom w:val="none" w:sz="0" w:space="0" w:color="auto"/>
            <w:right w:val="none" w:sz="0" w:space="0" w:color="auto"/>
          </w:divBdr>
          <w:divsChild>
            <w:div w:id="914322607">
              <w:marLeft w:val="0"/>
              <w:marRight w:val="0"/>
              <w:marTop w:val="0"/>
              <w:marBottom w:val="0"/>
              <w:divBdr>
                <w:top w:val="none" w:sz="0" w:space="0" w:color="auto"/>
                <w:left w:val="none" w:sz="0" w:space="0" w:color="auto"/>
                <w:bottom w:val="none" w:sz="0" w:space="0" w:color="auto"/>
                <w:right w:val="none" w:sz="0" w:space="0" w:color="auto"/>
              </w:divBdr>
            </w:div>
          </w:divsChild>
        </w:div>
        <w:div w:id="1914121168">
          <w:marLeft w:val="0"/>
          <w:marRight w:val="0"/>
          <w:marTop w:val="0"/>
          <w:marBottom w:val="0"/>
          <w:divBdr>
            <w:top w:val="none" w:sz="0" w:space="0" w:color="auto"/>
            <w:left w:val="none" w:sz="0" w:space="0" w:color="auto"/>
            <w:bottom w:val="none" w:sz="0" w:space="0" w:color="auto"/>
            <w:right w:val="none" w:sz="0" w:space="0" w:color="auto"/>
          </w:divBdr>
          <w:divsChild>
            <w:div w:id="1697078735">
              <w:marLeft w:val="0"/>
              <w:marRight w:val="0"/>
              <w:marTop w:val="0"/>
              <w:marBottom w:val="0"/>
              <w:divBdr>
                <w:top w:val="none" w:sz="0" w:space="0" w:color="auto"/>
                <w:left w:val="none" w:sz="0" w:space="0" w:color="auto"/>
                <w:bottom w:val="none" w:sz="0" w:space="0" w:color="auto"/>
                <w:right w:val="none" w:sz="0" w:space="0" w:color="auto"/>
              </w:divBdr>
            </w:div>
          </w:divsChild>
        </w:div>
        <w:div w:id="1314337789">
          <w:marLeft w:val="0"/>
          <w:marRight w:val="0"/>
          <w:marTop w:val="0"/>
          <w:marBottom w:val="0"/>
          <w:divBdr>
            <w:top w:val="none" w:sz="0" w:space="0" w:color="auto"/>
            <w:left w:val="none" w:sz="0" w:space="0" w:color="auto"/>
            <w:bottom w:val="none" w:sz="0" w:space="0" w:color="auto"/>
            <w:right w:val="none" w:sz="0" w:space="0" w:color="auto"/>
          </w:divBdr>
          <w:divsChild>
            <w:div w:id="1847549380">
              <w:marLeft w:val="0"/>
              <w:marRight w:val="0"/>
              <w:marTop w:val="0"/>
              <w:marBottom w:val="0"/>
              <w:divBdr>
                <w:top w:val="none" w:sz="0" w:space="0" w:color="auto"/>
                <w:left w:val="none" w:sz="0" w:space="0" w:color="auto"/>
                <w:bottom w:val="none" w:sz="0" w:space="0" w:color="auto"/>
                <w:right w:val="none" w:sz="0" w:space="0" w:color="auto"/>
              </w:divBdr>
            </w:div>
            <w:div w:id="1097023160">
              <w:marLeft w:val="0"/>
              <w:marRight w:val="0"/>
              <w:marTop w:val="0"/>
              <w:marBottom w:val="0"/>
              <w:divBdr>
                <w:top w:val="none" w:sz="0" w:space="0" w:color="auto"/>
                <w:left w:val="none" w:sz="0" w:space="0" w:color="auto"/>
                <w:bottom w:val="none" w:sz="0" w:space="0" w:color="auto"/>
                <w:right w:val="none" w:sz="0" w:space="0" w:color="auto"/>
              </w:divBdr>
            </w:div>
            <w:div w:id="1158570532">
              <w:marLeft w:val="0"/>
              <w:marRight w:val="0"/>
              <w:marTop w:val="0"/>
              <w:marBottom w:val="0"/>
              <w:divBdr>
                <w:top w:val="none" w:sz="0" w:space="0" w:color="auto"/>
                <w:left w:val="none" w:sz="0" w:space="0" w:color="auto"/>
                <w:bottom w:val="none" w:sz="0" w:space="0" w:color="auto"/>
                <w:right w:val="none" w:sz="0" w:space="0" w:color="auto"/>
              </w:divBdr>
            </w:div>
            <w:div w:id="451024072">
              <w:marLeft w:val="0"/>
              <w:marRight w:val="0"/>
              <w:marTop w:val="0"/>
              <w:marBottom w:val="0"/>
              <w:divBdr>
                <w:top w:val="none" w:sz="0" w:space="0" w:color="auto"/>
                <w:left w:val="none" w:sz="0" w:space="0" w:color="auto"/>
                <w:bottom w:val="none" w:sz="0" w:space="0" w:color="auto"/>
                <w:right w:val="none" w:sz="0" w:space="0" w:color="auto"/>
              </w:divBdr>
            </w:div>
            <w:div w:id="1153374948">
              <w:marLeft w:val="0"/>
              <w:marRight w:val="0"/>
              <w:marTop w:val="0"/>
              <w:marBottom w:val="0"/>
              <w:divBdr>
                <w:top w:val="none" w:sz="0" w:space="0" w:color="auto"/>
                <w:left w:val="none" w:sz="0" w:space="0" w:color="auto"/>
                <w:bottom w:val="none" w:sz="0" w:space="0" w:color="auto"/>
                <w:right w:val="none" w:sz="0" w:space="0" w:color="auto"/>
              </w:divBdr>
            </w:div>
            <w:div w:id="98835697">
              <w:marLeft w:val="0"/>
              <w:marRight w:val="0"/>
              <w:marTop w:val="0"/>
              <w:marBottom w:val="0"/>
              <w:divBdr>
                <w:top w:val="none" w:sz="0" w:space="0" w:color="auto"/>
                <w:left w:val="none" w:sz="0" w:space="0" w:color="auto"/>
                <w:bottom w:val="none" w:sz="0" w:space="0" w:color="auto"/>
                <w:right w:val="none" w:sz="0" w:space="0" w:color="auto"/>
              </w:divBdr>
            </w:div>
          </w:divsChild>
        </w:div>
        <w:div w:id="932513443">
          <w:marLeft w:val="0"/>
          <w:marRight w:val="0"/>
          <w:marTop w:val="0"/>
          <w:marBottom w:val="0"/>
          <w:divBdr>
            <w:top w:val="none" w:sz="0" w:space="0" w:color="auto"/>
            <w:left w:val="none" w:sz="0" w:space="0" w:color="auto"/>
            <w:bottom w:val="none" w:sz="0" w:space="0" w:color="auto"/>
            <w:right w:val="none" w:sz="0" w:space="0" w:color="auto"/>
          </w:divBdr>
          <w:divsChild>
            <w:div w:id="1868130692">
              <w:marLeft w:val="0"/>
              <w:marRight w:val="0"/>
              <w:marTop w:val="0"/>
              <w:marBottom w:val="0"/>
              <w:divBdr>
                <w:top w:val="none" w:sz="0" w:space="0" w:color="auto"/>
                <w:left w:val="none" w:sz="0" w:space="0" w:color="auto"/>
                <w:bottom w:val="none" w:sz="0" w:space="0" w:color="auto"/>
                <w:right w:val="none" w:sz="0" w:space="0" w:color="auto"/>
              </w:divBdr>
            </w:div>
            <w:div w:id="571815831">
              <w:marLeft w:val="0"/>
              <w:marRight w:val="0"/>
              <w:marTop w:val="0"/>
              <w:marBottom w:val="0"/>
              <w:divBdr>
                <w:top w:val="none" w:sz="0" w:space="0" w:color="auto"/>
                <w:left w:val="none" w:sz="0" w:space="0" w:color="auto"/>
                <w:bottom w:val="none" w:sz="0" w:space="0" w:color="auto"/>
                <w:right w:val="none" w:sz="0" w:space="0" w:color="auto"/>
              </w:divBdr>
            </w:div>
            <w:div w:id="964576809">
              <w:marLeft w:val="0"/>
              <w:marRight w:val="0"/>
              <w:marTop w:val="0"/>
              <w:marBottom w:val="0"/>
              <w:divBdr>
                <w:top w:val="none" w:sz="0" w:space="0" w:color="auto"/>
                <w:left w:val="none" w:sz="0" w:space="0" w:color="auto"/>
                <w:bottom w:val="none" w:sz="0" w:space="0" w:color="auto"/>
                <w:right w:val="none" w:sz="0" w:space="0" w:color="auto"/>
              </w:divBdr>
            </w:div>
            <w:div w:id="1714964595">
              <w:marLeft w:val="0"/>
              <w:marRight w:val="0"/>
              <w:marTop w:val="0"/>
              <w:marBottom w:val="0"/>
              <w:divBdr>
                <w:top w:val="none" w:sz="0" w:space="0" w:color="auto"/>
                <w:left w:val="none" w:sz="0" w:space="0" w:color="auto"/>
                <w:bottom w:val="none" w:sz="0" w:space="0" w:color="auto"/>
                <w:right w:val="none" w:sz="0" w:space="0" w:color="auto"/>
              </w:divBdr>
            </w:div>
            <w:div w:id="233275114">
              <w:marLeft w:val="0"/>
              <w:marRight w:val="0"/>
              <w:marTop w:val="0"/>
              <w:marBottom w:val="0"/>
              <w:divBdr>
                <w:top w:val="none" w:sz="0" w:space="0" w:color="auto"/>
                <w:left w:val="none" w:sz="0" w:space="0" w:color="auto"/>
                <w:bottom w:val="none" w:sz="0" w:space="0" w:color="auto"/>
                <w:right w:val="none" w:sz="0" w:space="0" w:color="auto"/>
              </w:divBdr>
            </w:div>
            <w:div w:id="1809515552">
              <w:marLeft w:val="0"/>
              <w:marRight w:val="0"/>
              <w:marTop w:val="0"/>
              <w:marBottom w:val="0"/>
              <w:divBdr>
                <w:top w:val="none" w:sz="0" w:space="0" w:color="auto"/>
                <w:left w:val="none" w:sz="0" w:space="0" w:color="auto"/>
                <w:bottom w:val="none" w:sz="0" w:space="0" w:color="auto"/>
                <w:right w:val="none" w:sz="0" w:space="0" w:color="auto"/>
              </w:divBdr>
            </w:div>
          </w:divsChild>
        </w:div>
        <w:div w:id="193273643">
          <w:marLeft w:val="0"/>
          <w:marRight w:val="0"/>
          <w:marTop w:val="0"/>
          <w:marBottom w:val="0"/>
          <w:divBdr>
            <w:top w:val="none" w:sz="0" w:space="0" w:color="auto"/>
            <w:left w:val="none" w:sz="0" w:space="0" w:color="auto"/>
            <w:bottom w:val="none" w:sz="0" w:space="0" w:color="auto"/>
            <w:right w:val="none" w:sz="0" w:space="0" w:color="auto"/>
          </w:divBdr>
          <w:divsChild>
            <w:div w:id="540022499">
              <w:marLeft w:val="0"/>
              <w:marRight w:val="0"/>
              <w:marTop w:val="0"/>
              <w:marBottom w:val="0"/>
              <w:divBdr>
                <w:top w:val="none" w:sz="0" w:space="0" w:color="auto"/>
                <w:left w:val="none" w:sz="0" w:space="0" w:color="auto"/>
                <w:bottom w:val="none" w:sz="0" w:space="0" w:color="auto"/>
                <w:right w:val="none" w:sz="0" w:space="0" w:color="auto"/>
              </w:divBdr>
            </w:div>
          </w:divsChild>
        </w:div>
        <w:div w:id="457797559">
          <w:marLeft w:val="0"/>
          <w:marRight w:val="0"/>
          <w:marTop w:val="0"/>
          <w:marBottom w:val="0"/>
          <w:divBdr>
            <w:top w:val="none" w:sz="0" w:space="0" w:color="auto"/>
            <w:left w:val="none" w:sz="0" w:space="0" w:color="auto"/>
            <w:bottom w:val="none" w:sz="0" w:space="0" w:color="auto"/>
            <w:right w:val="none" w:sz="0" w:space="0" w:color="auto"/>
          </w:divBdr>
          <w:divsChild>
            <w:div w:id="1013261665">
              <w:marLeft w:val="0"/>
              <w:marRight w:val="0"/>
              <w:marTop w:val="0"/>
              <w:marBottom w:val="0"/>
              <w:divBdr>
                <w:top w:val="none" w:sz="0" w:space="0" w:color="auto"/>
                <w:left w:val="none" w:sz="0" w:space="0" w:color="auto"/>
                <w:bottom w:val="none" w:sz="0" w:space="0" w:color="auto"/>
                <w:right w:val="none" w:sz="0" w:space="0" w:color="auto"/>
              </w:divBdr>
            </w:div>
          </w:divsChild>
        </w:div>
        <w:div w:id="1032607760">
          <w:marLeft w:val="0"/>
          <w:marRight w:val="0"/>
          <w:marTop w:val="0"/>
          <w:marBottom w:val="0"/>
          <w:divBdr>
            <w:top w:val="none" w:sz="0" w:space="0" w:color="auto"/>
            <w:left w:val="none" w:sz="0" w:space="0" w:color="auto"/>
            <w:bottom w:val="none" w:sz="0" w:space="0" w:color="auto"/>
            <w:right w:val="none" w:sz="0" w:space="0" w:color="auto"/>
          </w:divBdr>
          <w:divsChild>
            <w:div w:id="1524439000">
              <w:marLeft w:val="0"/>
              <w:marRight w:val="0"/>
              <w:marTop w:val="0"/>
              <w:marBottom w:val="0"/>
              <w:divBdr>
                <w:top w:val="none" w:sz="0" w:space="0" w:color="auto"/>
                <w:left w:val="none" w:sz="0" w:space="0" w:color="auto"/>
                <w:bottom w:val="none" w:sz="0" w:space="0" w:color="auto"/>
                <w:right w:val="none" w:sz="0" w:space="0" w:color="auto"/>
              </w:divBdr>
            </w:div>
          </w:divsChild>
        </w:div>
        <w:div w:id="396057939">
          <w:marLeft w:val="0"/>
          <w:marRight w:val="0"/>
          <w:marTop w:val="0"/>
          <w:marBottom w:val="0"/>
          <w:divBdr>
            <w:top w:val="none" w:sz="0" w:space="0" w:color="auto"/>
            <w:left w:val="none" w:sz="0" w:space="0" w:color="auto"/>
            <w:bottom w:val="none" w:sz="0" w:space="0" w:color="auto"/>
            <w:right w:val="none" w:sz="0" w:space="0" w:color="auto"/>
          </w:divBdr>
          <w:divsChild>
            <w:div w:id="320889026">
              <w:marLeft w:val="0"/>
              <w:marRight w:val="0"/>
              <w:marTop w:val="0"/>
              <w:marBottom w:val="0"/>
              <w:divBdr>
                <w:top w:val="none" w:sz="0" w:space="0" w:color="auto"/>
                <w:left w:val="none" w:sz="0" w:space="0" w:color="auto"/>
                <w:bottom w:val="none" w:sz="0" w:space="0" w:color="auto"/>
                <w:right w:val="none" w:sz="0" w:space="0" w:color="auto"/>
              </w:divBdr>
            </w:div>
          </w:divsChild>
        </w:div>
        <w:div w:id="1089812844">
          <w:marLeft w:val="0"/>
          <w:marRight w:val="0"/>
          <w:marTop w:val="0"/>
          <w:marBottom w:val="0"/>
          <w:divBdr>
            <w:top w:val="none" w:sz="0" w:space="0" w:color="auto"/>
            <w:left w:val="none" w:sz="0" w:space="0" w:color="auto"/>
            <w:bottom w:val="none" w:sz="0" w:space="0" w:color="auto"/>
            <w:right w:val="none" w:sz="0" w:space="0" w:color="auto"/>
          </w:divBdr>
          <w:divsChild>
            <w:div w:id="685326687">
              <w:marLeft w:val="0"/>
              <w:marRight w:val="0"/>
              <w:marTop w:val="0"/>
              <w:marBottom w:val="0"/>
              <w:divBdr>
                <w:top w:val="none" w:sz="0" w:space="0" w:color="auto"/>
                <w:left w:val="none" w:sz="0" w:space="0" w:color="auto"/>
                <w:bottom w:val="none" w:sz="0" w:space="0" w:color="auto"/>
                <w:right w:val="none" w:sz="0" w:space="0" w:color="auto"/>
              </w:divBdr>
            </w:div>
            <w:div w:id="1714302956">
              <w:marLeft w:val="0"/>
              <w:marRight w:val="0"/>
              <w:marTop w:val="0"/>
              <w:marBottom w:val="0"/>
              <w:divBdr>
                <w:top w:val="none" w:sz="0" w:space="0" w:color="auto"/>
                <w:left w:val="none" w:sz="0" w:space="0" w:color="auto"/>
                <w:bottom w:val="none" w:sz="0" w:space="0" w:color="auto"/>
                <w:right w:val="none" w:sz="0" w:space="0" w:color="auto"/>
              </w:divBdr>
            </w:div>
            <w:div w:id="291592715">
              <w:marLeft w:val="0"/>
              <w:marRight w:val="0"/>
              <w:marTop w:val="0"/>
              <w:marBottom w:val="0"/>
              <w:divBdr>
                <w:top w:val="none" w:sz="0" w:space="0" w:color="auto"/>
                <w:left w:val="none" w:sz="0" w:space="0" w:color="auto"/>
                <w:bottom w:val="none" w:sz="0" w:space="0" w:color="auto"/>
                <w:right w:val="none" w:sz="0" w:space="0" w:color="auto"/>
              </w:divBdr>
            </w:div>
            <w:div w:id="203178583">
              <w:marLeft w:val="0"/>
              <w:marRight w:val="0"/>
              <w:marTop w:val="0"/>
              <w:marBottom w:val="0"/>
              <w:divBdr>
                <w:top w:val="none" w:sz="0" w:space="0" w:color="auto"/>
                <w:left w:val="none" w:sz="0" w:space="0" w:color="auto"/>
                <w:bottom w:val="none" w:sz="0" w:space="0" w:color="auto"/>
                <w:right w:val="none" w:sz="0" w:space="0" w:color="auto"/>
              </w:divBdr>
            </w:div>
            <w:div w:id="1447310189">
              <w:marLeft w:val="0"/>
              <w:marRight w:val="0"/>
              <w:marTop w:val="0"/>
              <w:marBottom w:val="0"/>
              <w:divBdr>
                <w:top w:val="none" w:sz="0" w:space="0" w:color="auto"/>
                <w:left w:val="none" w:sz="0" w:space="0" w:color="auto"/>
                <w:bottom w:val="none" w:sz="0" w:space="0" w:color="auto"/>
                <w:right w:val="none" w:sz="0" w:space="0" w:color="auto"/>
              </w:divBdr>
            </w:div>
            <w:div w:id="68845171">
              <w:marLeft w:val="0"/>
              <w:marRight w:val="0"/>
              <w:marTop w:val="0"/>
              <w:marBottom w:val="0"/>
              <w:divBdr>
                <w:top w:val="none" w:sz="0" w:space="0" w:color="auto"/>
                <w:left w:val="none" w:sz="0" w:space="0" w:color="auto"/>
                <w:bottom w:val="none" w:sz="0" w:space="0" w:color="auto"/>
                <w:right w:val="none" w:sz="0" w:space="0" w:color="auto"/>
              </w:divBdr>
            </w:div>
          </w:divsChild>
        </w:div>
        <w:div w:id="1314992018">
          <w:marLeft w:val="0"/>
          <w:marRight w:val="0"/>
          <w:marTop w:val="0"/>
          <w:marBottom w:val="0"/>
          <w:divBdr>
            <w:top w:val="none" w:sz="0" w:space="0" w:color="auto"/>
            <w:left w:val="none" w:sz="0" w:space="0" w:color="auto"/>
            <w:bottom w:val="none" w:sz="0" w:space="0" w:color="auto"/>
            <w:right w:val="none" w:sz="0" w:space="0" w:color="auto"/>
          </w:divBdr>
          <w:divsChild>
            <w:div w:id="5963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646057">
      <w:bodyDiv w:val="1"/>
      <w:marLeft w:val="0"/>
      <w:marRight w:val="0"/>
      <w:marTop w:val="0"/>
      <w:marBottom w:val="0"/>
      <w:divBdr>
        <w:top w:val="none" w:sz="0" w:space="0" w:color="auto"/>
        <w:left w:val="none" w:sz="0" w:space="0" w:color="auto"/>
        <w:bottom w:val="none" w:sz="0" w:space="0" w:color="auto"/>
        <w:right w:val="none" w:sz="0" w:space="0" w:color="auto"/>
      </w:divBdr>
    </w:div>
    <w:div w:id="625162083">
      <w:bodyDiv w:val="1"/>
      <w:marLeft w:val="0"/>
      <w:marRight w:val="0"/>
      <w:marTop w:val="0"/>
      <w:marBottom w:val="0"/>
      <w:divBdr>
        <w:top w:val="none" w:sz="0" w:space="0" w:color="auto"/>
        <w:left w:val="none" w:sz="0" w:space="0" w:color="auto"/>
        <w:bottom w:val="none" w:sz="0" w:space="0" w:color="auto"/>
        <w:right w:val="none" w:sz="0" w:space="0" w:color="auto"/>
      </w:divBdr>
    </w:div>
    <w:div w:id="851264040">
      <w:bodyDiv w:val="1"/>
      <w:marLeft w:val="0"/>
      <w:marRight w:val="0"/>
      <w:marTop w:val="0"/>
      <w:marBottom w:val="0"/>
      <w:divBdr>
        <w:top w:val="none" w:sz="0" w:space="0" w:color="auto"/>
        <w:left w:val="none" w:sz="0" w:space="0" w:color="auto"/>
        <w:bottom w:val="none" w:sz="0" w:space="0" w:color="auto"/>
        <w:right w:val="none" w:sz="0" w:space="0" w:color="auto"/>
      </w:divBdr>
      <w:divsChild>
        <w:div w:id="1260021791">
          <w:marLeft w:val="0"/>
          <w:marRight w:val="0"/>
          <w:marTop w:val="0"/>
          <w:marBottom w:val="0"/>
          <w:divBdr>
            <w:top w:val="none" w:sz="0" w:space="0" w:color="auto"/>
            <w:left w:val="none" w:sz="0" w:space="0" w:color="auto"/>
            <w:bottom w:val="none" w:sz="0" w:space="0" w:color="auto"/>
            <w:right w:val="none" w:sz="0" w:space="0" w:color="auto"/>
          </w:divBdr>
          <w:divsChild>
            <w:div w:id="1613513925">
              <w:marLeft w:val="0"/>
              <w:marRight w:val="0"/>
              <w:marTop w:val="0"/>
              <w:marBottom w:val="0"/>
              <w:divBdr>
                <w:top w:val="none" w:sz="0" w:space="0" w:color="auto"/>
                <w:left w:val="none" w:sz="0" w:space="0" w:color="auto"/>
                <w:bottom w:val="none" w:sz="0" w:space="0" w:color="auto"/>
                <w:right w:val="none" w:sz="0" w:space="0" w:color="auto"/>
              </w:divBdr>
            </w:div>
          </w:divsChild>
        </w:div>
        <w:div w:id="407923590">
          <w:marLeft w:val="0"/>
          <w:marRight w:val="0"/>
          <w:marTop w:val="0"/>
          <w:marBottom w:val="0"/>
          <w:divBdr>
            <w:top w:val="none" w:sz="0" w:space="0" w:color="auto"/>
            <w:left w:val="none" w:sz="0" w:space="0" w:color="auto"/>
            <w:bottom w:val="none" w:sz="0" w:space="0" w:color="auto"/>
            <w:right w:val="none" w:sz="0" w:space="0" w:color="auto"/>
          </w:divBdr>
          <w:divsChild>
            <w:div w:id="258299113">
              <w:marLeft w:val="0"/>
              <w:marRight w:val="0"/>
              <w:marTop w:val="0"/>
              <w:marBottom w:val="0"/>
              <w:divBdr>
                <w:top w:val="none" w:sz="0" w:space="0" w:color="auto"/>
                <w:left w:val="none" w:sz="0" w:space="0" w:color="auto"/>
                <w:bottom w:val="none" w:sz="0" w:space="0" w:color="auto"/>
                <w:right w:val="none" w:sz="0" w:space="0" w:color="auto"/>
              </w:divBdr>
            </w:div>
          </w:divsChild>
        </w:div>
        <w:div w:id="538320001">
          <w:marLeft w:val="0"/>
          <w:marRight w:val="0"/>
          <w:marTop w:val="0"/>
          <w:marBottom w:val="0"/>
          <w:divBdr>
            <w:top w:val="none" w:sz="0" w:space="0" w:color="auto"/>
            <w:left w:val="none" w:sz="0" w:space="0" w:color="auto"/>
            <w:bottom w:val="none" w:sz="0" w:space="0" w:color="auto"/>
            <w:right w:val="none" w:sz="0" w:space="0" w:color="auto"/>
          </w:divBdr>
          <w:divsChild>
            <w:div w:id="298729577">
              <w:marLeft w:val="0"/>
              <w:marRight w:val="0"/>
              <w:marTop w:val="0"/>
              <w:marBottom w:val="0"/>
              <w:divBdr>
                <w:top w:val="none" w:sz="0" w:space="0" w:color="auto"/>
                <w:left w:val="none" w:sz="0" w:space="0" w:color="auto"/>
                <w:bottom w:val="none" w:sz="0" w:space="0" w:color="auto"/>
                <w:right w:val="none" w:sz="0" w:space="0" w:color="auto"/>
              </w:divBdr>
            </w:div>
          </w:divsChild>
        </w:div>
        <w:div w:id="75714052">
          <w:marLeft w:val="0"/>
          <w:marRight w:val="0"/>
          <w:marTop w:val="0"/>
          <w:marBottom w:val="0"/>
          <w:divBdr>
            <w:top w:val="none" w:sz="0" w:space="0" w:color="auto"/>
            <w:left w:val="none" w:sz="0" w:space="0" w:color="auto"/>
            <w:bottom w:val="none" w:sz="0" w:space="0" w:color="auto"/>
            <w:right w:val="none" w:sz="0" w:space="0" w:color="auto"/>
          </w:divBdr>
          <w:divsChild>
            <w:div w:id="408430014">
              <w:marLeft w:val="0"/>
              <w:marRight w:val="0"/>
              <w:marTop w:val="0"/>
              <w:marBottom w:val="0"/>
              <w:divBdr>
                <w:top w:val="none" w:sz="0" w:space="0" w:color="auto"/>
                <w:left w:val="none" w:sz="0" w:space="0" w:color="auto"/>
                <w:bottom w:val="none" w:sz="0" w:space="0" w:color="auto"/>
                <w:right w:val="none" w:sz="0" w:space="0" w:color="auto"/>
              </w:divBdr>
            </w:div>
          </w:divsChild>
        </w:div>
        <w:div w:id="395474351">
          <w:marLeft w:val="0"/>
          <w:marRight w:val="0"/>
          <w:marTop w:val="0"/>
          <w:marBottom w:val="0"/>
          <w:divBdr>
            <w:top w:val="none" w:sz="0" w:space="0" w:color="auto"/>
            <w:left w:val="none" w:sz="0" w:space="0" w:color="auto"/>
            <w:bottom w:val="none" w:sz="0" w:space="0" w:color="auto"/>
            <w:right w:val="none" w:sz="0" w:space="0" w:color="auto"/>
          </w:divBdr>
          <w:divsChild>
            <w:div w:id="150217951">
              <w:marLeft w:val="0"/>
              <w:marRight w:val="0"/>
              <w:marTop w:val="0"/>
              <w:marBottom w:val="0"/>
              <w:divBdr>
                <w:top w:val="none" w:sz="0" w:space="0" w:color="auto"/>
                <w:left w:val="none" w:sz="0" w:space="0" w:color="auto"/>
                <w:bottom w:val="none" w:sz="0" w:space="0" w:color="auto"/>
                <w:right w:val="none" w:sz="0" w:space="0" w:color="auto"/>
              </w:divBdr>
            </w:div>
          </w:divsChild>
        </w:div>
        <w:div w:id="996760868">
          <w:marLeft w:val="0"/>
          <w:marRight w:val="0"/>
          <w:marTop w:val="0"/>
          <w:marBottom w:val="0"/>
          <w:divBdr>
            <w:top w:val="none" w:sz="0" w:space="0" w:color="auto"/>
            <w:left w:val="none" w:sz="0" w:space="0" w:color="auto"/>
            <w:bottom w:val="none" w:sz="0" w:space="0" w:color="auto"/>
            <w:right w:val="none" w:sz="0" w:space="0" w:color="auto"/>
          </w:divBdr>
          <w:divsChild>
            <w:div w:id="1466390235">
              <w:marLeft w:val="0"/>
              <w:marRight w:val="0"/>
              <w:marTop w:val="0"/>
              <w:marBottom w:val="0"/>
              <w:divBdr>
                <w:top w:val="none" w:sz="0" w:space="0" w:color="auto"/>
                <w:left w:val="none" w:sz="0" w:space="0" w:color="auto"/>
                <w:bottom w:val="none" w:sz="0" w:space="0" w:color="auto"/>
                <w:right w:val="none" w:sz="0" w:space="0" w:color="auto"/>
              </w:divBdr>
            </w:div>
          </w:divsChild>
        </w:div>
        <w:div w:id="1986815803">
          <w:marLeft w:val="0"/>
          <w:marRight w:val="0"/>
          <w:marTop w:val="0"/>
          <w:marBottom w:val="0"/>
          <w:divBdr>
            <w:top w:val="none" w:sz="0" w:space="0" w:color="auto"/>
            <w:left w:val="none" w:sz="0" w:space="0" w:color="auto"/>
            <w:bottom w:val="none" w:sz="0" w:space="0" w:color="auto"/>
            <w:right w:val="none" w:sz="0" w:space="0" w:color="auto"/>
          </w:divBdr>
          <w:divsChild>
            <w:div w:id="1355379012">
              <w:marLeft w:val="0"/>
              <w:marRight w:val="0"/>
              <w:marTop w:val="0"/>
              <w:marBottom w:val="0"/>
              <w:divBdr>
                <w:top w:val="none" w:sz="0" w:space="0" w:color="auto"/>
                <w:left w:val="none" w:sz="0" w:space="0" w:color="auto"/>
                <w:bottom w:val="none" w:sz="0" w:space="0" w:color="auto"/>
                <w:right w:val="none" w:sz="0" w:space="0" w:color="auto"/>
              </w:divBdr>
            </w:div>
          </w:divsChild>
        </w:div>
        <w:div w:id="1158961273">
          <w:marLeft w:val="0"/>
          <w:marRight w:val="0"/>
          <w:marTop w:val="0"/>
          <w:marBottom w:val="0"/>
          <w:divBdr>
            <w:top w:val="none" w:sz="0" w:space="0" w:color="auto"/>
            <w:left w:val="none" w:sz="0" w:space="0" w:color="auto"/>
            <w:bottom w:val="none" w:sz="0" w:space="0" w:color="auto"/>
            <w:right w:val="none" w:sz="0" w:space="0" w:color="auto"/>
          </w:divBdr>
          <w:divsChild>
            <w:div w:id="1872111183">
              <w:marLeft w:val="0"/>
              <w:marRight w:val="0"/>
              <w:marTop w:val="0"/>
              <w:marBottom w:val="0"/>
              <w:divBdr>
                <w:top w:val="none" w:sz="0" w:space="0" w:color="auto"/>
                <w:left w:val="none" w:sz="0" w:space="0" w:color="auto"/>
                <w:bottom w:val="none" w:sz="0" w:space="0" w:color="auto"/>
                <w:right w:val="none" w:sz="0" w:space="0" w:color="auto"/>
              </w:divBdr>
            </w:div>
            <w:div w:id="793906315">
              <w:marLeft w:val="0"/>
              <w:marRight w:val="0"/>
              <w:marTop w:val="0"/>
              <w:marBottom w:val="0"/>
              <w:divBdr>
                <w:top w:val="none" w:sz="0" w:space="0" w:color="auto"/>
                <w:left w:val="none" w:sz="0" w:space="0" w:color="auto"/>
                <w:bottom w:val="none" w:sz="0" w:space="0" w:color="auto"/>
                <w:right w:val="none" w:sz="0" w:space="0" w:color="auto"/>
              </w:divBdr>
            </w:div>
            <w:div w:id="1085767462">
              <w:marLeft w:val="0"/>
              <w:marRight w:val="0"/>
              <w:marTop w:val="0"/>
              <w:marBottom w:val="0"/>
              <w:divBdr>
                <w:top w:val="none" w:sz="0" w:space="0" w:color="auto"/>
                <w:left w:val="none" w:sz="0" w:space="0" w:color="auto"/>
                <w:bottom w:val="none" w:sz="0" w:space="0" w:color="auto"/>
                <w:right w:val="none" w:sz="0" w:space="0" w:color="auto"/>
              </w:divBdr>
            </w:div>
            <w:div w:id="80226139">
              <w:marLeft w:val="0"/>
              <w:marRight w:val="0"/>
              <w:marTop w:val="0"/>
              <w:marBottom w:val="0"/>
              <w:divBdr>
                <w:top w:val="none" w:sz="0" w:space="0" w:color="auto"/>
                <w:left w:val="none" w:sz="0" w:space="0" w:color="auto"/>
                <w:bottom w:val="none" w:sz="0" w:space="0" w:color="auto"/>
                <w:right w:val="none" w:sz="0" w:space="0" w:color="auto"/>
              </w:divBdr>
            </w:div>
            <w:div w:id="1784224613">
              <w:marLeft w:val="0"/>
              <w:marRight w:val="0"/>
              <w:marTop w:val="0"/>
              <w:marBottom w:val="0"/>
              <w:divBdr>
                <w:top w:val="none" w:sz="0" w:space="0" w:color="auto"/>
                <w:left w:val="none" w:sz="0" w:space="0" w:color="auto"/>
                <w:bottom w:val="none" w:sz="0" w:space="0" w:color="auto"/>
                <w:right w:val="none" w:sz="0" w:space="0" w:color="auto"/>
              </w:divBdr>
            </w:div>
            <w:div w:id="83233985">
              <w:marLeft w:val="0"/>
              <w:marRight w:val="0"/>
              <w:marTop w:val="0"/>
              <w:marBottom w:val="0"/>
              <w:divBdr>
                <w:top w:val="none" w:sz="0" w:space="0" w:color="auto"/>
                <w:left w:val="none" w:sz="0" w:space="0" w:color="auto"/>
                <w:bottom w:val="none" w:sz="0" w:space="0" w:color="auto"/>
                <w:right w:val="none" w:sz="0" w:space="0" w:color="auto"/>
              </w:divBdr>
            </w:div>
          </w:divsChild>
        </w:div>
        <w:div w:id="673336385">
          <w:marLeft w:val="0"/>
          <w:marRight w:val="0"/>
          <w:marTop w:val="0"/>
          <w:marBottom w:val="0"/>
          <w:divBdr>
            <w:top w:val="none" w:sz="0" w:space="0" w:color="auto"/>
            <w:left w:val="none" w:sz="0" w:space="0" w:color="auto"/>
            <w:bottom w:val="none" w:sz="0" w:space="0" w:color="auto"/>
            <w:right w:val="none" w:sz="0" w:space="0" w:color="auto"/>
          </w:divBdr>
          <w:divsChild>
            <w:div w:id="774834375">
              <w:marLeft w:val="0"/>
              <w:marRight w:val="0"/>
              <w:marTop w:val="0"/>
              <w:marBottom w:val="0"/>
              <w:divBdr>
                <w:top w:val="none" w:sz="0" w:space="0" w:color="auto"/>
                <w:left w:val="none" w:sz="0" w:space="0" w:color="auto"/>
                <w:bottom w:val="none" w:sz="0" w:space="0" w:color="auto"/>
                <w:right w:val="none" w:sz="0" w:space="0" w:color="auto"/>
              </w:divBdr>
            </w:div>
            <w:div w:id="976715130">
              <w:marLeft w:val="0"/>
              <w:marRight w:val="0"/>
              <w:marTop w:val="0"/>
              <w:marBottom w:val="0"/>
              <w:divBdr>
                <w:top w:val="none" w:sz="0" w:space="0" w:color="auto"/>
                <w:left w:val="none" w:sz="0" w:space="0" w:color="auto"/>
                <w:bottom w:val="none" w:sz="0" w:space="0" w:color="auto"/>
                <w:right w:val="none" w:sz="0" w:space="0" w:color="auto"/>
              </w:divBdr>
            </w:div>
            <w:div w:id="1889680227">
              <w:marLeft w:val="0"/>
              <w:marRight w:val="0"/>
              <w:marTop w:val="0"/>
              <w:marBottom w:val="0"/>
              <w:divBdr>
                <w:top w:val="none" w:sz="0" w:space="0" w:color="auto"/>
                <w:left w:val="none" w:sz="0" w:space="0" w:color="auto"/>
                <w:bottom w:val="none" w:sz="0" w:space="0" w:color="auto"/>
                <w:right w:val="none" w:sz="0" w:space="0" w:color="auto"/>
              </w:divBdr>
            </w:div>
            <w:div w:id="1743986130">
              <w:marLeft w:val="0"/>
              <w:marRight w:val="0"/>
              <w:marTop w:val="0"/>
              <w:marBottom w:val="0"/>
              <w:divBdr>
                <w:top w:val="none" w:sz="0" w:space="0" w:color="auto"/>
                <w:left w:val="none" w:sz="0" w:space="0" w:color="auto"/>
                <w:bottom w:val="none" w:sz="0" w:space="0" w:color="auto"/>
                <w:right w:val="none" w:sz="0" w:space="0" w:color="auto"/>
              </w:divBdr>
            </w:div>
            <w:div w:id="198515228">
              <w:marLeft w:val="0"/>
              <w:marRight w:val="0"/>
              <w:marTop w:val="0"/>
              <w:marBottom w:val="0"/>
              <w:divBdr>
                <w:top w:val="none" w:sz="0" w:space="0" w:color="auto"/>
                <w:left w:val="none" w:sz="0" w:space="0" w:color="auto"/>
                <w:bottom w:val="none" w:sz="0" w:space="0" w:color="auto"/>
                <w:right w:val="none" w:sz="0" w:space="0" w:color="auto"/>
              </w:divBdr>
            </w:div>
            <w:div w:id="1053387217">
              <w:marLeft w:val="0"/>
              <w:marRight w:val="0"/>
              <w:marTop w:val="0"/>
              <w:marBottom w:val="0"/>
              <w:divBdr>
                <w:top w:val="none" w:sz="0" w:space="0" w:color="auto"/>
                <w:left w:val="none" w:sz="0" w:space="0" w:color="auto"/>
                <w:bottom w:val="none" w:sz="0" w:space="0" w:color="auto"/>
                <w:right w:val="none" w:sz="0" w:space="0" w:color="auto"/>
              </w:divBdr>
            </w:div>
            <w:div w:id="331297423">
              <w:marLeft w:val="0"/>
              <w:marRight w:val="0"/>
              <w:marTop w:val="0"/>
              <w:marBottom w:val="0"/>
              <w:divBdr>
                <w:top w:val="none" w:sz="0" w:space="0" w:color="auto"/>
                <w:left w:val="none" w:sz="0" w:space="0" w:color="auto"/>
                <w:bottom w:val="none" w:sz="0" w:space="0" w:color="auto"/>
                <w:right w:val="none" w:sz="0" w:space="0" w:color="auto"/>
              </w:divBdr>
            </w:div>
          </w:divsChild>
        </w:div>
        <w:div w:id="1575776882">
          <w:marLeft w:val="0"/>
          <w:marRight w:val="0"/>
          <w:marTop w:val="0"/>
          <w:marBottom w:val="0"/>
          <w:divBdr>
            <w:top w:val="none" w:sz="0" w:space="0" w:color="auto"/>
            <w:left w:val="none" w:sz="0" w:space="0" w:color="auto"/>
            <w:bottom w:val="none" w:sz="0" w:space="0" w:color="auto"/>
            <w:right w:val="none" w:sz="0" w:space="0" w:color="auto"/>
          </w:divBdr>
          <w:divsChild>
            <w:div w:id="2004626188">
              <w:marLeft w:val="0"/>
              <w:marRight w:val="0"/>
              <w:marTop w:val="0"/>
              <w:marBottom w:val="0"/>
              <w:divBdr>
                <w:top w:val="none" w:sz="0" w:space="0" w:color="auto"/>
                <w:left w:val="none" w:sz="0" w:space="0" w:color="auto"/>
                <w:bottom w:val="none" w:sz="0" w:space="0" w:color="auto"/>
                <w:right w:val="none" w:sz="0" w:space="0" w:color="auto"/>
              </w:divBdr>
            </w:div>
            <w:div w:id="2137290043">
              <w:marLeft w:val="0"/>
              <w:marRight w:val="0"/>
              <w:marTop w:val="0"/>
              <w:marBottom w:val="0"/>
              <w:divBdr>
                <w:top w:val="none" w:sz="0" w:space="0" w:color="auto"/>
                <w:left w:val="none" w:sz="0" w:space="0" w:color="auto"/>
                <w:bottom w:val="none" w:sz="0" w:space="0" w:color="auto"/>
                <w:right w:val="none" w:sz="0" w:space="0" w:color="auto"/>
              </w:divBdr>
            </w:div>
            <w:div w:id="162398821">
              <w:marLeft w:val="0"/>
              <w:marRight w:val="0"/>
              <w:marTop w:val="0"/>
              <w:marBottom w:val="0"/>
              <w:divBdr>
                <w:top w:val="none" w:sz="0" w:space="0" w:color="auto"/>
                <w:left w:val="none" w:sz="0" w:space="0" w:color="auto"/>
                <w:bottom w:val="none" w:sz="0" w:space="0" w:color="auto"/>
                <w:right w:val="none" w:sz="0" w:space="0" w:color="auto"/>
              </w:divBdr>
            </w:div>
          </w:divsChild>
        </w:div>
        <w:div w:id="542836862">
          <w:marLeft w:val="0"/>
          <w:marRight w:val="0"/>
          <w:marTop w:val="0"/>
          <w:marBottom w:val="0"/>
          <w:divBdr>
            <w:top w:val="none" w:sz="0" w:space="0" w:color="auto"/>
            <w:left w:val="none" w:sz="0" w:space="0" w:color="auto"/>
            <w:bottom w:val="none" w:sz="0" w:space="0" w:color="auto"/>
            <w:right w:val="none" w:sz="0" w:space="0" w:color="auto"/>
          </w:divBdr>
          <w:divsChild>
            <w:div w:id="1008755012">
              <w:marLeft w:val="0"/>
              <w:marRight w:val="0"/>
              <w:marTop w:val="0"/>
              <w:marBottom w:val="0"/>
              <w:divBdr>
                <w:top w:val="none" w:sz="0" w:space="0" w:color="auto"/>
                <w:left w:val="none" w:sz="0" w:space="0" w:color="auto"/>
                <w:bottom w:val="none" w:sz="0" w:space="0" w:color="auto"/>
                <w:right w:val="none" w:sz="0" w:space="0" w:color="auto"/>
              </w:divBdr>
            </w:div>
          </w:divsChild>
        </w:div>
        <w:div w:id="1762333137">
          <w:marLeft w:val="0"/>
          <w:marRight w:val="0"/>
          <w:marTop w:val="0"/>
          <w:marBottom w:val="0"/>
          <w:divBdr>
            <w:top w:val="none" w:sz="0" w:space="0" w:color="auto"/>
            <w:left w:val="none" w:sz="0" w:space="0" w:color="auto"/>
            <w:bottom w:val="none" w:sz="0" w:space="0" w:color="auto"/>
            <w:right w:val="none" w:sz="0" w:space="0" w:color="auto"/>
          </w:divBdr>
          <w:divsChild>
            <w:div w:id="1284383072">
              <w:marLeft w:val="0"/>
              <w:marRight w:val="0"/>
              <w:marTop w:val="0"/>
              <w:marBottom w:val="0"/>
              <w:divBdr>
                <w:top w:val="none" w:sz="0" w:space="0" w:color="auto"/>
                <w:left w:val="none" w:sz="0" w:space="0" w:color="auto"/>
                <w:bottom w:val="none" w:sz="0" w:space="0" w:color="auto"/>
                <w:right w:val="none" w:sz="0" w:space="0" w:color="auto"/>
              </w:divBdr>
            </w:div>
          </w:divsChild>
        </w:div>
        <w:div w:id="94446879">
          <w:marLeft w:val="0"/>
          <w:marRight w:val="0"/>
          <w:marTop w:val="0"/>
          <w:marBottom w:val="0"/>
          <w:divBdr>
            <w:top w:val="none" w:sz="0" w:space="0" w:color="auto"/>
            <w:left w:val="none" w:sz="0" w:space="0" w:color="auto"/>
            <w:bottom w:val="none" w:sz="0" w:space="0" w:color="auto"/>
            <w:right w:val="none" w:sz="0" w:space="0" w:color="auto"/>
          </w:divBdr>
          <w:divsChild>
            <w:div w:id="355470389">
              <w:marLeft w:val="0"/>
              <w:marRight w:val="0"/>
              <w:marTop w:val="0"/>
              <w:marBottom w:val="0"/>
              <w:divBdr>
                <w:top w:val="none" w:sz="0" w:space="0" w:color="auto"/>
                <w:left w:val="none" w:sz="0" w:space="0" w:color="auto"/>
                <w:bottom w:val="none" w:sz="0" w:space="0" w:color="auto"/>
                <w:right w:val="none" w:sz="0" w:space="0" w:color="auto"/>
              </w:divBdr>
            </w:div>
            <w:div w:id="1541436121">
              <w:marLeft w:val="0"/>
              <w:marRight w:val="0"/>
              <w:marTop w:val="0"/>
              <w:marBottom w:val="0"/>
              <w:divBdr>
                <w:top w:val="none" w:sz="0" w:space="0" w:color="auto"/>
                <w:left w:val="none" w:sz="0" w:space="0" w:color="auto"/>
                <w:bottom w:val="none" w:sz="0" w:space="0" w:color="auto"/>
                <w:right w:val="none" w:sz="0" w:space="0" w:color="auto"/>
              </w:divBdr>
            </w:div>
            <w:div w:id="398406861">
              <w:marLeft w:val="0"/>
              <w:marRight w:val="0"/>
              <w:marTop w:val="0"/>
              <w:marBottom w:val="0"/>
              <w:divBdr>
                <w:top w:val="none" w:sz="0" w:space="0" w:color="auto"/>
                <w:left w:val="none" w:sz="0" w:space="0" w:color="auto"/>
                <w:bottom w:val="none" w:sz="0" w:space="0" w:color="auto"/>
                <w:right w:val="none" w:sz="0" w:space="0" w:color="auto"/>
              </w:divBdr>
            </w:div>
            <w:div w:id="622268094">
              <w:marLeft w:val="0"/>
              <w:marRight w:val="0"/>
              <w:marTop w:val="0"/>
              <w:marBottom w:val="0"/>
              <w:divBdr>
                <w:top w:val="none" w:sz="0" w:space="0" w:color="auto"/>
                <w:left w:val="none" w:sz="0" w:space="0" w:color="auto"/>
                <w:bottom w:val="none" w:sz="0" w:space="0" w:color="auto"/>
                <w:right w:val="none" w:sz="0" w:space="0" w:color="auto"/>
              </w:divBdr>
            </w:div>
            <w:div w:id="367881350">
              <w:marLeft w:val="0"/>
              <w:marRight w:val="0"/>
              <w:marTop w:val="0"/>
              <w:marBottom w:val="0"/>
              <w:divBdr>
                <w:top w:val="none" w:sz="0" w:space="0" w:color="auto"/>
                <w:left w:val="none" w:sz="0" w:space="0" w:color="auto"/>
                <w:bottom w:val="none" w:sz="0" w:space="0" w:color="auto"/>
                <w:right w:val="none" w:sz="0" w:space="0" w:color="auto"/>
              </w:divBdr>
            </w:div>
          </w:divsChild>
        </w:div>
        <w:div w:id="821042103">
          <w:marLeft w:val="0"/>
          <w:marRight w:val="0"/>
          <w:marTop w:val="0"/>
          <w:marBottom w:val="0"/>
          <w:divBdr>
            <w:top w:val="none" w:sz="0" w:space="0" w:color="auto"/>
            <w:left w:val="none" w:sz="0" w:space="0" w:color="auto"/>
            <w:bottom w:val="none" w:sz="0" w:space="0" w:color="auto"/>
            <w:right w:val="none" w:sz="0" w:space="0" w:color="auto"/>
          </w:divBdr>
          <w:divsChild>
            <w:div w:id="1009723693">
              <w:marLeft w:val="0"/>
              <w:marRight w:val="0"/>
              <w:marTop w:val="0"/>
              <w:marBottom w:val="0"/>
              <w:divBdr>
                <w:top w:val="none" w:sz="0" w:space="0" w:color="auto"/>
                <w:left w:val="none" w:sz="0" w:space="0" w:color="auto"/>
                <w:bottom w:val="none" w:sz="0" w:space="0" w:color="auto"/>
                <w:right w:val="none" w:sz="0" w:space="0" w:color="auto"/>
              </w:divBdr>
            </w:div>
            <w:div w:id="1250238399">
              <w:marLeft w:val="0"/>
              <w:marRight w:val="0"/>
              <w:marTop w:val="0"/>
              <w:marBottom w:val="0"/>
              <w:divBdr>
                <w:top w:val="none" w:sz="0" w:space="0" w:color="auto"/>
                <w:left w:val="none" w:sz="0" w:space="0" w:color="auto"/>
                <w:bottom w:val="none" w:sz="0" w:space="0" w:color="auto"/>
                <w:right w:val="none" w:sz="0" w:space="0" w:color="auto"/>
              </w:divBdr>
            </w:div>
            <w:div w:id="2019384120">
              <w:marLeft w:val="0"/>
              <w:marRight w:val="0"/>
              <w:marTop w:val="0"/>
              <w:marBottom w:val="0"/>
              <w:divBdr>
                <w:top w:val="none" w:sz="0" w:space="0" w:color="auto"/>
                <w:left w:val="none" w:sz="0" w:space="0" w:color="auto"/>
                <w:bottom w:val="none" w:sz="0" w:space="0" w:color="auto"/>
                <w:right w:val="none" w:sz="0" w:space="0" w:color="auto"/>
              </w:divBdr>
            </w:div>
            <w:div w:id="414666292">
              <w:marLeft w:val="0"/>
              <w:marRight w:val="0"/>
              <w:marTop w:val="0"/>
              <w:marBottom w:val="0"/>
              <w:divBdr>
                <w:top w:val="none" w:sz="0" w:space="0" w:color="auto"/>
                <w:left w:val="none" w:sz="0" w:space="0" w:color="auto"/>
                <w:bottom w:val="none" w:sz="0" w:space="0" w:color="auto"/>
                <w:right w:val="none" w:sz="0" w:space="0" w:color="auto"/>
              </w:divBdr>
            </w:div>
            <w:div w:id="763111368">
              <w:marLeft w:val="0"/>
              <w:marRight w:val="0"/>
              <w:marTop w:val="0"/>
              <w:marBottom w:val="0"/>
              <w:divBdr>
                <w:top w:val="none" w:sz="0" w:space="0" w:color="auto"/>
                <w:left w:val="none" w:sz="0" w:space="0" w:color="auto"/>
                <w:bottom w:val="none" w:sz="0" w:space="0" w:color="auto"/>
                <w:right w:val="none" w:sz="0" w:space="0" w:color="auto"/>
              </w:divBdr>
            </w:div>
          </w:divsChild>
        </w:div>
        <w:div w:id="1955213273">
          <w:marLeft w:val="0"/>
          <w:marRight w:val="0"/>
          <w:marTop w:val="0"/>
          <w:marBottom w:val="0"/>
          <w:divBdr>
            <w:top w:val="none" w:sz="0" w:space="0" w:color="auto"/>
            <w:left w:val="none" w:sz="0" w:space="0" w:color="auto"/>
            <w:bottom w:val="none" w:sz="0" w:space="0" w:color="auto"/>
            <w:right w:val="none" w:sz="0" w:space="0" w:color="auto"/>
          </w:divBdr>
          <w:divsChild>
            <w:div w:id="1355301527">
              <w:marLeft w:val="0"/>
              <w:marRight w:val="0"/>
              <w:marTop w:val="0"/>
              <w:marBottom w:val="0"/>
              <w:divBdr>
                <w:top w:val="none" w:sz="0" w:space="0" w:color="auto"/>
                <w:left w:val="none" w:sz="0" w:space="0" w:color="auto"/>
                <w:bottom w:val="none" w:sz="0" w:space="0" w:color="auto"/>
                <w:right w:val="none" w:sz="0" w:space="0" w:color="auto"/>
              </w:divBdr>
            </w:div>
            <w:div w:id="832644051">
              <w:marLeft w:val="0"/>
              <w:marRight w:val="0"/>
              <w:marTop w:val="0"/>
              <w:marBottom w:val="0"/>
              <w:divBdr>
                <w:top w:val="none" w:sz="0" w:space="0" w:color="auto"/>
                <w:left w:val="none" w:sz="0" w:space="0" w:color="auto"/>
                <w:bottom w:val="none" w:sz="0" w:space="0" w:color="auto"/>
                <w:right w:val="none" w:sz="0" w:space="0" w:color="auto"/>
              </w:divBdr>
            </w:div>
          </w:divsChild>
        </w:div>
        <w:div w:id="19866673">
          <w:marLeft w:val="0"/>
          <w:marRight w:val="0"/>
          <w:marTop w:val="0"/>
          <w:marBottom w:val="0"/>
          <w:divBdr>
            <w:top w:val="none" w:sz="0" w:space="0" w:color="auto"/>
            <w:left w:val="none" w:sz="0" w:space="0" w:color="auto"/>
            <w:bottom w:val="none" w:sz="0" w:space="0" w:color="auto"/>
            <w:right w:val="none" w:sz="0" w:space="0" w:color="auto"/>
          </w:divBdr>
          <w:divsChild>
            <w:div w:id="973482374">
              <w:marLeft w:val="0"/>
              <w:marRight w:val="0"/>
              <w:marTop w:val="0"/>
              <w:marBottom w:val="0"/>
              <w:divBdr>
                <w:top w:val="none" w:sz="0" w:space="0" w:color="auto"/>
                <w:left w:val="none" w:sz="0" w:space="0" w:color="auto"/>
                <w:bottom w:val="none" w:sz="0" w:space="0" w:color="auto"/>
                <w:right w:val="none" w:sz="0" w:space="0" w:color="auto"/>
              </w:divBdr>
            </w:div>
          </w:divsChild>
        </w:div>
        <w:div w:id="1861427346">
          <w:marLeft w:val="0"/>
          <w:marRight w:val="0"/>
          <w:marTop w:val="0"/>
          <w:marBottom w:val="0"/>
          <w:divBdr>
            <w:top w:val="none" w:sz="0" w:space="0" w:color="auto"/>
            <w:left w:val="none" w:sz="0" w:space="0" w:color="auto"/>
            <w:bottom w:val="none" w:sz="0" w:space="0" w:color="auto"/>
            <w:right w:val="none" w:sz="0" w:space="0" w:color="auto"/>
          </w:divBdr>
          <w:divsChild>
            <w:div w:id="2105152433">
              <w:marLeft w:val="0"/>
              <w:marRight w:val="0"/>
              <w:marTop w:val="0"/>
              <w:marBottom w:val="0"/>
              <w:divBdr>
                <w:top w:val="none" w:sz="0" w:space="0" w:color="auto"/>
                <w:left w:val="none" w:sz="0" w:space="0" w:color="auto"/>
                <w:bottom w:val="none" w:sz="0" w:space="0" w:color="auto"/>
                <w:right w:val="none" w:sz="0" w:space="0" w:color="auto"/>
              </w:divBdr>
            </w:div>
          </w:divsChild>
        </w:div>
        <w:div w:id="1150290530">
          <w:marLeft w:val="0"/>
          <w:marRight w:val="0"/>
          <w:marTop w:val="0"/>
          <w:marBottom w:val="0"/>
          <w:divBdr>
            <w:top w:val="none" w:sz="0" w:space="0" w:color="auto"/>
            <w:left w:val="none" w:sz="0" w:space="0" w:color="auto"/>
            <w:bottom w:val="none" w:sz="0" w:space="0" w:color="auto"/>
            <w:right w:val="none" w:sz="0" w:space="0" w:color="auto"/>
          </w:divBdr>
          <w:divsChild>
            <w:div w:id="364986488">
              <w:marLeft w:val="0"/>
              <w:marRight w:val="0"/>
              <w:marTop w:val="0"/>
              <w:marBottom w:val="0"/>
              <w:divBdr>
                <w:top w:val="none" w:sz="0" w:space="0" w:color="auto"/>
                <w:left w:val="none" w:sz="0" w:space="0" w:color="auto"/>
                <w:bottom w:val="none" w:sz="0" w:space="0" w:color="auto"/>
                <w:right w:val="none" w:sz="0" w:space="0" w:color="auto"/>
              </w:divBdr>
            </w:div>
            <w:div w:id="1185753160">
              <w:marLeft w:val="0"/>
              <w:marRight w:val="0"/>
              <w:marTop w:val="0"/>
              <w:marBottom w:val="0"/>
              <w:divBdr>
                <w:top w:val="none" w:sz="0" w:space="0" w:color="auto"/>
                <w:left w:val="none" w:sz="0" w:space="0" w:color="auto"/>
                <w:bottom w:val="none" w:sz="0" w:space="0" w:color="auto"/>
                <w:right w:val="none" w:sz="0" w:space="0" w:color="auto"/>
              </w:divBdr>
            </w:div>
            <w:div w:id="1487823030">
              <w:marLeft w:val="0"/>
              <w:marRight w:val="0"/>
              <w:marTop w:val="0"/>
              <w:marBottom w:val="0"/>
              <w:divBdr>
                <w:top w:val="none" w:sz="0" w:space="0" w:color="auto"/>
                <w:left w:val="none" w:sz="0" w:space="0" w:color="auto"/>
                <w:bottom w:val="none" w:sz="0" w:space="0" w:color="auto"/>
                <w:right w:val="none" w:sz="0" w:space="0" w:color="auto"/>
              </w:divBdr>
            </w:div>
          </w:divsChild>
        </w:div>
        <w:div w:id="1219511098">
          <w:marLeft w:val="0"/>
          <w:marRight w:val="0"/>
          <w:marTop w:val="0"/>
          <w:marBottom w:val="0"/>
          <w:divBdr>
            <w:top w:val="none" w:sz="0" w:space="0" w:color="auto"/>
            <w:left w:val="none" w:sz="0" w:space="0" w:color="auto"/>
            <w:bottom w:val="none" w:sz="0" w:space="0" w:color="auto"/>
            <w:right w:val="none" w:sz="0" w:space="0" w:color="auto"/>
          </w:divBdr>
          <w:divsChild>
            <w:div w:id="1640961821">
              <w:marLeft w:val="0"/>
              <w:marRight w:val="0"/>
              <w:marTop w:val="0"/>
              <w:marBottom w:val="0"/>
              <w:divBdr>
                <w:top w:val="none" w:sz="0" w:space="0" w:color="auto"/>
                <w:left w:val="none" w:sz="0" w:space="0" w:color="auto"/>
                <w:bottom w:val="none" w:sz="0" w:space="0" w:color="auto"/>
                <w:right w:val="none" w:sz="0" w:space="0" w:color="auto"/>
              </w:divBdr>
            </w:div>
            <w:div w:id="1236429565">
              <w:marLeft w:val="0"/>
              <w:marRight w:val="0"/>
              <w:marTop w:val="0"/>
              <w:marBottom w:val="0"/>
              <w:divBdr>
                <w:top w:val="none" w:sz="0" w:space="0" w:color="auto"/>
                <w:left w:val="none" w:sz="0" w:space="0" w:color="auto"/>
                <w:bottom w:val="none" w:sz="0" w:space="0" w:color="auto"/>
                <w:right w:val="none" w:sz="0" w:space="0" w:color="auto"/>
              </w:divBdr>
            </w:div>
            <w:div w:id="404449422">
              <w:marLeft w:val="0"/>
              <w:marRight w:val="0"/>
              <w:marTop w:val="0"/>
              <w:marBottom w:val="0"/>
              <w:divBdr>
                <w:top w:val="none" w:sz="0" w:space="0" w:color="auto"/>
                <w:left w:val="none" w:sz="0" w:space="0" w:color="auto"/>
                <w:bottom w:val="none" w:sz="0" w:space="0" w:color="auto"/>
                <w:right w:val="none" w:sz="0" w:space="0" w:color="auto"/>
              </w:divBdr>
            </w:div>
          </w:divsChild>
        </w:div>
        <w:div w:id="1714696785">
          <w:marLeft w:val="0"/>
          <w:marRight w:val="0"/>
          <w:marTop w:val="0"/>
          <w:marBottom w:val="0"/>
          <w:divBdr>
            <w:top w:val="none" w:sz="0" w:space="0" w:color="auto"/>
            <w:left w:val="none" w:sz="0" w:space="0" w:color="auto"/>
            <w:bottom w:val="none" w:sz="0" w:space="0" w:color="auto"/>
            <w:right w:val="none" w:sz="0" w:space="0" w:color="auto"/>
          </w:divBdr>
          <w:divsChild>
            <w:div w:id="721443682">
              <w:marLeft w:val="0"/>
              <w:marRight w:val="0"/>
              <w:marTop w:val="0"/>
              <w:marBottom w:val="0"/>
              <w:divBdr>
                <w:top w:val="none" w:sz="0" w:space="0" w:color="auto"/>
                <w:left w:val="none" w:sz="0" w:space="0" w:color="auto"/>
                <w:bottom w:val="none" w:sz="0" w:space="0" w:color="auto"/>
                <w:right w:val="none" w:sz="0" w:space="0" w:color="auto"/>
              </w:divBdr>
            </w:div>
            <w:div w:id="1925993250">
              <w:marLeft w:val="0"/>
              <w:marRight w:val="0"/>
              <w:marTop w:val="0"/>
              <w:marBottom w:val="0"/>
              <w:divBdr>
                <w:top w:val="none" w:sz="0" w:space="0" w:color="auto"/>
                <w:left w:val="none" w:sz="0" w:space="0" w:color="auto"/>
                <w:bottom w:val="none" w:sz="0" w:space="0" w:color="auto"/>
                <w:right w:val="none" w:sz="0" w:space="0" w:color="auto"/>
              </w:divBdr>
            </w:div>
          </w:divsChild>
        </w:div>
        <w:div w:id="207960567">
          <w:marLeft w:val="0"/>
          <w:marRight w:val="0"/>
          <w:marTop w:val="0"/>
          <w:marBottom w:val="0"/>
          <w:divBdr>
            <w:top w:val="none" w:sz="0" w:space="0" w:color="auto"/>
            <w:left w:val="none" w:sz="0" w:space="0" w:color="auto"/>
            <w:bottom w:val="none" w:sz="0" w:space="0" w:color="auto"/>
            <w:right w:val="none" w:sz="0" w:space="0" w:color="auto"/>
          </w:divBdr>
          <w:divsChild>
            <w:div w:id="1639991268">
              <w:marLeft w:val="0"/>
              <w:marRight w:val="0"/>
              <w:marTop w:val="0"/>
              <w:marBottom w:val="0"/>
              <w:divBdr>
                <w:top w:val="none" w:sz="0" w:space="0" w:color="auto"/>
                <w:left w:val="none" w:sz="0" w:space="0" w:color="auto"/>
                <w:bottom w:val="none" w:sz="0" w:space="0" w:color="auto"/>
                <w:right w:val="none" w:sz="0" w:space="0" w:color="auto"/>
              </w:divBdr>
            </w:div>
          </w:divsChild>
        </w:div>
        <w:div w:id="414015450">
          <w:marLeft w:val="0"/>
          <w:marRight w:val="0"/>
          <w:marTop w:val="0"/>
          <w:marBottom w:val="0"/>
          <w:divBdr>
            <w:top w:val="none" w:sz="0" w:space="0" w:color="auto"/>
            <w:left w:val="none" w:sz="0" w:space="0" w:color="auto"/>
            <w:bottom w:val="none" w:sz="0" w:space="0" w:color="auto"/>
            <w:right w:val="none" w:sz="0" w:space="0" w:color="auto"/>
          </w:divBdr>
          <w:divsChild>
            <w:div w:id="1634485797">
              <w:marLeft w:val="0"/>
              <w:marRight w:val="0"/>
              <w:marTop w:val="0"/>
              <w:marBottom w:val="0"/>
              <w:divBdr>
                <w:top w:val="none" w:sz="0" w:space="0" w:color="auto"/>
                <w:left w:val="none" w:sz="0" w:space="0" w:color="auto"/>
                <w:bottom w:val="none" w:sz="0" w:space="0" w:color="auto"/>
                <w:right w:val="none" w:sz="0" w:space="0" w:color="auto"/>
              </w:divBdr>
            </w:div>
          </w:divsChild>
        </w:div>
        <w:div w:id="803933950">
          <w:marLeft w:val="0"/>
          <w:marRight w:val="0"/>
          <w:marTop w:val="0"/>
          <w:marBottom w:val="0"/>
          <w:divBdr>
            <w:top w:val="none" w:sz="0" w:space="0" w:color="auto"/>
            <w:left w:val="none" w:sz="0" w:space="0" w:color="auto"/>
            <w:bottom w:val="none" w:sz="0" w:space="0" w:color="auto"/>
            <w:right w:val="none" w:sz="0" w:space="0" w:color="auto"/>
          </w:divBdr>
          <w:divsChild>
            <w:div w:id="1154373122">
              <w:marLeft w:val="0"/>
              <w:marRight w:val="0"/>
              <w:marTop w:val="0"/>
              <w:marBottom w:val="0"/>
              <w:divBdr>
                <w:top w:val="none" w:sz="0" w:space="0" w:color="auto"/>
                <w:left w:val="none" w:sz="0" w:space="0" w:color="auto"/>
                <w:bottom w:val="none" w:sz="0" w:space="0" w:color="auto"/>
                <w:right w:val="none" w:sz="0" w:space="0" w:color="auto"/>
              </w:divBdr>
            </w:div>
          </w:divsChild>
        </w:div>
        <w:div w:id="2136291856">
          <w:marLeft w:val="0"/>
          <w:marRight w:val="0"/>
          <w:marTop w:val="0"/>
          <w:marBottom w:val="0"/>
          <w:divBdr>
            <w:top w:val="none" w:sz="0" w:space="0" w:color="auto"/>
            <w:left w:val="none" w:sz="0" w:space="0" w:color="auto"/>
            <w:bottom w:val="none" w:sz="0" w:space="0" w:color="auto"/>
            <w:right w:val="none" w:sz="0" w:space="0" w:color="auto"/>
          </w:divBdr>
          <w:divsChild>
            <w:div w:id="972833930">
              <w:marLeft w:val="0"/>
              <w:marRight w:val="0"/>
              <w:marTop w:val="0"/>
              <w:marBottom w:val="0"/>
              <w:divBdr>
                <w:top w:val="none" w:sz="0" w:space="0" w:color="auto"/>
                <w:left w:val="none" w:sz="0" w:space="0" w:color="auto"/>
                <w:bottom w:val="none" w:sz="0" w:space="0" w:color="auto"/>
                <w:right w:val="none" w:sz="0" w:space="0" w:color="auto"/>
              </w:divBdr>
            </w:div>
          </w:divsChild>
        </w:div>
        <w:div w:id="869563546">
          <w:marLeft w:val="0"/>
          <w:marRight w:val="0"/>
          <w:marTop w:val="0"/>
          <w:marBottom w:val="0"/>
          <w:divBdr>
            <w:top w:val="none" w:sz="0" w:space="0" w:color="auto"/>
            <w:left w:val="none" w:sz="0" w:space="0" w:color="auto"/>
            <w:bottom w:val="none" w:sz="0" w:space="0" w:color="auto"/>
            <w:right w:val="none" w:sz="0" w:space="0" w:color="auto"/>
          </w:divBdr>
          <w:divsChild>
            <w:div w:id="139540178">
              <w:marLeft w:val="0"/>
              <w:marRight w:val="0"/>
              <w:marTop w:val="0"/>
              <w:marBottom w:val="0"/>
              <w:divBdr>
                <w:top w:val="none" w:sz="0" w:space="0" w:color="auto"/>
                <w:left w:val="none" w:sz="0" w:space="0" w:color="auto"/>
                <w:bottom w:val="none" w:sz="0" w:space="0" w:color="auto"/>
                <w:right w:val="none" w:sz="0" w:space="0" w:color="auto"/>
              </w:divBdr>
            </w:div>
          </w:divsChild>
        </w:div>
        <w:div w:id="598031599">
          <w:marLeft w:val="0"/>
          <w:marRight w:val="0"/>
          <w:marTop w:val="0"/>
          <w:marBottom w:val="0"/>
          <w:divBdr>
            <w:top w:val="none" w:sz="0" w:space="0" w:color="auto"/>
            <w:left w:val="none" w:sz="0" w:space="0" w:color="auto"/>
            <w:bottom w:val="none" w:sz="0" w:space="0" w:color="auto"/>
            <w:right w:val="none" w:sz="0" w:space="0" w:color="auto"/>
          </w:divBdr>
          <w:divsChild>
            <w:div w:id="1591424902">
              <w:marLeft w:val="0"/>
              <w:marRight w:val="0"/>
              <w:marTop w:val="0"/>
              <w:marBottom w:val="0"/>
              <w:divBdr>
                <w:top w:val="none" w:sz="0" w:space="0" w:color="auto"/>
                <w:left w:val="none" w:sz="0" w:space="0" w:color="auto"/>
                <w:bottom w:val="none" w:sz="0" w:space="0" w:color="auto"/>
                <w:right w:val="none" w:sz="0" w:space="0" w:color="auto"/>
              </w:divBdr>
            </w:div>
          </w:divsChild>
        </w:div>
        <w:div w:id="1902668653">
          <w:marLeft w:val="0"/>
          <w:marRight w:val="0"/>
          <w:marTop w:val="0"/>
          <w:marBottom w:val="0"/>
          <w:divBdr>
            <w:top w:val="none" w:sz="0" w:space="0" w:color="auto"/>
            <w:left w:val="none" w:sz="0" w:space="0" w:color="auto"/>
            <w:bottom w:val="none" w:sz="0" w:space="0" w:color="auto"/>
            <w:right w:val="none" w:sz="0" w:space="0" w:color="auto"/>
          </w:divBdr>
          <w:divsChild>
            <w:div w:id="931864468">
              <w:marLeft w:val="0"/>
              <w:marRight w:val="0"/>
              <w:marTop w:val="0"/>
              <w:marBottom w:val="0"/>
              <w:divBdr>
                <w:top w:val="none" w:sz="0" w:space="0" w:color="auto"/>
                <w:left w:val="none" w:sz="0" w:space="0" w:color="auto"/>
                <w:bottom w:val="none" w:sz="0" w:space="0" w:color="auto"/>
                <w:right w:val="none" w:sz="0" w:space="0" w:color="auto"/>
              </w:divBdr>
            </w:div>
          </w:divsChild>
        </w:div>
        <w:div w:id="1869676915">
          <w:marLeft w:val="0"/>
          <w:marRight w:val="0"/>
          <w:marTop w:val="0"/>
          <w:marBottom w:val="0"/>
          <w:divBdr>
            <w:top w:val="none" w:sz="0" w:space="0" w:color="auto"/>
            <w:left w:val="none" w:sz="0" w:space="0" w:color="auto"/>
            <w:bottom w:val="none" w:sz="0" w:space="0" w:color="auto"/>
            <w:right w:val="none" w:sz="0" w:space="0" w:color="auto"/>
          </w:divBdr>
          <w:divsChild>
            <w:div w:id="1426918801">
              <w:marLeft w:val="0"/>
              <w:marRight w:val="0"/>
              <w:marTop w:val="0"/>
              <w:marBottom w:val="0"/>
              <w:divBdr>
                <w:top w:val="none" w:sz="0" w:space="0" w:color="auto"/>
                <w:left w:val="none" w:sz="0" w:space="0" w:color="auto"/>
                <w:bottom w:val="none" w:sz="0" w:space="0" w:color="auto"/>
                <w:right w:val="none" w:sz="0" w:space="0" w:color="auto"/>
              </w:divBdr>
            </w:div>
            <w:div w:id="199561324">
              <w:marLeft w:val="0"/>
              <w:marRight w:val="0"/>
              <w:marTop w:val="0"/>
              <w:marBottom w:val="0"/>
              <w:divBdr>
                <w:top w:val="none" w:sz="0" w:space="0" w:color="auto"/>
                <w:left w:val="none" w:sz="0" w:space="0" w:color="auto"/>
                <w:bottom w:val="none" w:sz="0" w:space="0" w:color="auto"/>
                <w:right w:val="none" w:sz="0" w:space="0" w:color="auto"/>
              </w:divBdr>
            </w:div>
            <w:div w:id="2048984777">
              <w:marLeft w:val="0"/>
              <w:marRight w:val="0"/>
              <w:marTop w:val="0"/>
              <w:marBottom w:val="0"/>
              <w:divBdr>
                <w:top w:val="none" w:sz="0" w:space="0" w:color="auto"/>
                <w:left w:val="none" w:sz="0" w:space="0" w:color="auto"/>
                <w:bottom w:val="none" w:sz="0" w:space="0" w:color="auto"/>
                <w:right w:val="none" w:sz="0" w:space="0" w:color="auto"/>
              </w:divBdr>
            </w:div>
            <w:div w:id="1644969985">
              <w:marLeft w:val="0"/>
              <w:marRight w:val="0"/>
              <w:marTop w:val="0"/>
              <w:marBottom w:val="0"/>
              <w:divBdr>
                <w:top w:val="none" w:sz="0" w:space="0" w:color="auto"/>
                <w:left w:val="none" w:sz="0" w:space="0" w:color="auto"/>
                <w:bottom w:val="none" w:sz="0" w:space="0" w:color="auto"/>
                <w:right w:val="none" w:sz="0" w:space="0" w:color="auto"/>
              </w:divBdr>
            </w:div>
          </w:divsChild>
        </w:div>
        <w:div w:id="236525528">
          <w:marLeft w:val="0"/>
          <w:marRight w:val="0"/>
          <w:marTop w:val="0"/>
          <w:marBottom w:val="0"/>
          <w:divBdr>
            <w:top w:val="none" w:sz="0" w:space="0" w:color="auto"/>
            <w:left w:val="none" w:sz="0" w:space="0" w:color="auto"/>
            <w:bottom w:val="none" w:sz="0" w:space="0" w:color="auto"/>
            <w:right w:val="none" w:sz="0" w:space="0" w:color="auto"/>
          </w:divBdr>
          <w:divsChild>
            <w:div w:id="407465325">
              <w:marLeft w:val="0"/>
              <w:marRight w:val="0"/>
              <w:marTop w:val="0"/>
              <w:marBottom w:val="0"/>
              <w:divBdr>
                <w:top w:val="none" w:sz="0" w:space="0" w:color="auto"/>
                <w:left w:val="none" w:sz="0" w:space="0" w:color="auto"/>
                <w:bottom w:val="none" w:sz="0" w:space="0" w:color="auto"/>
                <w:right w:val="none" w:sz="0" w:space="0" w:color="auto"/>
              </w:divBdr>
            </w:div>
            <w:div w:id="305203868">
              <w:marLeft w:val="0"/>
              <w:marRight w:val="0"/>
              <w:marTop w:val="0"/>
              <w:marBottom w:val="0"/>
              <w:divBdr>
                <w:top w:val="none" w:sz="0" w:space="0" w:color="auto"/>
                <w:left w:val="none" w:sz="0" w:space="0" w:color="auto"/>
                <w:bottom w:val="none" w:sz="0" w:space="0" w:color="auto"/>
                <w:right w:val="none" w:sz="0" w:space="0" w:color="auto"/>
              </w:divBdr>
            </w:div>
            <w:div w:id="373232458">
              <w:marLeft w:val="0"/>
              <w:marRight w:val="0"/>
              <w:marTop w:val="0"/>
              <w:marBottom w:val="0"/>
              <w:divBdr>
                <w:top w:val="none" w:sz="0" w:space="0" w:color="auto"/>
                <w:left w:val="none" w:sz="0" w:space="0" w:color="auto"/>
                <w:bottom w:val="none" w:sz="0" w:space="0" w:color="auto"/>
                <w:right w:val="none" w:sz="0" w:space="0" w:color="auto"/>
              </w:divBdr>
            </w:div>
            <w:div w:id="175191297">
              <w:marLeft w:val="0"/>
              <w:marRight w:val="0"/>
              <w:marTop w:val="0"/>
              <w:marBottom w:val="0"/>
              <w:divBdr>
                <w:top w:val="none" w:sz="0" w:space="0" w:color="auto"/>
                <w:left w:val="none" w:sz="0" w:space="0" w:color="auto"/>
                <w:bottom w:val="none" w:sz="0" w:space="0" w:color="auto"/>
                <w:right w:val="none" w:sz="0" w:space="0" w:color="auto"/>
              </w:divBdr>
            </w:div>
            <w:div w:id="220674336">
              <w:marLeft w:val="0"/>
              <w:marRight w:val="0"/>
              <w:marTop w:val="0"/>
              <w:marBottom w:val="0"/>
              <w:divBdr>
                <w:top w:val="none" w:sz="0" w:space="0" w:color="auto"/>
                <w:left w:val="none" w:sz="0" w:space="0" w:color="auto"/>
                <w:bottom w:val="none" w:sz="0" w:space="0" w:color="auto"/>
                <w:right w:val="none" w:sz="0" w:space="0" w:color="auto"/>
              </w:divBdr>
            </w:div>
          </w:divsChild>
        </w:div>
        <w:div w:id="1739092168">
          <w:marLeft w:val="0"/>
          <w:marRight w:val="0"/>
          <w:marTop w:val="0"/>
          <w:marBottom w:val="0"/>
          <w:divBdr>
            <w:top w:val="none" w:sz="0" w:space="0" w:color="auto"/>
            <w:left w:val="none" w:sz="0" w:space="0" w:color="auto"/>
            <w:bottom w:val="none" w:sz="0" w:space="0" w:color="auto"/>
            <w:right w:val="none" w:sz="0" w:space="0" w:color="auto"/>
          </w:divBdr>
          <w:divsChild>
            <w:div w:id="1103264265">
              <w:marLeft w:val="0"/>
              <w:marRight w:val="0"/>
              <w:marTop w:val="0"/>
              <w:marBottom w:val="0"/>
              <w:divBdr>
                <w:top w:val="none" w:sz="0" w:space="0" w:color="auto"/>
                <w:left w:val="none" w:sz="0" w:space="0" w:color="auto"/>
                <w:bottom w:val="none" w:sz="0" w:space="0" w:color="auto"/>
                <w:right w:val="none" w:sz="0" w:space="0" w:color="auto"/>
              </w:divBdr>
            </w:div>
            <w:div w:id="1376588407">
              <w:marLeft w:val="0"/>
              <w:marRight w:val="0"/>
              <w:marTop w:val="0"/>
              <w:marBottom w:val="0"/>
              <w:divBdr>
                <w:top w:val="none" w:sz="0" w:space="0" w:color="auto"/>
                <w:left w:val="none" w:sz="0" w:space="0" w:color="auto"/>
                <w:bottom w:val="none" w:sz="0" w:space="0" w:color="auto"/>
                <w:right w:val="none" w:sz="0" w:space="0" w:color="auto"/>
              </w:divBdr>
            </w:div>
            <w:div w:id="1687244922">
              <w:marLeft w:val="0"/>
              <w:marRight w:val="0"/>
              <w:marTop w:val="0"/>
              <w:marBottom w:val="0"/>
              <w:divBdr>
                <w:top w:val="none" w:sz="0" w:space="0" w:color="auto"/>
                <w:left w:val="none" w:sz="0" w:space="0" w:color="auto"/>
                <w:bottom w:val="none" w:sz="0" w:space="0" w:color="auto"/>
                <w:right w:val="none" w:sz="0" w:space="0" w:color="auto"/>
              </w:divBdr>
            </w:div>
            <w:div w:id="1808429687">
              <w:marLeft w:val="0"/>
              <w:marRight w:val="0"/>
              <w:marTop w:val="0"/>
              <w:marBottom w:val="0"/>
              <w:divBdr>
                <w:top w:val="none" w:sz="0" w:space="0" w:color="auto"/>
                <w:left w:val="none" w:sz="0" w:space="0" w:color="auto"/>
                <w:bottom w:val="none" w:sz="0" w:space="0" w:color="auto"/>
                <w:right w:val="none" w:sz="0" w:space="0" w:color="auto"/>
              </w:divBdr>
            </w:div>
          </w:divsChild>
        </w:div>
        <w:div w:id="80416453">
          <w:marLeft w:val="0"/>
          <w:marRight w:val="0"/>
          <w:marTop w:val="0"/>
          <w:marBottom w:val="0"/>
          <w:divBdr>
            <w:top w:val="none" w:sz="0" w:space="0" w:color="auto"/>
            <w:left w:val="none" w:sz="0" w:space="0" w:color="auto"/>
            <w:bottom w:val="none" w:sz="0" w:space="0" w:color="auto"/>
            <w:right w:val="none" w:sz="0" w:space="0" w:color="auto"/>
          </w:divBdr>
          <w:divsChild>
            <w:div w:id="1476490989">
              <w:marLeft w:val="0"/>
              <w:marRight w:val="0"/>
              <w:marTop w:val="0"/>
              <w:marBottom w:val="0"/>
              <w:divBdr>
                <w:top w:val="none" w:sz="0" w:space="0" w:color="auto"/>
                <w:left w:val="none" w:sz="0" w:space="0" w:color="auto"/>
                <w:bottom w:val="none" w:sz="0" w:space="0" w:color="auto"/>
                <w:right w:val="none" w:sz="0" w:space="0" w:color="auto"/>
              </w:divBdr>
            </w:div>
          </w:divsChild>
        </w:div>
        <w:div w:id="967782735">
          <w:marLeft w:val="0"/>
          <w:marRight w:val="0"/>
          <w:marTop w:val="0"/>
          <w:marBottom w:val="0"/>
          <w:divBdr>
            <w:top w:val="none" w:sz="0" w:space="0" w:color="auto"/>
            <w:left w:val="none" w:sz="0" w:space="0" w:color="auto"/>
            <w:bottom w:val="none" w:sz="0" w:space="0" w:color="auto"/>
            <w:right w:val="none" w:sz="0" w:space="0" w:color="auto"/>
          </w:divBdr>
          <w:divsChild>
            <w:div w:id="959452166">
              <w:marLeft w:val="0"/>
              <w:marRight w:val="0"/>
              <w:marTop w:val="0"/>
              <w:marBottom w:val="0"/>
              <w:divBdr>
                <w:top w:val="none" w:sz="0" w:space="0" w:color="auto"/>
                <w:left w:val="none" w:sz="0" w:space="0" w:color="auto"/>
                <w:bottom w:val="none" w:sz="0" w:space="0" w:color="auto"/>
                <w:right w:val="none" w:sz="0" w:space="0" w:color="auto"/>
              </w:divBdr>
            </w:div>
          </w:divsChild>
        </w:div>
        <w:div w:id="231355344">
          <w:marLeft w:val="0"/>
          <w:marRight w:val="0"/>
          <w:marTop w:val="0"/>
          <w:marBottom w:val="0"/>
          <w:divBdr>
            <w:top w:val="none" w:sz="0" w:space="0" w:color="auto"/>
            <w:left w:val="none" w:sz="0" w:space="0" w:color="auto"/>
            <w:bottom w:val="none" w:sz="0" w:space="0" w:color="auto"/>
            <w:right w:val="none" w:sz="0" w:space="0" w:color="auto"/>
          </w:divBdr>
          <w:divsChild>
            <w:div w:id="1210148627">
              <w:marLeft w:val="0"/>
              <w:marRight w:val="0"/>
              <w:marTop w:val="0"/>
              <w:marBottom w:val="0"/>
              <w:divBdr>
                <w:top w:val="none" w:sz="0" w:space="0" w:color="auto"/>
                <w:left w:val="none" w:sz="0" w:space="0" w:color="auto"/>
                <w:bottom w:val="none" w:sz="0" w:space="0" w:color="auto"/>
                <w:right w:val="none" w:sz="0" w:space="0" w:color="auto"/>
              </w:divBdr>
            </w:div>
            <w:div w:id="1832402105">
              <w:marLeft w:val="0"/>
              <w:marRight w:val="0"/>
              <w:marTop w:val="0"/>
              <w:marBottom w:val="0"/>
              <w:divBdr>
                <w:top w:val="none" w:sz="0" w:space="0" w:color="auto"/>
                <w:left w:val="none" w:sz="0" w:space="0" w:color="auto"/>
                <w:bottom w:val="none" w:sz="0" w:space="0" w:color="auto"/>
                <w:right w:val="none" w:sz="0" w:space="0" w:color="auto"/>
              </w:divBdr>
            </w:div>
          </w:divsChild>
        </w:div>
        <w:div w:id="1569730293">
          <w:marLeft w:val="0"/>
          <w:marRight w:val="0"/>
          <w:marTop w:val="0"/>
          <w:marBottom w:val="0"/>
          <w:divBdr>
            <w:top w:val="none" w:sz="0" w:space="0" w:color="auto"/>
            <w:left w:val="none" w:sz="0" w:space="0" w:color="auto"/>
            <w:bottom w:val="none" w:sz="0" w:space="0" w:color="auto"/>
            <w:right w:val="none" w:sz="0" w:space="0" w:color="auto"/>
          </w:divBdr>
          <w:divsChild>
            <w:div w:id="936523637">
              <w:marLeft w:val="0"/>
              <w:marRight w:val="0"/>
              <w:marTop w:val="0"/>
              <w:marBottom w:val="0"/>
              <w:divBdr>
                <w:top w:val="none" w:sz="0" w:space="0" w:color="auto"/>
                <w:left w:val="none" w:sz="0" w:space="0" w:color="auto"/>
                <w:bottom w:val="none" w:sz="0" w:space="0" w:color="auto"/>
                <w:right w:val="none" w:sz="0" w:space="0" w:color="auto"/>
              </w:divBdr>
            </w:div>
            <w:div w:id="731929942">
              <w:marLeft w:val="0"/>
              <w:marRight w:val="0"/>
              <w:marTop w:val="0"/>
              <w:marBottom w:val="0"/>
              <w:divBdr>
                <w:top w:val="none" w:sz="0" w:space="0" w:color="auto"/>
                <w:left w:val="none" w:sz="0" w:space="0" w:color="auto"/>
                <w:bottom w:val="none" w:sz="0" w:space="0" w:color="auto"/>
                <w:right w:val="none" w:sz="0" w:space="0" w:color="auto"/>
              </w:divBdr>
            </w:div>
          </w:divsChild>
        </w:div>
        <w:div w:id="128864974">
          <w:marLeft w:val="0"/>
          <w:marRight w:val="0"/>
          <w:marTop w:val="0"/>
          <w:marBottom w:val="0"/>
          <w:divBdr>
            <w:top w:val="none" w:sz="0" w:space="0" w:color="auto"/>
            <w:left w:val="none" w:sz="0" w:space="0" w:color="auto"/>
            <w:bottom w:val="none" w:sz="0" w:space="0" w:color="auto"/>
            <w:right w:val="none" w:sz="0" w:space="0" w:color="auto"/>
          </w:divBdr>
          <w:divsChild>
            <w:div w:id="139884574">
              <w:marLeft w:val="0"/>
              <w:marRight w:val="0"/>
              <w:marTop w:val="0"/>
              <w:marBottom w:val="0"/>
              <w:divBdr>
                <w:top w:val="none" w:sz="0" w:space="0" w:color="auto"/>
                <w:left w:val="none" w:sz="0" w:space="0" w:color="auto"/>
                <w:bottom w:val="none" w:sz="0" w:space="0" w:color="auto"/>
                <w:right w:val="none" w:sz="0" w:space="0" w:color="auto"/>
              </w:divBdr>
            </w:div>
            <w:div w:id="863250629">
              <w:marLeft w:val="0"/>
              <w:marRight w:val="0"/>
              <w:marTop w:val="0"/>
              <w:marBottom w:val="0"/>
              <w:divBdr>
                <w:top w:val="none" w:sz="0" w:space="0" w:color="auto"/>
                <w:left w:val="none" w:sz="0" w:space="0" w:color="auto"/>
                <w:bottom w:val="none" w:sz="0" w:space="0" w:color="auto"/>
                <w:right w:val="none" w:sz="0" w:space="0" w:color="auto"/>
              </w:divBdr>
            </w:div>
            <w:div w:id="494342657">
              <w:marLeft w:val="0"/>
              <w:marRight w:val="0"/>
              <w:marTop w:val="0"/>
              <w:marBottom w:val="0"/>
              <w:divBdr>
                <w:top w:val="none" w:sz="0" w:space="0" w:color="auto"/>
                <w:left w:val="none" w:sz="0" w:space="0" w:color="auto"/>
                <w:bottom w:val="none" w:sz="0" w:space="0" w:color="auto"/>
                <w:right w:val="none" w:sz="0" w:space="0" w:color="auto"/>
              </w:divBdr>
            </w:div>
            <w:div w:id="1002780079">
              <w:marLeft w:val="0"/>
              <w:marRight w:val="0"/>
              <w:marTop w:val="0"/>
              <w:marBottom w:val="0"/>
              <w:divBdr>
                <w:top w:val="none" w:sz="0" w:space="0" w:color="auto"/>
                <w:left w:val="none" w:sz="0" w:space="0" w:color="auto"/>
                <w:bottom w:val="none" w:sz="0" w:space="0" w:color="auto"/>
                <w:right w:val="none" w:sz="0" w:space="0" w:color="auto"/>
              </w:divBdr>
            </w:div>
          </w:divsChild>
        </w:div>
        <w:div w:id="354427456">
          <w:marLeft w:val="0"/>
          <w:marRight w:val="0"/>
          <w:marTop w:val="0"/>
          <w:marBottom w:val="0"/>
          <w:divBdr>
            <w:top w:val="none" w:sz="0" w:space="0" w:color="auto"/>
            <w:left w:val="none" w:sz="0" w:space="0" w:color="auto"/>
            <w:bottom w:val="none" w:sz="0" w:space="0" w:color="auto"/>
            <w:right w:val="none" w:sz="0" w:space="0" w:color="auto"/>
          </w:divBdr>
          <w:divsChild>
            <w:div w:id="1230266412">
              <w:marLeft w:val="0"/>
              <w:marRight w:val="0"/>
              <w:marTop w:val="0"/>
              <w:marBottom w:val="0"/>
              <w:divBdr>
                <w:top w:val="none" w:sz="0" w:space="0" w:color="auto"/>
                <w:left w:val="none" w:sz="0" w:space="0" w:color="auto"/>
                <w:bottom w:val="none" w:sz="0" w:space="0" w:color="auto"/>
                <w:right w:val="none" w:sz="0" w:space="0" w:color="auto"/>
              </w:divBdr>
            </w:div>
          </w:divsChild>
        </w:div>
        <w:div w:id="101726965">
          <w:marLeft w:val="0"/>
          <w:marRight w:val="0"/>
          <w:marTop w:val="0"/>
          <w:marBottom w:val="0"/>
          <w:divBdr>
            <w:top w:val="none" w:sz="0" w:space="0" w:color="auto"/>
            <w:left w:val="none" w:sz="0" w:space="0" w:color="auto"/>
            <w:bottom w:val="none" w:sz="0" w:space="0" w:color="auto"/>
            <w:right w:val="none" w:sz="0" w:space="0" w:color="auto"/>
          </w:divBdr>
          <w:divsChild>
            <w:div w:id="1957904692">
              <w:marLeft w:val="0"/>
              <w:marRight w:val="0"/>
              <w:marTop w:val="0"/>
              <w:marBottom w:val="0"/>
              <w:divBdr>
                <w:top w:val="none" w:sz="0" w:space="0" w:color="auto"/>
                <w:left w:val="none" w:sz="0" w:space="0" w:color="auto"/>
                <w:bottom w:val="none" w:sz="0" w:space="0" w:color="auto"/>
                <w:right w:val="none" w:sz="0" w:space="0" w:color="auto"/>
              </w:divBdr>
            </w:div>
          </w:divsChild>
        </w:div>
        <w:div w:id="1031997983">
          <w:marLeft w:val="0"/>
          <w:marRight w:val="0"/>
          <w:marTop w:val="0"/>
          <w:marBottom w:val="0"/>
          <w:divBdr>
            <w:top w:val="none" w:sz="0" w:space="0" w:color="auto"/>
            <w:left w:val="none" w:sz="0" w:space="0" w:color="auto"/>
            <w:bottom w:val="none" w:sz="0" w:space="0" w:color="auto"/>
            <w:right w:val="none" w:sz="0" w:space="0" w:color="auto"/>
          </w:divBdr>
          <w:divsChild>
            <w:div w:id="1516797756">
              <w:marLeft w:val="0"/>
              <w:marRight w:val="0"/>
              <w:marTop w:val="0"/>
              <w:marBottom w:val="0"/>
              <w:divBdr>
                <w:top w:val="none" w:sz="0" w:space="0" w:color="auto"/>
                <w:left w:val="none" w:sz="0" w:space="0" w:color="auto"/>
                <w:bottom w:val="none" w:sz="0" w:space="0" w:color="auto"/>
                <w:right w:val="none" w:sz="0" w:space="0" w:color="auto"/>
              </w:divBdr>
            </w:div>
          </w:divsChild>
        </w:div>
        <w:div w:id="266082445">
          <w:marLeft w:val="0"/>
          <w:marRight w:val="0"/>
          <w:marTop w:val="0"/>
          <w:marBottom w:val="0"/>
          <w:divBdr>
            <w:top w:val="none" w:sz="0" w:space="0" w:color="auto"/>
            <w:left w:val="none" w:sz="0" w:space="0" w:color="auto"/>
            <w:bottom w:val="none" w:sz="0" w:space="0" w:color="auto"/>
            <w:right w:val="none" w:sz="0" w:space="0" w:color="auto"/>
          </w:divBdr>
          <w:divsChild>
            <w:div w:id="1615791818">
              <w:marLeft w:val="0"/>
              <w:marRight w:val="0"/>
              <w:marTop w:val="0"/>
              <w:marBottom w:val="0"/>
              <w:divBdr>
                <w:top w:val="none" w:sz="0" w:space="0" w:color="auto"/>
                <w:left w:val="none" w:sz="0" w:space="0" w:color="auto"/>
                <w:bottom w:val="none" w:sz="0" w:space="0" w:color="auto"/>
                <w:right w:val="none" w:sz="0" w:space="0" w:color="auto"/>
              </w:divBdr>
            </w:div>
          </w:divsChild>
        </w:div>
        <w:div w:id="1005598185">
          <w:marLeft w:val="0"/>
          <w:marRight w:val="0"/>
          <w:marTop w:val="0"/>
          <w:marBottom w:val="0"/>
          <w:divBdr>
            <w:top w:val="none" w:sz="0" w:space="0" w:color="auto"/>
            <w:left w:val="none" w:sz="0" w:space="0" w:color="auto"/>
            <w:bottom w:val="none" w:sz="0" w:space="0" w:color="auto"/>
            <w:right w:val="none" w:sz="0" w:space="0" w:color="auto"/>
          </w:divBdr>
          <w:divsChild>
            <w:div w:id="1895191964">
              <w:marLeft w:val="0"/>
              <w:marRight w:val="0"/>
              <w:marTop w:val="0"/>
              <w:marBottom w:val="0"/>
              <w:divBdr>
                <w:top w:val="none" w:sz="0" w:space="0" w:color="auto"/>
                <w:left w:val="none" w:sz="0" w:space="0" w:color="auto"/>
                <w:bottom w:val="none" w:sz="0" w:space="0" w:color="auto"/>
                <w:right w:val="none" w:sz="0" w:space="0" w:color="auto"/>
              </w:divBdr>
            </w:div>
            <w:div w:id="1619068349">
              <w:marLeft w:val="0"/>
              <w:marRight w:val="0"/>
              <w:marTop w:val="0"/>
              <w:marBottom w:val="0"/>
              <w:divBdr>
                <w:top w:val="none" w:sz="0" w:space="0" w:color="auto"/>
                <w:left w:val="none" w:sz="0" w:space="0" w:color="auto"/>
                <w:bottom w:val="none" w:sz="0" w:space="0" w:color="auto"/>
                <w:right w:val="none" w:sz="0" w:space="0" w:color="auto"/>
              </w:divBdr>
            </w:div>
          </w:divsChild>
        </w:div>
        <w:div w:id="450708322">
          <w:marLeft w:val="0"/>
          <w:marRight w:val="0"/>
          <w:marTop w:val="0"/>
          <w:marBottom w:val="0"/>
          <w:divBdr>
            <w:top w:val="none" w:sz="0" w:space="0" w:color="auto"/>
            <w:left w:val="none" w:sz="0" w:space="0" w:color="auto"/>
            <w:bottom w:val="none" w:sz="0" w:space="0" w:color="auto"/>
            <w:right w:val="none" w:sz="0" w:space="0" w:color="auto"/>
          </w:divBdr>
          <w:divsChild>
            <w:div w:id="1153719897">
              <w:marLeft w:val="0"/>
              <w:marRight w:val="0"/>
              <w:marTop w:val="0"/>
              <w:marBottom w:val="0"/>
              <w:divBdr>
                <w:top w:val="none" w:sz="0" w:space="0" w:color="auto"/>
                <w:left w:val="none" w:sz="0" w:space="0" w:color="auto"/>
                <w:bottom w:val="none" w:sz="0" w:space="0" w:color="auto"/>
                <w:right w:val="none" w:sz="0" w:space="0" w:color="auto"/>
              </w:divBdr>
            </w:div>
          </w:divsChild>
        </w:div>
        <w:div w:id="1899631801">
          <w:marLeft w:val="0"/>
          <w:marRight w:val="0"/>
          <w:marTop w:val="0"/>
          <w:marBottom w:val="0"/>
          <w:divBdr>
            <w:top w:val="none" w:sz="0" w:space="0" w:color="auto"/>
            <w:left w:val="none" w:sz="0" w:space="0" w:color="auto"/>
            <w:bottom w:val="none" w:sz="0" w:space="0" w:color="auto"/>
            <w:right w:val="none" w:sz="0" w:space="0" w:color="auto"/>
          </w:divBdr>
          <w:divsChild>
            <w:div w:id="834301802">
              <w:marLeft w:val="0"/>
              <w:marRight w:val="0"/>
              <w:marTop w:val="0"/>
              <w:marBottom w:val="0"/>
              <w:divBdr>
                <w:top w:val="none" w:sz="0" w:space="0" w:color="auto"/>
                <w:left w:val="none" w:sz="0" w:space="0" w:color="auto"/>
                <w:bottom w:val="none" w:sz="0" w:space="0" w:color="auto"/>
                <w:right w:val="none" w:sz="0" w:space="0" w:color="auto"/>
              </w:divBdr>
            </w:div>
          </w:divsChild>
        </w:div>
        <w:div w:id="1125807888">
          <w:marLeft w:val="0"/>
          <w:marRight w:val="0"/>
          <w:marTop w:val="0"/>
          <w:marBottom w:val="0"/>
          <w:divBdr>
            <w:top w:val="none" w:sz="0" w:space="0" w:color="auto"/>
            <w:left w:val="none" w:sz="0" w:space="0" w:color="auto"/>
            <w:bottom w:val="none" w:sz="0" w:space="0" w:color="auto"/>
            <w:right w:val="none" w:sz="0" w:space="0" w:color="auto"/>
          </w:divBdr>
          <w:divsChild>
            <w:div w:id="202834756">
              <w:marLeft w:val="0"/>
              <w:marRight w:val="0"/>
              <w:marTop w:val="0"/>
              <w:marBottom w:val="0"/>
              <w:divBdr>
                <w:top w:val="none" w:sz="0" w:space="0" w:color="auto"/>
                <w:left w:val="none" w:sz="0" w:space="0" w:color="auto"/>
                <w:bottom w:val="none" w:sz="0" w:space="0" w:color="auto"/>
                <w:right w:val="none" w:sz="0" w:space="0" w:color="auto"/>
              </w:divBdr>
            </w:div>
          </w:divsChild>
        </w:div>
        <w:div w:id="1706322087">
          <w:marLeft w:val="0"/>
          <w:marRight w:val="0"/>
          <w:marTop w:val="0"/>
          <w:marBottom w:val="0"/>
          <w:divBdr>
            <w:top w:val="none" w:sz="0" w:space="0" w:color="auto"/>
            <w:left w:val="none" w:sz="0" w:space="0" w:color="auto"/>
            <w:bottom w:val="none" w:sz="0" w:space="0" w:color="auto"/>
            <w:right w:val="none" w:sz="0" w:space="0" w:color="auto"/>
          </w:divBdr>
          <w:divsChild>
            <w:div w:id="961033249">
              <w:marLeft w:val="0"/>
              <w:marRight w:val="0"/>
              <w:marTop w:val="0"/>
              <w:marBottom w:val="0"/>
              <w:divBdr>
                <w:top w:val="none" w:sz="0" w:space="0" w:color="auto"/>
                <w:left w:val="none" w:sz="0" w:space="0" w:color="auto"/>
                <w:bottom w:val="none" w:sz="0" w:space="0" w:color="auto"/>
                <w:right w:val="none" w:sz="0" w:space="0" w:color="auto"/>
              </w:divBdr>
            </w:div>
          </w:divsChild>
        </w:div>
        <w:div w:id="628173704">
          <w:marLeft w:val="0"/>
          <w:marRight w:val="0"/>
          <w:marTop w:val="0"/>
          <w:marBottom w:val="0"/>
          <w:divBdr>
            <w:top w:val="none" w:sz="0" w:space="0" w:color="auto"/>
            <w:left w:val="none" w:sz="0" w:space="0" w:color="auto"/>
            <w:bottom w:val="none" w:sz="0" w:space="0" w:color="auto"/>
            <w:right w:val="none" w:sz="0" w:space="0" w:color="auto"/>
          </w:divBdr>
          <w:divsChild>
            <w:div w:id="1768505219">
              <w:marLeft w:val="0"/>
              <w:marRight w:val="0"/>
              <w:marTop w:val="0"/>
              <w:marBottom w:val="0"/>
              <w:divBdr>
                <w:top w:val="none" w:sz="0" w:space="0" w:color="auto"/>
                <w:left w:val="none" w:sz="0" w:space="0" w:color="auto"/>
                <w:bottom w:val="none" w:sz="0" w:space="0" w:color="auto"/>
                <w:right w:val="none" w:sz="0" w:space="0" w:color="auto"/>
              </w:divBdr>
            </w:div>
            <w:div w:id="410395354">
              <w:marLeft w:val="0"/>
              <w:marRight w:val="0"/>
              <w:marTop w:val="0"/>
              <w:marBottom w:val="0"/>
              <w:divBdr>
                <w:top w:val="none" w:sz="0" w:space="0" w:color="auto"/>
                <w:left w:val="none" w:sz="0" w:space="0" w:color="auto"/>
                <w:bottom w:val="none" w:sz="0" w:space="0" w:color="auto"/>
                <w:right w:val="none" w:sz="0" w:space="0" w:color="auto"/>
              </w:divBdr>
            </w:div>
          </w:divsChild>
        </w:div>
        <w:div w:id="95713131">
          <w:marLeft w:val="0"/>
          <w:marRight w:val="0"/>
          <w:marTop w:val="0"/>
          <w:marBottom w:val="0"/>
          <w:divBdr>
            <w:top w:val="none" w:sz="0" w:space="0" w:color="auto"/>
            <w:left w:val="none" w:sz="0" w:space="0" w:color="auto"/>
            <w:bottom w:val="none" w:sz="0" w:space="0" w:color="auto"/>
            <w:right w:val="none" w:sz="0" w:space="0" w:color="auto"/>
          </w:divBdr>
          <w:divsChild>
            <w:div w:id="611980983">
              <w:marLeft w:val="0"/>
              <w:marRight w:val="0"/>
              <w:marTop w:val="0"/>
              <w:marBottom w:val="0"/>
              <w:divBdr>
                <w:top w:val="none" w:sz="0" w:space="0" w:color="auto"/>
                <w:left w:val="none" w:sz="0" w:space="0" w:color="auto"/>
                <w:bottom w:val="none" w:sz="0" w:space="0" w:color="auto"/>
                <w:right w:val="none" w:sz="0" w:space="0" w:color="auto"/>
              </w:divBdr>
            </w:div>
          </w:divsChild>
        </w:div>
        <w:div w:id="299772323">
          <w:marLeft w:val="0"/>
          <w:marRight w:val="0"/>
          <w:marTop w:val="0"/>
          <w:marBottom w:val="0"/>
          <w:divBdr>
            <w:top w:val="none" w:sz="0" w:space="0" w:color="auto"/>
            <w:left w:val="none" w:sz="0" w:space="0" w:color="auto"/>
            <w:bottom w:val="none" w:sz="0" w:space="0" w:color="auto"/>
            <w:right w:val="none" w:sz="0" w:space="0" w:color="auto"/>
          </w:divBdr>
          <w:divsChild>
            <w:div w:id="2065637812">
              <w:marLeft w:val="0"/>
              <w:marRight w:val="0"/>
              <w:marTop w:val="0"/>
              <w:marBottom w:val="0"/>
              <w:divBdr>
                <w:top w:val="none" w:sz="0" w:space="0" w:color="auto"/>
                <w:left w:val="none" w:sz="0" w:space="0" w:color="auto"/>
                <w:bottom w:val="none" w:sz="0" w:space="0" w:color="auto"/>
                <w:right w:val="none" w:sz="0" w:space="0" w:color="auto"/>
              </w:divBdr>
            </w:div>
          </w:divsChild>
        </w:div>
        <w:div w:id="1383478523">
          <w:marLeft w:val="0"/>
          <w:marRight w:val="0"/>
          <w:marTop w:val="0"/>
          <w:marBottom w:val="0"/>
          <w:divBdr>
            <w:top w:val="none" w:sz="0" w:space="0" w:color="auto"/>
            <w:left w:val="none" w:sz="0" w:space="0" w:color="auto"/>
            <w:bottom w:val="none" w:sz="0" w:space="0" w:color="auto"/>
            <w:right w:val="none" w:sz="0" w:space="0" w:color="auto"/>
          </w:divBdr>
          <w:divsChild>
            <w:div w:id="1947274927">
              <w:marLeft w:val="0"/>
              <w:marRight w:val="0"/>
              <w:marTop w:val="0"/>
              <w:marBottom w:val="0"/>
              <w:divBdr>
                <w:top w:val="none" w:sz="0" w:space="0" w:color="auto"/>
                <w:left w:val="none" w:sz="0" w:space="0" w:color="auto"/>
                <w:bottom w:val="none" w:sz="0" w:space="0" w:color="auto"/>
                <w:right w:val="none" w:sz="0" w:space="0" w:color="auto"/>
              </w:divBdr>
            </w:div>
          </w:divsChild>
        </w:div>
        <w:div w:id="1729496247">
          <w:marLeft w:val="0"/>
          <w:marRight w:val="0"/>
          <w:marTop w:val="0"/>
          <w:marBottom w:val="0"/>
          <w:divBdr>
            <w:top w:val="none" w:sz="0" w:space="0" w:color="auto"/>
            <w:left w:val="none" w:sz="0" w:space="0" w:color="auto"/>
            <w:bottom w:val="none" w:sz="0" w:space="0" w:color="auto"/>
            <w:right w:val="none" w:sz="0" w:space="0" w:color="auto"/>
          </w:divBdr>
          <w:divsChild>
            <w:div w:id="237133420">
              <w:marLeft w:val="0"/>
              <w:marRight w:val="0"/>
              <w:marTop w:val="0"/>
              <w:marBottom w:val="0"/>
              <w:divBdr>
                <w:top w:val="none" w:sz="0" w:space="0" w:color="auto"/>
                <w:left w:val="none" w:sz="0" w:space="0" w:color="auto"/>
                <w:bottom w:val="none" w:sz="0" w:space="0" w:color="auto"/>
                <w:right w:val="none" w:sz="0" w:space="0" w:color="auto"/>
              </w:divBdr>
            </w:div>
          </w:divsChild>
        </w:div>
        <w:div w:id="179392017">
          <w:marLeft w:val="0"/>
          <w:marRight w:val="0"/>
          <w:marTop w:val="0"/>
          <w:marBottom w:val="0"/>
          <w:divBdr>
            <w:top w:val="none" w:sz="0" w:space="0" w:color="auto"/>
            <w:left w:val="none" w:sz="0" w:space="0" w:color="auto"/>
            <w:bottom w:val="none" w:sz="0" w:space="0" w:color="auto"/>
            <w:right w:val="none" w:sz="0" w:space="0" w:color="auto"/>
          </w:divBdr>
          <w:divsChild>
            <w:div w:id="1462458394">
              <w:marLeft w:val="0"/>
              <w:marRight w:val="0"/>
              <w:marTop w:val="0"/>
              <w:marBottom w:val="0"/>
              <w:divBdr>
                <w:top w:val="none" w:sz="0" w:space="0" w:color="auto"/>
                <w:left w:val="none" w:sz="0" w:space="0" w:color="auto"/>
                <w:bottom w:val="none" w:sz="0" w:space="0" w:color="auto"/>
                <w:right w:val="none" w:sz="0" w:space="0" w:color="auto"/>
              </w:divBdr>
            </w:div>
          </w:divsChild>
        </w:div>
        <w:div w:id="77949231">
          <w:marLeft w:val="0"/>
          <w:marRight w:val="0"/>
          <w:marTop w:val="0"/>
          <w:marBottom w:val="0"/>
          <w:divBdr>
            <w:top w:val="none" w:sz="0" w:space="0" w:color="auto"/>
            <w:left w:val="none" w:sz="0" w:space="0" w:color="auto"/>
            <w:bottom w:val="none" w:sz="0" w:space="0" w:color="auto"/>
            <w:right w:val="none" w:sz="0" w:space="0" w:color="auto"/>
          </w:divBdr>
          <w:divsChild>
            <w:div w:id="2065252333">
              <w:marLeft w:val="0"/>
              <w:marRight w:val="0"/>
              <w:marTop w:val="0"/>
              <w:marBottom w:val="0"/>
              <w:divBdr>
                <w:top w:val="none" w:sz="0" w:space="0" w:color="auto"/>
                <w:left w:val="none" w:sz="0" w:space="0" w:color="auto"/>
                <w:bottom w:val="none" w:sz="0" w:space="0" w:color="auto"/>
                <w:right w:val="none" w:sz="0" w:space="0" w:color="auto"/>
              </w:divBdr>
            </w:div>
          </w:divsChild>
        </w:div>
        <w:div w:id="1660188385">
          <w:marLeft w:val="0"/>
          <w:marRight w:val="0"/>
          <w:marTop w:val="0"/>
          <w:marBottom w:val="0"/>
          <w:divBdr>
            <w:top w:val="none" w:sz="0" w:space="0" w:color="auto"/>
            <w:left w:val="none" w:sz="0" w:space="0" w:color="auto"/>
            <w:bottom w:val="none" w:sz="0" w:space="0" w:color="auto"/>
            <w:right w:val="none" w:sz="0" w:space="0" w:color="auto"/>
          </w:divBdr>
          <w:divsChild>
            <w:div w:id="1423525215">
              <w:marLeft w:val="0"/>
              <w:marRight w:val="0"/>
              <w:marTop w:val="0"/>
              <w:marBottom w:val="0"/>
              <w:divBdr>
                <w:top w:val="none" w:sz="0" w:space="0" w:color="auto"/>
                <w:left w:val="none" w:sz="0" w:space="0" w:color="auto"/>
                <w:bottom w:val="none" w:sz="0" w:space="0" w:color="auto"/>
                <w:right w:val="none" w:sz="0" w:space="0" w:color="auto"/>
              </w:divBdr>
            </w:div>
          </w:divsChild>
        </w:div>
        <w:div w:id="992298811">
          <w:marLeft w:val="0"/>
          <w:marRight w:val="0"/>
          <w:marTop w:val="0"/>
          <w:marBottom w:val="0"/>
          <w:divBdr>
            <w:top w:val="none" w:sz="0" w:space="0" w:color="auto"/>
            <w:left w:val="none" w:sz="0" w:space="0" w:color="auto"/>
            <w:bottom w:val="none" w:sz="0" w:space="0" w:color="auto"/>
            <w:right w:val="none" w:sz="0" w:space="0" w:color="auto"/>
          </w:divBdr>
          <w:divsChild>
            <w:div w:id="1094670704">
              <w:marLeft w:val="0"/>
              <w:marRight w:val="0"/>
              <w:marTop w:val="0"/>
              <w:marBottom w:val="0"/>
              <w:divBdr>
                <w:top w:val="none" w:sz="0" w:space="0" w:color="auto"/>
                <w:left w:val="none" w:sz="0" w:space="0" w:color="auto"/>
                <w:bottom w:val="none" w:sz="0" w:space="0" w:color="auto"/>
                <w:right w:val="none" w:sz="0" w:space="0" w:color="auto"/>
              </w:divBdr>
            </w:div>
          </w:divsChild>
        </w:div>
        <w:div w:id="222371530">
          <w:marLeft w:val="0"/>
          <w:marRight w:val="0"/>
          <w:marTop w:val="0"/>
          <w:marBottom w:val="0"/>
          <w:divBdr>
            <w:top w:val="none" w:sz="0" w:space="0" w:color="auto"/>
            <w:left w:val="none" w:sz="0" w:space="0" w:color="auto"/>
            <w:bottom w:val="none" w:sz="0" w:space="0" w:color="auto"/>
            <w:right w:val="none" w:sz="0" w:space="0" w:color="auto"/>
          </w:divBdr>
          <w:divsChild>
            <w:div w:id="1377046029">
              <w:marLeft w:val="0"/>
              <w:marRight w:val="0"/>
              <w:marTop w:val="0"/>
              <w:marBottom w:val="0"/>
              <w:divBdr>
                <w:top w:val="none" w:sz="0" w:space="0" w:color="auto"/>
                <w:left w:val="none" w:sz="0" w:space="0" w:color="auto"/>
                <w:bottom w:val="none" w:sz="0" w:space="0" w:color="auto"/>
                <w:right w:val="none" w:sz="0" w:space="0" w:color="auto"/>
              </w:divBdr>
            </w:div>
          </w:divsChild>
        </w:div>
        <w:div w:id="1129670665">
          <w:marLeft w:val="0"/>
          <w:marRight w:val="0"/>
          <w:marTop w:val="0"/>
          <w:marBottom w:val="0"/>
          <w:divBdr>
            <w:top w:val="none" w:sz="0" w:space="0" w:color="auto"/>
            <w:left w:val="none" w:sz="0" w:space="0" w:color="auto"/>
            <w:bottom w:val="none" w:sz="0" w:space="0" w:color="auto"/>
            <w:right w:val="none" w:sz="0" w:space="0" w:color="auto"/>
          </w:divBdr>
          <w:divsChild>
            <w:div w:id="705714117">
              <w:marLeft w:val="0"/>
              <w:marRight w:val="0"/>
              <w:marTop w:val="0"/>
              <w:marBottom w:val="0"/>
              <w:divBdr>
                <w:top w:val="none" w:sz="0" w:space="0" w:color="auto"/>
                <w:left w:val="none" w:sz="0" w:space="0" w:color="auto"/>
                <w:bottom w:val="none" w:sz="0" w:space="0" w:color="auto"/>
                <w:right w:val="none" w:sz="0" w:space="0" w:color="auto"/>
              </w:divBdr>
            </w:div>
          </w:divsChild>
        </w:div>
        <w:div w:id="1808164979">
          <w:marLeft w:val="0"/>
          <w:marRight w:val="0"/>
          <w:marTop w:val="0"/>
          <w:marBottom w:val="0"/>
          <w:divBdr>
            <w:top w:val="none" w:sz="0" w:space="0" w:color="auto"/>
            <w:left w:val="none" w:sz="0" w:space="0" w:color="auto"/>
            <w:bottom w:val="none" w:sz="0" w:space="0" w:color="auto"/>
            <w:right w:val="none" w:sz="0" w:space="0" w:color="auto"/>
          </w:divBdr>
          <w:divsChild>
            <w:div w:id="1383864424">
              <w:marLeft w:val="0"/>
              <w:marRight w:val="0"/>
              <w:marTop w:val="0"/>
              <w:marBottom w:val="0"/>
              <w:divBdr>
                <w:top w:val="none" w:sz="0" w:space="0" w:color="auto"/>
                <w:left w:val="none" w:sz="0" w:space="0" w:color="auto"/>
                <w:bottom w:val="none" w:sz="0" w:space="0" w:color="auto"/>
                <w:right w:val="none" w:sz="0" w:space="0" w:color="auto"/>
              </w:divBdr>
            </w:div>
          </w:divsChild>
        </w:div>
        <w:div w:id="1002199959">
          <w:marLeft w:val="0"/>
          <w:marRight w:val="0"/>
          <w:marTop w:val="0"/>
          <w:marBottom w:val="0"/>
          <w:divBdr>
            <w:top w:val="none" w:sz="0" w:space="0" w:color="auto"/>
            <w:left w:val="none" w:sz="0" w:space="0" w:color="auto"/>
            <w:bottom w:val="none" w:sz="0" w:space="0" w:color="auto"/>
            <w:right w:val="none" w:sz="0" w:space="0" w:color="auto"/>
          </w:divBdr>
          <w:divsChild>
            <w:div w:id="403258110">
              <w:marLeft w:val="0"/>
              <w:marRight w:val="0"/>
              <w:marTop w:val="0"/>
              <w:marBottom w:val="0"/>
              <w:divBdr>
                <w:top w:val="none" w:sz="0" w:space="0" w:color="auto"/>
                <w:left w:val="none" w:sz="0" w:space="0" w:color="auto"/>
                <w:bottom w:val="none" w:sz="0" w:space="0" w:color="auto"/>
                <w:right w:val="none" w:sz="0" w:space="0" w:color="auto"/>
              </w:divBdr>
            </w:div>
          </w:divsChild>
        </w:div>
        <w:div w:id="2039577909">
          <w:marLeft w:val="0"/>
          <w:marRight w:val="0"/>
          <w:marTop w:val="0"/>
          <w:marBottom w:val="0"/>
          <w:divBdr>
            <w:top w:val="none" w:sz="0" w:space="0" w:color="auto"/>
            <w:left w:val="none" w:sz="0" w:space="0" w:color="auto"/>
            <w:bottom w:val="none" w:sz="0" w:space="0" w:color="auto"/>
            <w:right w:val="none" w:sz="0" w:space="0" w:color="auto"/>
          </w:divBdr>
          <w:divsChild>
            <w:div w:id="1686134437">
              <w:marLeft w:val="0"/>
              <w:marRight w:val="0"/>
              <w:marTop w:val="0"/>
              <w:marBottom w:val="0"/>
              <w:divBdr>
                <w:top w:val="none" w:sz="0" w:space="0" w:color="auto"/>
                <w:left w:val="none" w:sz="0" w:space="0" w:color="auto"/>
                <w:bottom w:val="none" w:sz="0" w:space="0" w:color="auto"/>
                <w:right w:val="none" w:sz="0" w:space="0" w:color="auto"/>
              </w:divBdr>
            </w:div>
          </w:divsChild>
        </w:div>
        <w:div w:id="153188056">
          <w:marLeft w:val="0"/>
          <w:marRight w:val="0"/>
          <w:marTop w:val="0"/>
          <w:marBottom w:val="0"/>
          <w:divBdr>
            <w:top w:val="none" w:sz="0" w:space="0" w:color="auto"/>
            <w:left w:val="none" w:sz="0" w:space="0" w:color="auto"/>
            <w:bottom w:val="none" w:sz="0" w:space="0" w:color="auto"/>
            <w:right w:val="none" w:sz="0" w:space="0" w:color="auto"/>
          </w:divBdr>
          <w:divsChild>
            <w:div w:id="2019430074">
              <w:marLeft w:val="0"/>
              <w:marRight w:val="0"/>
              <w:marTop w:val="0"/>
              <w:marBottom w:val="0"/>
              <w:divBdr>
                <w:top w:val="none" w:sz="0" w:space="0" w:color="auto"/>
                <w:left w:val="none" w:sz="0" w:space="0" w:color="auto"/>
                <w:bottom w:val="none" w:sz="0" w:space="0" w:color="auto"/>
                <w:right w:val="none" w:sz="0" w:space="0" w:color="auto"/>
              </w:divBdr>
            </w:div>
          </w:divsChild>
        </w:div>
        <w:div w:id="1559168005">
          <w:marLeft w:val="0"/>
          <w:marRight w:val="0"/>
          <w:marTop w:val="0"/>
          <w:marBottom w:val="0"/>
          <w:divBdr>
            <w:top w:val="none" w:sz="0" w:space="0" w:color="auto"/>
            <w:left w:val="none" w:sz="0" w:space="0" w:color="auto"/>
            <w:bottom w:val="none" w:sz="0" w:space="0" w:color="auto"/>
            <w:right w:val="none" w:sz="0" w:space="0" w:color="auto"/>
          </w:divBdr>
          <w:divsChild>
            <w:div w:id="2057704328">
              <w:marLeft w:val="0"/>
              <w:marRight w:val="0"/>
              <w:marTop w:val="0"/>
              <w:marBottom w:val="0"/>
              <w:divBdr>
                <w:top w:val="none" w:sz="0" w:space="0" w:color="auto"/>
                <w:left w:val="none" w:sz="0" w:space="0" w:color="auto"/>
                <w:bottom w:val="none" w:sz="0" w:space="0" w:color="auto"/>
                <w:right w:val="none" w:sz="0" w:space="0" w:color="auto"/>
              </w:divBdr>
            </w:div>
          </w:divsChild>
        </w:div>
        <w:div w:id="59451033">
          <w:marLeft w:val="0"/>
          <w:marRight w:val="0"/>
          <w:marTop w:val="0"/>
          <w:marBottom w:val="0"/>
          <w:divBdr>
            <w:top w:val="none" w:sz="0" w:space="0" w:color="auto"/>
            <w:left w:val="none" w:sz="0" w:space="0" w:color="auto"/>
            <w:bottom w:val="none" w:sz="0" w:space="0" w:color="auto"/>
            <w:right w:val="none" w:sz="0" w:space="0" w:color="auto"/>
          </w:divBdr>
          <w:divsChild>
            <w:div w:id="865563276">
              <w:marLeft w:val="0"/>
              <w:marRight w:val="0"/>
              <w:marTop w:val="0"/>
              <w:marBottom w:val="0"/>
              <w:divBdr>
                <w:top w:val="none" w:sz="0" w:space="0" w:color="auto"/>
                <w:left w:val="none" w:sz="0" w:space="0" w:color="auto"/>
                <w:bottom w:val="none" w:sz="0" w:space="0" w:color="auto"/>
                <w:right w:val="none" w:sz="0" w:space="0" w:color="auto"/>
              </w:divBdr>
            </w:div>
          </w:divsChild>
        </w:div>
        <w:div w:id="284773319">
          <w:marLeft w:val="0"/>
          <w:marRight w:val="0"/>
          <w:marTop w:val="0"/>
          <w:marBottom w:val="0"/>
          <w:divBdr>
            <w:top w:val="none" w:sz="0" w:space="0" w:color="auto"/>
            <w:left w:val="none" w:sz="0" w:space="0" w:color="auto"/>
            <w:bottom w:val="none" w:sz="0" w:space="0" w:color="auto"/>
            <w:right w:val="none" w:sz="0" w:space="0" w:color="auto"/>
          </w:divBdr>
          <w:divsChild>
            <w:div w:id="1289631141">
              <w:marLeft w:val="0"/>
              <w:marRight w:val="0"/>
              <w:marTop w:val="0"/>
              <w:marBottom w:val="0"/>
              <w:divBdr>
                <w:top w:val="none" w:sz="0" w:space="0" w:color="auto"/>
                <w:left w:val="none" w:sz="0" w:space="0" w:color="auto"/>
                <w:bottom w:val="none" w:sz="0" w:space="0" w:color="auto"/>
                <w:right w:val="none" w:sz="0" w:space="0" w:color="auto"/>
              </w:divBdr>
            </w:div>
          </w:divsChild>
        </w:div>
        <w:div w:id="985427781">
          <w:marLeft w:val="0"/>
          <w:marRight w:val="0"/>
          <w:marTop w:val="0"/>
          <w:marBottom w:val="0"/>
          <w:divBdr>
            <w:top w:val="none" w:sz="0" w:space="0" w:color="auto"/>
            <w:left w:val="none" w:sz="0" w:space="0" w:color="auto"/>
            <w:bottom w:val="none" w:sz="0" w:space="0" w:color="auto"/>
            <w:right w:val="none" w:sz="0" w:space="0" w:color="auto"/>
          </w:divBdr>
          <w:divsChild>
            <w:div w:id="1007709905">
              <w:marLeft w:val="0"/>
              <w:marRight w:val="0"/>
              <w:marTop w:val="0"/>
              <w:marBottom w:val="0"/>
              <w:divBdr>
                <w:top w:val="none" w:sz="0" w:space="0" w:color="auto"/>
                <w:left w:val="none" w:sz="0" w:space="0" w:color="auto"/>
                <w:bottom w:val="none" w:sz="0" w:space="0" w:color="auto"/>
                <w:right w:val="none" w:sz="0" w:space="0" w:color="auto"/>
              </w:divBdr>
            </w:div>
            <w:div w:id="1695963129">
              <w:marLeft w:val="0"/>
              <w:marRight w:val="0"/>
              <w:marTop w:val="0"/>
              <w:marBottom w:val="0"/>
              <w:divBdr>
                <w:top w:val="none" w:sz="0" w:space="0" w:color="auto"/>
                <w:left w:val="none" w:sz="0" w:space="0" w:color="auto"/>
                <w:bottom w:val="none" w:sz="0" w:space="0" w:color="auto"/>
                <w:right w:val="none" w:sz="0" w:space="0" w:color="auto"/>
              </w:divBdr>
            </w:div>
            <w:div w:id="2143840168">
              <w:marLeft w:val="0"/>
              <w:marRight w:val="0"/>
              <w:marTop w:val="0"/>
              <w:marBottom w:val="0"/>
              <w:divBdr>
                <w:top w:val="none" w:sz="0" w:space="0" w:color="auto"/>
                <w:left w:val="none" w:sz="0" w:space="0" w:color="auto"/>
                <w:bottom w:val="none" w:sz="0" w:space="0" w:color="auto"/>
                <w:right w:val="none" w:sz="0" w:space="0" w:color="auto"/>
              </w:divBdr>
            </w:div>
          </w:divsChild>
        </w:div>
        <w:div w:id="159662568">
          <w:marLeft w:val="0"/>
          <w:marRight w:val="0"/>
          <w:marTop w:val="0"/>
          <w:marBottom w:val="0"/>
          <w:divBdr>
            <w:top w:val="none" w:sz="0" w:space="0" w:color="auto"/>
            <w:left w:val="none" w:sz="0" w:space="0" w:color="auto"/>
            <w:bottom w:val="none" w:sz="0" w:space="0" w:color="auto"/>
            <w:right w:val="none" w:sz="0" w:space="0" w:color="auto"/>
          </w:divBdr>
          <w:divsChild>
            <w:div w:id="1578975979">
              <w:marLeft w:val="0"/>
              <w:marRight w:val="0"/>
              <w:marTop w:val="0"/>
              <w:marBottom w:val="0"/>
              <w:divBdr>
                <w:top w:val="none" w:sz="0" w:space="0" w:color="auto"/>
                <w:left w:val="none" w:sz="0" w:space="0" w:color="auto"/>
                <w:bottom w:val="none" w:sz="0" w:space="0" w:color="auto"/>
                <w:right w:val="none" w:sz="0" w:space="0" w:color="auto"/>
              </w:divBdr>
            </w:div>
            <w:div w:id="1352608664">
              <w:marLeft w:val="0"/>
              <w:marRight w:val="0"/>
              <w:marTop w:val="0"/>
              <w:marBottom w:val="0"/>
              <w:divBdr>
                <w:top w:val="none" w:sz="0" w:space="0" w:color="auto"/>
                <w:left w:val="none" w:sz="0" w:space="0" w:color="auto"/>
                <w:bottom w:val="none" w:sz="0" w:space="0" w:color="auto"/>
                <w:right w:val="none" w:sz="0" w:space="0" w:color="auto"/>
              </w:divBdr>
            </w:div>
            <w:div w:id="200288052">
              <w:marLeft w:val="0"/>
              <w:marRight w:val="0"/>
              <w:marTop w:val="0"/>
              <w:marBottom w:val="0"/>
              <w:divBdr>
                <w:top w:val="none" w:sz="0" w:space="0" w:color="auto"/>
                <w:left w:val="none" w:sz="0" w:space="0" w:color="auto"/>
                <w:bottom w:val="none" w:sz="0" w:space="0" w:color="auto"/>
                <w:right w:val="none" w:sz="0" w:space="0" w:color="auto"/>
              </w:divBdr>
            </w:div>
          </w:divsChild>
        </w:div>
        <w:div w:id="1111441176">
          <w:marLeft w:val="0"/>
          <w:marRight w:val="0"/>
          <w:marTop w:val="0"/>
          <w:marBottom w:val="0"/>
          <w:divBdr>
            <w:top w:val="none" w:sz="0" w:space="0" w:color="auto"/>
            <w:left w:val="none" w:sz="0" w:space="0" w:color="auto"/>
            <w:bottom w:val="none" w:sz="0" w:space="0" w:color="auto"/>
            <w:right w:val="none" w:sz="0" w:space="0" w:color="auto"/>
          </w:divBdr>
          <w:divsChild>
            <w:div w:id="60451546">
              <w:marLeft w:val="0"/>
              <w:marRight w:val="0"/>
              <w:marTop w:val="0"/>
              <w:marBottom w:val="0"/>
              <w:divBdr>
                <w:top w:val="none" w:sz="0" w:space="0" w:color="auto"/>
                <w:left w:val="none" w:sz="0" w:space="0" w:color="auto"/>
                <w:bottom w:val="none" w:sz="0" w:space="0" w:color="auto"/>
                <w:right w:val="none" w:sz="0" w:space="0" w:color="auto"/>
              </w:divBdr>
            </w:div>
            <w:div w:id="1374498589">
              <w:marLeft w:val="0"/>
              <w:marRight w:val="0"/>
              <w:marTop w:val="0"/>
              <w:marBottom w:val="0"/>
              <w:divBdr>
                <w:top w:val="none" w:sz="0" w:space="0" w:color="auto"/>
                <w:left w:val="none" w:sz="0" w:space="0" w:color="auto"/>
                <w:bottom w:val="none" w:sz="0" w:space="0" w:color="auto"/>
                <w:right w:val="none" w:sz="0" w:space="0" w:color="auto"/>
              </w:divBdr>
            </w:div>
            <w:div w:id="206340080">
              <w:marLeft w:val="0"/>
              <w:marRight w:val="0"/>
              <w:marTop w:val="0"/>
              <w:marBottom w:val="0"/>
              <w:divBdr>
                <w:top w:val="none" w:sz="0" w:space="0" w:color="auto"/>
                <w:left w:val="none" w:sz="0" w:space="0" w:color="auto"/>
                <w:bottom w:val="none" w:sz="0" w:space="0" w:color="auto"/>
                <w:right w:val="none" w:sz="0" w:space="0" w:color="auto"/>
              </w:divBdr>
            </w:div>
            <w:div w:id="993294406">
              <w:marLeft w:val="0"/>
              <w:marRight w:val="0"/>
              <w:marTop w:val="0"/>
              <w:marBottom w:val="0"/>
              <w:divBdr>
                <w:top w:val="none" w:sz="0" w:space="0" w:color="auto"/>
                <w:left w:val="none" w:sz="0" w:space="0" w:color="auto"/>
                <w:bottom w:val="none" w:sz="0" w:space="0" w:color="auto"/>
                <w:right w:val="none" w:sz="0" w:space="0" w:color="auto"/>
              </w:divBdr>
            </w:div>
            <w:div w:id="1330328947">
              <w:marLeft w:val="0"/>
              <w:marRight w:val="0"/>
              <w:marTop w:val="0"/>
              <w:marBottom w:val="0"/>
              <w:divBdr>
                <w:top w:val="none" w:sz="0" w:space="0" w:color="auto"/>
                <w:left w:val="none" w:sz="0" w:space="0" w:color="auto"/>
                <w:bottom w:val="none" w:sz="0" w:space="0" w:color="auto"/>
                <w:right w:val="none" w:sz="0" w:space="0" w:color="auto"/>
              </w:divBdr>
            </w:div>
            <w:div w:id="522598611">
              <w:marLeft w:val="0"/>
              <w:marRight w:val="0"/>
              <w:marTop w:val="0"/>
              <w:marBottom w:val="0"/>
              <w:divBdr>
                <w:top w:val="none" w:sz="0" w:space="0" w:color="auto"/>
                <w:left w:val="none" w:sz="0" w:space="0" w:color="auto"/>
                <w:bottom w:val="none" w:sz="0" w:space="0" w:color="auto"/>
                <w:right w:val="none" w:sz="0" w:space="0" w:color="auto"/>
              </w:divBdr>
            </w:div>
            <w:div w:id="219439118">
              <w:marLeft w:val="0"/>
              <w:marRight w:val="0"/>
              <w:marTop w:val="0"/>
              <w:marBottom w:val="0"/>
              <w:divBdr>
                <w:top w:val="none" w:sz="0" w:space="0" w:color="auto"/>
                <w:left w:val="none" w:sz="0" w:space="0" w:color="auto"/>
                <w:bottom w:val="none" w:sz="0" w:space="0" w:color="auto"/>
                <w:right w:val="none" w:sz="0" w:space="0" w:color="auto"/>
              </w:divBdr>
            </w:div>
            <w:div w:id="333458562">
              <w:marLeft w:val="0"/>
              <w:marRight w:val="0"/>
              <w:marTop w:val="0"/>
              <w:marBottom w:val="0"/>
              <w:divBdr>
                <w:top w:val="none" w:sz="0" w:space="0" w:color="auto"/>
                <w:left w:val="none" w:sz="0" w:space="0" w:color="auto"/>
                <w:bottom w:val="none" w:sz="0" w:space="0" w:color="auto"/>
                <w:right w:val="none" w:sz="0" w:space="0" w:color="auto"/>
              </w:divBdr>
            </w:div>
            <w:div w:id="468209035">
              <w:marLeft w:val="0"/>
              <w:marRight w:val="0"/>
              <w:marTop w:val="0"/>
              <w:marBottom w:val="0"/>
              <w:divBdr>
                <w:top w:val="none" w:sz="0" w:space="0" w:color="auto"/>
                <w:left w:val="none" w:sz="0" w:space="0" w:color="auto"/>
                <w:bottom w:val="none" w:sz="0" w:space="0" w:color="auto"/>
                <w:right w:val="none" w:sz="0" w:space="0" w:color="auto"/>
              </w:divBdr>
            </w:div>
            <w:div w:id="2079084447">
              <w:marLeft w:val="0"/>
              <w:marRight w:val="0"/>
              <w:marTop w:val="0"/>
              <w:marBottom w:val="0"/>
              <w:divBdr>
                <w:top w:val="none" w:sz="0" w:space="0" w:color="auto"/>
                <w:left w:val="none" w:sz="0" w:space="0" w:color="auto"/>
                <w:bottom w:val="none" w:sz="0" w:space="0" w:color="auto"/>
                <w:right w:val="none" w:sz="0" w:space="0" w:color="auto"/>
              </w:divBdr>
            </w:div>
            <w:div w:id="894701741">
              <w:marLeft w:val="0"/>
              <w:marRight w:val="0"/>
              <w:marTop w:val="0"/>
              <w:marBottom w:val="0"/>
              <w:divBdr>
                <w:top w:val="none" w:sz="0" w:space="0" w:color="auto"/>
                <w:left w:val="none" w:sz="0" w:space="0" w:color="auto"/>
                <w:bottom w:val="none" w:sz="0" w:space="0" w:color="auto"/>
                <w:right w:val="none" w:sz="0" w:space="0" w:color="auto"/>
              </w:divBdr>
            </w:div>
          </w:divsChild>
        </w:div>
        <w:div w:id="1028605837">
          <w:marLeft w:val="0"/>
          <w:marRight w:val="0"/>
          <w:marTop w:val="0"/>
          <w:marBottom w:val="0"/>
          <w:divBdr>
            <w:top w:val="none" w:sz="0" w:space="0" w:color="auto"/>
            <w:left w:val="none" w:sz="0" w:space="0" w:color="auto"/>
            <w:bottom w:val="none" w:sz="0" w:space="0" w:color="auto"/>
            <w:right w:val="none" w:sz="0" w:space="0" w:color="auto"/>
          </w:divBdr>
          <w:divsChild>
            <w:div w:id="532158978">
              <w:marLeft w:val="0"/>
              <w:marRight w:val="0"/>
              <w:marTop w:val="0"/>
              <w:marBottom w:val="0"/>
              <w:divBdr>
                <w:top w:val="none" w:sz="0" w:space="0" w:color="auto"/>
                <w:left w:val="none" w:sz="0" w:space="0" w:color="auto"/>
                <w:bottom w:val="none" w:sz="0" w:space="0" w:color="auto"/>
                <w:right w:val="none" w:sz="0" w:space="0" w:color="auto"/>
              </w:divBdr>
            </w:div>
          </w:divsChild>
        </w:div>
        <w:div w:id="593444303">
          <w:marLeft w:val="0"/>
          <w:marRight w:val="0"/>
          <w:marTop w:val="0"/>
          <w:marBottom w:val="0"/>
          <w:divBdr>
            <w:top w:val="none" w:sz="0" w:space="0" w:color="auto"/>
            <w:left w:val="none" w:sz="0" w:space="0" w:color="auto"/>
            <w:bottom w:val="none" w:sz="0" w:space="0" w:color="auto"/>
            <w:right w:val="none" w:sz="0" w:space="0" w:color="auto"/>
          </w:divBdr>
          <w:divsChild>
            <w:div w:id="219219969">
              <w:marLeft w:val="0"/>
              <w:marRight w:val="0"/>
              <w:marTop w:val="0"/>
              <w:marBottom w:val="0"/>
              <w:divBdr>
                <w:top w:val="none" w:sz="0" w:space="0" w:color="auto"/>
                <w:left w:val="none" w:sz="0" w:space="0" w:color="auto"/>
                <w:bottom w:val="none" w:sz="0" w:space="0" w:color="auto"/>
                <w:right w:val="none" w:sz="0" w:space="0" w:color="auto"/>
              </w:divBdr>
            </w:div>
            <w:div w:id="322974511">
              <w:marLeft w:val="0"/>
              <w:marRight w:val="0"/>
              <w:marTop w:val="0"/>
              <w:marBottom w:val="0"/>
              <w:divBdr>
                <w:top w:val="none" w:sz="0" w:space="0" w:color="auto"/>
                <w:left w:val="none" w:sz="0" w:space="0" w:color="auto"/>
                <w:bottom w:val="none" w:sz="0" w:space="0" w:color="auto"/>
                <w:right w:val="none" w:sz="0" w:space="0" w:color="auto"/>
              </w:divBdr>
            </w:div>
          </w:divsChild>
        </w:div>
        <w:div w:id="1109087035">
          <w:marLeft w:val="0"/>
          <w:marRight w:val="0"/>
          <w:marTop w:val="0"/>
          <w:marBottom w:val="0"/>
          <w:divBdr>
            <w:top w:val="none" w:sz="0" w:space="0" w:color="auto"/>
            <w:left w:val="none" w:sz="0" w:space="0" w:color="auto"/>
            <w:bottom w:val="none" w:sz="0" w:space="0" w:color="auto"/>
            <w:right w:val="none" w:sz="0" w:space="0" w:color="auto"/>
          </w:divBdr>
          <w:divsChild>
            <w:div w:id="1259483818">
              <w:marLeft w:val="0"/>
              <w:marRight w:val="0"/>
              <w:marTop w:val="0"/>
              <w:marBottom w:val="0"/>
              <w:divBdr>
                <w:top w:val="none" w:sz="0" w:space="0" w:color="auto"/>
                <w:left w:val="none" w:sz="0" w:space="0" w:color="auto"/>
                <w:bottom w:val="none" w:sz="0" w:space="0" w:color="auto"/>
                <w:right w:val="none" w:sz="0" w:space="0" w:color="auto"/>
              </w:divBdr>
            </w:div>
          </w:divsChild>
        </w:div>
        <w:div w:id="2058704878">
          <w:marLeft w:val="0"/>
          <w:marRight w:val="0"/>
          <w:marTop w:val="0"/>
          <w:marBottom w:val="0"/>
          <w:divBdr>
            <w:top w:val="none" w:sz="0" w:space="0" w:color="auto"/>
            <w:left w:val="none" w:sz="0" w:space="0" w:color="auto"/>
            <w:bottom w:val="none" w:sz="0" w:space="0" w:color="auto"/>
            <w:right w:val="none" w:sz="0" w:space="0" w:color="auto"/>
          </w:divBdr>
          <w:divsChild>
            <w:div w:id="335234710">
              <w:marLeft w:val="0"/>
              <w:marRight w:val="0"/>
              <w:marTop w:val="0"/>
              <w:marBottom w:val="0"/>
              <w:divBdr>
                <w:top w:val="none" w:sz="0" w:space="0" w:color="auto"/>
                <w:left w:val="none" w:sz="0" w:space="0" w:color="auto"/>
                <w:bottom w:val="none" w:sz="0" w:space="0" w:color="auto"/>
                <w:right w:val="none" w:sz="0" w:space="0" w:color="auto"/>
              </w:divBdr>
            </w:div>
          </w:divsChild>
        </w:div>
        <w:div w:id="1316642282">
          <w:marLeft w:val="0"/>
          <w:marRight w:val="0"/>
          <w:marTop w:val="0"/>
          <w:marBottom w:val="0"/>
          <w:divBdr>
            <w:top w:val="none" w:sz="0" w:space="0" w:color="auto"/>
            <w:left w:val="none" w:sz="0" w:space="0" w:color="auto"/>
            <w:bottom w:val="none" w:sz="0" w:space="0" w:color="auto"/>
            <w:right w:val="none" w:sz="0" w:space="0" w:color="auto"/>
          </w:divBdr>
          <w:divsChild>
            <w:div w:id="1737778881">
              <w:marLeft w:val="0"/>
              <w:marRight w:val="0"/>
              <w:marTop w:val="0"/>
              <w:marBottom w:val="0"/>
              <w:divBdr>
                <w:top w:val="none" w:sz="0" w:space="0" w:color="auto"/>
                <w:left w:val="none" w:sz="0" w:space="0" w:color="auto"/>
                <w:bottom w:val="none" w:sz="0" w:space="0" w:color="auto"/>
                <w:right w:val="none" w:sz="0" w:space="0" w:color="auto"/>
              </w:divBdr>
            </w:div>
            <w:div w:id="673996211">
              <w:marLeft w:val="0"/>
              <w:marRight w:val="0"/>
              <w:marTop w:val="0"/>
              <w:marBottom w:val="0"/>
              <w:divBdr>
                <w:top w:val="none" w:sz="0" w:space="0" w:color="auto"/>
                <w:left w:val="none" w:sz="0" w:space="0" w:color="auto"/>
                <w:bottom w:val="none" w:sz="0" w:space="0" w:color="auto"/>
                <w:right w:val="none" w:sz="0" w:space="0" w:color="auto"/>
              </w:divBdr>
            </w:div>
          </w:divsChild>
        </w:div>
        <w:div w:id="669018101">
          <w:marLeft w:val="0"/>
          <w:marRight w:val="0"/>
          <w:marTop w:val="0"/>
          <w:marBottom w:val="0"/>
          <w:divBdr>
            <w:top w:val="none" w:sz="0" w:space="0" w:color="auto"/>
            <w:left w:val="none" w:sz="0" w:space="0" w:color="auto"/>
            <w:bottom w:val="none" w:sz="0" w:space="0" w:color="auto"/>
            <w:right w:val="none" w:sz="0" w:space="0" w:color="auto"/>
          </w:divBdr>
          <w:divsChild>
            <w:div w:id="2129154011">
              <w:marLeft w:val="0"/>
              <w:marRight w:val="0"/>
              <w:marTop w:val="0"/>
              <w:marBottom w:val="0"/>
              <w:divBdr>
                <w:top w:val="none" w:sz="0" w:space="0" w:color="auto"/>
                <w:left w:val="none" w:sz="0" w:space="0" w:color="auto"/>
                <w:bottom w:val="none" w:sz="0" w:space="0" w:color="auto"/>
                <w:right w:val="none" w:sz="0" w:space="0" w:color="auto"/>
              </w:divBdr>
            </w:div>
          </w:divsChild>
        </w:div>
        <w:div w:id="879129255">
          <w:marLeft w:val="0"/>
          <w:marRight w:val="0"/>
          <w:marTop w:val="0"/>
          <w:marBottom w:val="0"/>
          <w:divBdr>
            <w:top w:val="none" w:sz="0" w:space="0" w:color="auto"/>
            <w:left w:val="none" w:sz="0" w:space="0" w:color="auto"/>
            <w:bottom w:val="none" w:sz="0" w:space="0" w:color="auto"/>
            <w:right w:val="none" w:sz="0" w:space="0" w:color="auto"/>
          </w:divBdr>
          <w:divsChild>
            <w:div w:id="1129204339">
              <w:marLeft w:val="0"/>
              <w:marRight w:val="0"/>
              <w:marTop w:val="0"/>
              <w:marBottom w:val="0"/>
              <w:divBdr>
                <w:top w:val="none" w:sz="0" w:space="0" w:color="auto"/>
                <w:left w:val="none" w:sz="0" w:space="0" w:color="auto"/>
                <w:bottom w:val="none" w:sz="0" w:space="0" w:color="auto"/>
                <w:right w:val="none" w:sz="0" w:space="0" w:color="auto"/>
              </w:divBdr>
            </w:div>
            <w:div w:id="1254509171">
              <w:marLeft w:val="0"/>
              <w:marRight w:val="0"/>
              <w:marTop w:val="0"/>
              <w:marBottom w:val="0"/>
              <w:divBdr>
                <w:top w:val="none" w:sz="0" w:space="0" w:color="auto"/>
                <w:left w:val="none" w:sz="0" w:space="0" w:color="auto"/>
                <w:bottom w:val="none" w:sz="0" w:space="0" w:color="auto"/>
                <w:right w:val="none" w:sz="0" w:space="0" w:color="auto"/>
              </w:divBdr>
            </w:div>
          </w:divsChild>
        </w:div>
        <w:div w:id="1586263634">
          <w:marLeft w:val="0"/>
          <w:marRight w:val="0"/>
          <w:marTop w:val="0"/>
          <w:marBottom w:val="0"/>
          <w:divBdr>
            <w:top w:val="none" w:sz="0" w:space="0" w:color="auto"/>
            <w:left w:val="none" w:sz="0" w:space="0" w:color="auto"/>
            <w:bottom w:val="none" w:sz="0" w:space="0" w:color="auto"/>
            <w:right w:val="none" w:sz="0" w:space="0" w:color="auto"/>
          </w:divBdr>
          <w:divsChild>
            <w:div w:id="664632013">
              <w:marLeft w:val="0"/>
              <w:marRight w:val="0"/>
              <w:marTop w:val="0"/>
              <w:marBottom w:val="0"/>
              <w:divBdr>
                <w:top w:val="none" w:sz="0" w:space="0" w:color="auto"/>
                <w:left w:val="none" w:sz="0" w:space="0" w:color="auto"/>
                <w:bottom w:val="none" w:sz="0" w:space="0" w:color="auto"/>
                <w:right w:val="none" w:sz="0" w:space="0" w:color="auto"/>
              </w:divBdr>
            </w:div>
            <w:div w:id="1095323773">
              <w:marLeft w:val="0"/>
              <w:marRight w:val="0"/>
              <w:marTop w:val="0"/>
              <w:marBottom w:val="0"/>
              <w:divBdr>
                <w:top w:val="none" w:sz="0" w:space="0" w:color="auto"/>
                <w:left w:val="none" w:sz="0" w:space="0" w:color="auto"/>
                <w:bottom w:val="none" w:sz="0" w:space="0" w:color="auto"/>
                <w:right w:val="none" w:sz="0" w:space="0" w:color="auto"/>
              </w:divBdr>
            </w:div>
          </w:divsChild>
        </w:div>
        <w:div w:id="1803305155">
          <w:marLeft w:val="0"/>
          <w:marRight w:val="0"/>
          <w:marTop w:val="0"/>
          <w:marBottom w:val="0"/>
          <w:divBdr>
            <w:top w:val="none" w:sz="0" w:space="0" w:color="auto"/>
            <w:left w:val="none" w:sz="0" w:space="0" w:color="auto"/>
            <w:bottom w:val="none" w:sz="0" w:space="0" w:color="auto"/>
            <w:right w:val="none" w:sz="0" w:space="0" w:color="auto"/>
          </w:divBdr>
          <w:divsChild>
            <w:div w:id="1106195175">
              <w:marLeft w:val="0"/>
              <w:marRight w:val="0"/>
              <w:marTop w:val="0"/>
              <w:marBottom w:val="0"/>
              <w:divBdr>
                <w:top w:val="none" w:sz="0" w:space="0" w:color="auto"/>
                <w:left w:val="none" w:sz="0" w:space="0" w:color="auto"/>
                <w:bottom w:val="none" w:sz="0" w:space="0" w:color="auto"/>
                <w:right w:val="none" w:sz="0" w:space="0" w:color="auto"/>
              </w:divBdr>
            </w:div>
            <w:div w:id="1678312698">
              <w:marLeft w:val="0"/>
              <w:marRight w:val="0"/>
              <w:marTop w:val="0"/>
              <w:marBottom w:val="0"/>
              <w:divBdr>
                <w:top w:val="none" w:sz="0" w:space="0" w:color="auto"/>
                <w:left w:val="none" w:sz="0" w:space="0" w:color="auto"/>
                <w:bottom w:val="none" w:sz="0" w:space="0" w:color="auto"/>
                <w:right w:val="none" w:sz="0" w:space="0" w:color="auto"/>
              </w:divBdr>
            </w:div>
          </w:divsChild>
        </w:div>
        <w:div w:id="249782176">
          <w:marLeft w:val="0"/>
          <w:marRight w:val="0"/>
          <w:marTop w:val="0"/>
          <w:marBottom w:val="0"/>
          <w:divBdr>
            <w:top w:val="none" w:sz="0" w:space="0" w:color="auto"/>
            <w:left w:val="none" w:sz="0" w:space="0" w:color="auto"/>
            <w:bottom w:val="none" w:sz="0" w:space="0" w:color="auto"/>
            <w:right w:val="none" w:sz="0" w:space="0" w:color="auto"/>
          </w:divBdr>
          <w:divsChild>
            <w:div w:id="238298311">
              <w:marLeft w:val="0"/>
              <w:marRight w:val="0"/>
              <w:marTop w:val="0"/>
              <w:marBottom w:val="0"/>
              <w:divBdr>
                <w:top w:val="none" w:sz="0" w:space="0" w:color="auto"/>
                <w:left w:val="none" w:sz="0" w:space="0" w:color="auto"/>
                <w:bottom w:val="none" w:sz="0" w:space="0" w:color="auto"/>
                <w:right w:val="none" w:sz="0" w:space="0" w:color="auto"/>
              </w:divBdr>
            </w:div>
            <w:div w:id="2057266843">
              <w:marLeft w:val="0"/>
              <w:marRight w:val="0"/>
              <w:marTop w:val="0"/>
              <w:marBottom w:val="0"/>
              <w:divBdr>
                <w:top w:val="none" w:sz="0" w:space="0" w:color="auto"/>
                <w:left w:val="none" w:sz="0" w:space="0" w:color="auto"/>
                <w:bottom w:val="none" w:sz="0" w:space="0" w:color="auto"/>
                <w:right w:val="none" w:sz="0" w:space="0" w:color="auto"/>
              </w:divBdr>
            </w:div>
            <w:div w:id="1731607740">
              <w:marLeft w:val="0"/>
              <w:marRight w:val="0"/>
              <w:marTop w:val="0"/>
              <w:marBottom w:val="0"/>
              <w:divBdr>
                <w:top w:val="none" w:sz="0" w:space="0" w:color="auto"/>
                <w:left w:val="none" w:sz="0" w:space="0" w:color="auto"/>
                <w:bottom w:val="none" w:sz="0" w:space="0" w:color="auto"/>
                <w:right w:val="none" w:sz="0" w:space="0" w:color="auto"/>
              </w:divBdr>
            </w:div>
          </w:divsChild>
        </w:div>
        <w:div w:id="1969702238">
          <w:marLeft w:val="0"/>
          <w:marRight w:val="0"/>
          <w:marTop w:val="0"/>
          <w:marBottom w:val="0"/>
          <w:divBdr>
            <w:top w:val="none" w:sz="0" w:space="0" w:color="auto"/>
            <w:left w:val="none" w:sz="0" w:space="0" w:color="auto"/>
            <w:bottom w:val="none" w:sz="0" w:space="0" w:color="auto"/>
            <w:right w:val="none" w:sz="0" w:space="0" w:color="auto"/>
          </w:divBdr>
          <w:divsChild>
            <w:div w:id="440927192">
              <w:marLeft w:val="0"/>
              <w:marRight w:val="0"/>
              <w:marTop w:val="0"/>
              <w:marBottom w:val="0"/>
              <w:divBdr>
                <w:top w:val="none" w:sz="0" w:space="0" w:color="auto"/>
                <w:left w:val="none" w:sz="0" w:space="0" w:color="auto"/>
                <w:bottom w:val="none" w:sz="0" w:space="0" w:color="auto"/>
                <w:right w:val="none" w:sz="0" w:space="0" w:color="auto"/>
              </w:divBdr>
            </w:div>
          </w:divsChild>
        </w:div>
        <w:div w:id="734741559">
          <w:marLeft w:val="0"/>
          <w:marRight w:val="0"/>
          <w:marTop w:val="0"/>
          <w:marBottom w:val="0"/>
          <w:divBdr>
            <w:top w:val="none" w:sz="0" w:space="0" w:color="auto"/>
            <w:left w:val="none" w:sz="0" w:space="0" w:color="auto"/>
            <w:bottom w:val="none" w:sz="0" w:space="0" w:color="auto"/>
            <w:right w:val="none" w:sz="0" w:space="0" w:color="auto"/>
          </w:divBdr>
          <w:divsChild>
            <w:div w:id="864443136">
              <w:marLeft w:val="0"/>
              <w:marRight w:val="0"/>
              <w:marTop w:val="0"/>
              <w:marBottom w:val="0"/>
              <w:divBdr>
                <w:top w:val="none" w:sz="0" w:space="0" w:color="auto"/>
                <w:left w:val="none" w:sz="0" w:space="0" w:color="auto"/>
                <w:bottom w:val="none" w:sz="0" w:space="0" w:color="auto"/>
                <w:right w:val="none" w:sz="0" w:space="0" w:color="auto"/>
              </w:divBdr>
            </w:div>
          </w:divsChild>
        </w:div>
        <w:div w:id="835457062">
          <w:marLeft w:val="0"/>
          <w:marRight w:val="0"/>
          <w:marTop w:val="0"/>
          <w:marBottom w:val="0"/>
          <w:divBdr>
            <w:top w:val="none" w:sz="0" w:space="0" w:color="auto"/>
            <w:left w:val="none" w:sz="0" w:space="0" w:color="auto"/>
            <w:bottom w:val="none" w:sz="0" w:space="0" w:color="auto"/>
            <w:right w:val="none" w:sz="0" w:space="0" w:color="auto"/>
          </w:divBdr>
          <w:divsChild>
            <w:div w:id="25837630">
              <w:marLeft w:val="0"/>
              <w:marRight w:val="0"/>
              <w:marTop w:val="0"/>
              <w:marBottom w:val="0"/>
              <w:divBdr>
                <w:top w:val="none" w:sz="0" w:space="0" w:color="auto"/>
                <w:left w:val="none" w:sz="0" w:space="0" w:color="auto"/>
                <w:bottom w:val="none" w:sz="0" w:space="0" w:color="auto"/>
                <w:right w:val="none" w:sz="0" w:space="0" w:color="auto"/>
              </w:divBdr>
            </w:div>
          </w:divsChild>
        </w:div>
        <w:div w:id="1429692501">
          <w:marLeft w:val="0"/>
          <w:marRight w:val="0"/>
          <w:marTop w:val="0"/>
          <w:marBottom w:val="0"/>
          <w:divBdr>
            <w:top w:val="none" w:sz="0" w:space="0" w:color="auto"/>
            <w:left w:val="none" w:sz="0" w:space="0" w:color="auto"/>
            <w:bottom w:val="none" w:sz="0" w:space="0" w:color="auto"/>
            <w:right w:val="none" w:sz="0" w:space="0" w:color="auto"/>
          </w:divBdr>
          <w:divsChild>
            <w:div w:id="341934064">
              <w:marLeft w:val="0"/>
              <w:marRight w:val="0"/>
              <w:marTop w:val="0"/>
              <w:marBottom w:val="0"/>
              <w:divBdr>
                <w:top w:val="none" w:sz="0" w:space="0" w:color="auto"/>
                <w:left w:val="none" w:sz="0" w:space="0" w:color="auto"/>
                <w:bottom w:val="none" w:sz="0" w:space="0" w:color="auto"/>
                <w:right w:val="none" w:sz="0" w:space="0" w:color="auto"/>
              </w:divBdr>
            </w:div>
          </w:divsChild>
        </w:div>
        <w:div w:id="901597702">
          <w:marLeft w:val="0"/>
          <w:marRight w:val="0"/>
          <w:marTop w:val="0"/>
          <w:marBottom w:val="0"/>
          <w:divBdr>
            <w:top w:val="none" w:sz="0" w:space="0" w:color="auto"/>
            <w:left w:val="none" w:sz="0" w:space="0" w:color="auto"/>
            <w:bottom w:val="none" w:sz="0" w:space="0" w:color="auto"/>
            <w:right w:val="none" w:sz="0" w:space="0" w:color="auto"/>
          </w:divBdr>
          <w:divsChild>
            <w:div w:id="1271427778">
              <w:marLeft w:val="0"/>
              <w:marRight w:val="0"/>
              <w:marTop w:val="0"/>
              <w:marBottom w:val="0"/>
              <w:divBdr>
                <w:top w:val="none" w:sz="0" w:space="0" w:color="auto"/>
                <w:left w:val="none" w:sz="0" w:space="0" w:color="auto"/>
                <w:bottom w:val="none" w:sz="0" w:space="0" w:color="auto"/>
                <w:right w:val="none" w:sz="0" w:space="0" w:color="auto"/>
              </w:divBdr>
            </w:div>
          </w:divsChild>
        </w:div>
        <w:div w:id="672614245">
          <w:marLeft w:val="0"/>
          <w:marRight w:val="0"/>
          <w:marTop w:val="0"/>
          <w:marBottom w:val="0"/>
          <w:divBdr>
            <w:top w:val="none" w:sz="0" w:space="0" w:color="auto"/>
            <w:left w:val="none" w:sz="0" w:space="0" w:color="auto"/>
            <w:bottom w:val="none" w:sz="0" w:space="0" w:color="auto"/>
            <w:right w:val="none" w:sz="0" w:space="0" w:color="auto"/>
          </w:divBdr>
          <w:divsChild>
            <w:div w:id="1929389300">
              <w:marLeft w:val="0"/>
              <w:marRight w:val="0"/>
              <w:marTop w:val="0"/>
              <w:marBottom w:val="0"/>
              <w:divBdr>
                <w:top w:val="none" w:sz="0" w:space="0" w:color="auto"/>
                <w:left w:val="none" w:sz="0" w:space="0" w:color="auto"/>
                <w:bottom w:val="none" w:sz="0" w:space="0" w:color="auto"/>
                <w:right w:val="none" w:sz="0" w:space="0" w:color="auto"/>
              </w:divBdr>
            </w:div>
          </w:divsChild>
        </w:div>
        <w:div w:id="922492257">
          <w:marLeft w:val="0"/>
          <w:marRight w:val="0"/>
          <w:marTop w:val="0"/>
          <w:marBottom w:val="0"/>
          <w:divBdr>
            <w:top w:val="none" w:sz="0" w:space="0" w:color="auto"/>
            <w:left w:val="none" w:sz="0" w:space="0" w:color="auto"/>
            <w:bottom w:val="none" w:sz="0" w:space="0" w:color="auto"/>
            <w:right w:val="none" w:sz="0" w:space="0" w:color="auto"/>
          </w:divBdr>
          <w:divsChild>
            <w:div w:id="196551914">
              <w:marLeft w:val="0"/>
              <w:marRight w:val="0"/>
              <w:marTop w:val="0"/>
              <w:marBottom w:val="0"/>
              <w:divBdr>
                <w:top w:val="none" w:sz="0" w:space="0" w:color="auto"/>
                <w:left w:val="none" w:sz="0" w:space="0" w:color="auto"/>
                <w:bottom w:val="none" w:sz="0" w:space="0" w:color="auto"/>
                <w:right w:val="none" w:sz="0" w:space="0" w:color="auto"/>
              </w:divBdr>
            </w:div>
          </w:divsChild>
        </w:div>
        <w:div w:id="955019254">
          <w:marLeft w:val="0"/>
          <w:marRight w:val="0"/>
          <w:marTop w:val="0"/>
          <w:marBottom w:val="0"/>
          <w:divBdr>
            <w:top w:val="none" w:sz="0" w:space="0" w:color="auto"/>
            <w:left w:val="none" w:sz="0" w:space="0" w:color="auto"/>
            <w:bottom w:val="none" w:sz="0" w:space="0" w:color="auto"/>
            <w:right w:val="none" w:sz="0" w:space="0" w:color="auto"/>
          </w:divBdr>
          <w:divsChild>
            <w:div w:id="357702026">
              <w:marLeft w:val="0"/>
              <w:marRight w:val="0"/>
              <w:marTop w:val="0"/>
              <w:marBottom w:val="0"/>
              <w:divBdr>
                <w:top w:val="none" w:sz="0" w:space="0" w:color="auto"/>
                <w:left w:val="none" w:sz="0" w:space="0" w:color="auto"/>
                <w:bottom w:val="none" w:sz="0" w:space="0" w:color="auto"/>
                <w:right w:val="none" w:sz="0" w:space="0" w:color="auto"/>
              </w:divBdr>
            </w:div>
            <w:div w:id="1537506616">
              <w:marLeft w:val="0"/>
              <w:marRight w:val="0"/>
              <w:marTop w:val="0"/>
              <w:marBottom w:val="0"/>
              <w:divBdr>
                <w:top w:val="none" w:sz="0" w:space="0" w:color="auto"/>
                <w:left w:val="none" w:sz="0" w:space="0" w:color="auto"/>
                <w:bottom w:val="none" w:sz="0" w:space="0" w:color="auto"/>
                <w:right w:val="none" w:sz="0" w:space="0" w:color="auto"/>
              </w:divBdr>
            </w:div>
            <w:div w:id="6031416">
              <w:marLeft w:val="0"/>
              <w:marRight w:val="0"/>
              <w:marTop w:val="0"/>
              <w:marBottom w:val="0"/>
              <w:divBdr>
                <w:top w:val="none" w:sz="0" w:space="0" w:color="auto"/>
                <w:left w:val="none" w:sz="0" w:space="0" w:color="auto"/>
                <w:bottom w:val="none" w:sz="0" w:space="0" w:color="auto"/>
                <w:right w:val="none" w:sz="0" w:space="0" w:color="auto"/>
              </w:divBdr>
            </w:div>
            <w:div w:id="1749843911">
              <w:marLeft w:val="0"/>
              <w:marRight w:val="0"/>
              <w:marTop w:val="0"/>
              <w:marBottom w:val="0"/>
              <w:divBdr>
                <w:top w:val="none" w:sz="0" w:space="0" w:color="auto"/>
                <w:left w:val="none" w:sz="0" w:space="0" w:color="auto"/>
                <w:bottom w:val="none" w:sz="0" w:space="0" w:color="auto"/>
                <w:right w:val="none" w:sz="0" w:space="0" w:color="auto"/>
              </w:divBdr>
            </w:div>
            <w:div w:id="608396218">
              <w:marLeft w:val="0"/>
              <w:marRight w:val="0"/>
              <w:marTop w:val="0"/>
              <w:marBottom w:val="0"/>
              <w:divBdr>
                <w:top w:val="none" w:sz="0" w:space="0" w:color="auto"/>
                <w:left w:val="none" w:sz="0" w:space="0" w:color="auto"/>
                <w:bottom w:val="none" w:sz="0" w:space="0" w:color="auto"/>
                <w:right w:val="none" w:sz="0" w:space="0" w:color="auto"/>
              </w:divBdr>
            </w:div>
            <w:div w:id="2056153428">
              <w:marLeft w:val="0"/>
              <w:marRight w:val="0"/>
              <w:marTop w:val="0"/>
              <w:marBottom w:val="0"/>
              <w:divBdr>
                <w:top w:val="none" w:sz="0" w:space="0" w:color="auto"/>
                <w:left w:val="none" w:sz="0" w:space="0" w:color="auto"/>
                <w:bottom w:val="none" w:sz="0" w:space="0" w:color="auto"/>
                <w:right w:val="none" w:sz="0" w:space="0" w:color="auto"/>
              </w:divBdr>
            </w:div>
            <w:div w:id="1462572632">
              <w:marLeft w:val="0"/>
              <w:marRight w:val="0"/>
              <w:marTop w:val="0"/>
              <w:marBottom w:val="0"/>
              <w:divBdr>
                <w:top w:val="none" w:sz="0" w:space="0" w:color="auto"/>
                <w:left w:val="none" w:sz="0" w:space="0" w:color="auto"/>
                <w:bottom w:val="none" w:sz="0" w:space="0" w:color="auto"/>
                <w:right w:val="none" w:sz="0" w:space="0" w:color="auto"/>
              </w:divBdr>
            </w:div>
          </w:divsChild>
        </w:div>
        <w:div w:id="1898513180">
          <w:marLeft w:val="0"/>
          <w:marRight w:val="0"/>
          <w:marTop w:val="0"/>
          <w:marBottom w:val="0"/>
          <w:divBdr>
            <w:top w:val="none" w:sz="0" w:space="0" w:color="auto"/>
            <w:left w:val="none" w:sz="0" w:space="0" w:color="auto"/>
            <w:bottom w:val="none" w:sz="0" w:space="0" w:color="auto"/>
            <w:right w:val="none" w:sz="0" w:space="0" w:color="auto"/>
          </w:divBdr>
          <w:divsChild>
            <w:div w:id="1610745548">
              <w:marLeft w:val="0"/>
              <w:marRight w:val="0"/>
              <w:marTop w:val="0"/>
              <w:marBottom w:val="0"/>
              <w:divBdr>
                <w:top w:val="none" w:sz="0" w:space="0" w:color="auto"/>
                <w:left w:val="none" w:sz="0" w:space="0" w:color="auto"/>
                <w:bottom w:val="none" w:sz="0" w:space="0" w:color="auto"/>
                <w:right w:val="none" w:sz="0" w:space="0" w:color="auto"/>
              </w:divBdr>
            </w:div>
            <w:div w:id="1083142738">
              <w:marLeft w:val="0"/>
              <w:marRight w:val="0"/>
              <w:marTop w:val="0"/>
              <w:marBottom w:val="0"/>
              <w:divBdr>
                <w:top w:val="none" w:sz="0" w:space="0" w:color="auto"/>
                <w:left w:val="none" w:sz="0" w:space="0" w:color="auto"/>
                <w:bottom w:val="none" w:sz="0" w:space="0" w:color="auto"/>
                <w:right w:val="none" w:sz="0" w:space="0" w:color="auto"/>
              </w:divBdr>
            </w:div>
            <w:div w:id="1423646998">
              <w:marLeft w:val="0"/>
              <w:marRight w:val="0"/>
              <w:marTop w:val="0"/>
              <w:marBottom w:val="0"/>
              <w:divBdr>
                <w:top w:val="none" w:sz="0" w:space="0" w:color="auto"/>
                <w:left w:val="none" w:sz="0" w:space="0" w:color="auto"/>
                <w:bottom w:val="none" w:sz="0" w:space="0" w:color="auto"/>
                <w:right w:val="none" w:sz="0" w:space="0" w:color="auto"/>
              </w:divBdr>
            </w:div>
            <w:div w:id="1372532004">
              <w:marLeft w:val="0"/>
              <w:marRight w:val="0"/>
              <w:marTop w:val="0"/>
              <w:marBottom w:val="0"/>
              <w:divBdr>
                <w:top w:val="none" w:sz="0" w:space="0" w:color="auto"/>
                <w:left w:val="none" w:sz="0" w:space="0" w:color="auto"/>
                <w:bottom w:val="none" w:sz="0" w:space="0" w:color="auto"/>
                <w:right w:val="none" w:sz="0" w:space="0" w:color="auto"/>
              </w:divBdr>
            </w:div>
            <w:div w:id="1333946063">
              <w:marLeft w:val="0"/>
              <w:marRight w:val="0"/>
              <w:marTop w:val="0"/>
              <w:marBottom w:val="0"/>
              <w:divBdr>
                <w:top w:val="none" w:sz="0" w:space="0" w:color="auto"/>
                <w:left w:val="none" w:sz="0" w:space="0" w:color="auto"/>
                <w:bottom w:val="none" w:sz="0" w:space="0" w:color="auto"/>
                <w:right w:val="none" w:sz="0" w:space="0" w:color="auto"/>
              </w:divBdr>
            </w:div>
            <w:div w:id="1281496559">
              <w:marLeft w:val="0"/>
              <w:marRight w:val="0"/>
              <w:marTop w:val="0"/>
              <w:marBottom w:val="0"/>
              <w:divBdr>
                <w:top w:val="none" w:sz="0" w:space="0" w:color="auto"/>
                <w:left w:val="none" w:sz="0" w:space="0" w:color="auto"/>
                <w:bottom w:val="none" w:sz="0" w:space="0" w:color="auto"/>
                <w:right w:val="none" w:sz="0" w:space="0" w:color="auto"/>
              </w:divBdr>
            </w:div>
            <w:div w:id="1901867238">
              <w:marLeft w:val="0"/>
              <w:marRight w:val="0"/>
              <w:marTop w:val="0"/>
              <w:marBottom w:val="0"/>
              <w:divBdr>
                <w:top w:val="none" w:sz="0" w:space="0" w:color="auto"/>
                <w:left w:val="none" w:sz="0" w:space="0" w:color="auto"/>
                <w:bottom w:val="none" w:sz="0" w:space="0" w:color="auto"/>
                <w:right w:val="none" w:sz="0" w:space="0" w:color="auto"/>
              </w:divBdr>
            </w:div>
          </w:divsChild>
        </w:div>
        <w:div w:id="759370040">
          <w:marLeft w:val="0"/>
          <w:marRight w:val="0"/>
          <w:marTop w:val="0"/>
          <w:marBottom w:val="0"/>
          <w:divBdr>
            <w:top w:val="none" w:sz="0" w:space="0" w:color="auto"/>
            <w:left w:val="none" w:sz="0" w:space="0" w:color="auto"/>
            <w:bottom w:val="none" w:sz="0" w:space="0" w:color="auto"/>
            <w:right w:val="none" w:sz="0" w:space="0" w:color="auto"/>
          </w:divBdr>
          <w:divsChild>
            <w:div w:id="1662808026">
              <w:marLeft w:val="0"/>
              <w:marRight w:val="0"/>
              <w:marTop w:val="0"/>
              <w:marBottom w:val="0"/>
              <w:divBdr>
                <w:top w:val="none" w:sz="0" w:space="0" w:color="auto"/>
                <w:left w:val="none" w:sz="0" w:space="0" w:color="auto"/>
                <w:bottom w:val="none" w:sz="0" w:space="0" w:color="auto"/>
                <w:right w:val="none" w:sz="0" w:space="0" w:color="auto"/>
              </w:divBdr>
            </w:div>
            <w:div w:id="783037244">
              <w:marLeft w:val="0"/>
              <w:marRight w:val="0"/>
              <w:marTop w:val="0"/>
              <w:marBottom w:val="0"/>
              <w:divBdr>
                <w:top w:val="none" w:sz="0" w:space="0" w:color="auto"/>
                <w:left w:val="none" w:sz="0" w:space="0" w:color="auto"/>
                <w:bottom w:val="none" w:sz="0" w:space="0" w:color="auto"/>
                <w:right w:val="none" w:sz="0" w:space="0" w:color="auto"/>
              </w:divBdr>
            </w:div>
            <w:div w:id="313800755">
              <w:marLeft w:val="0"/>
              <w:marRight w:val="0"/>
              <w:marTop w:val="0"/>
              <w:marBottom w:val="0"/>
              <w:divBdr>
                <w:top w:val="none" w:sz="0" w:space="0" w:color="auto"/>
                <w:left w:val="none" w:sz="0" w:space="0" w:color="auto"/>
                <w:bottom w:val="none" w:sz="0" w:space="0" w:color="auto"/>
                <w:right w:val="none" w:sz="0" w:space="0" w:color="auto"/>
              </w:divBdr>
            </w:div>
            <w:div w:id="108087358">
              <w:marLeft w:val="0"/>
              <w:marRight w:val="0"/>
              <w:marTop w:val="0"/>
              <w:marBottom w:val="0"/>
              <w:divBdr>
                <w:top w:val="none" w:sz="0" w:space="0" w:color="auto"/>
                <w:left w:val="none" w:sz="0" w:space="0" w:color="auto"/>
                <w:bottom w:val="none" w:sz="0" w:space="0" w:color="auto"/>
                <w:right w:val="none" w:sz="0" w:space="0" w:color="auto"/>
              </w:divBdr>
            </w:div>
            <w:div w:id="36704890">
              <w:marLeft w:val="0"/>
              <w:marRight w:val="0"/>
              <w:marTop w:val="0"/>
              <w:marBottom w:val="0"/>
              <w:divBdr>
                <w:top w:val="none" w:sz="0" w:space="0" w:color="auto"/>
                <w:left w:val="none" w:sz="0" w:space="0" w:color="auto"/>
                <w:bottom w:val="none" w:sz="0" w:space="0" w:color="auto"/>
                <w:right w:val="none" w:sz="0" w:space="0" w:color="auto"/>
              </w:divBdr>
            </w:div>
            <w:div w:id="1818720604">
              <w:marLeft w:val="0"/>
              <w:marRight w:val="0"/>
              <w:marTop w:val="0"/>
              <w:marBottom w:val="0"/>
              <w:divBdr>
                <w:top w:val="none" w:sz="0" w:space="0" w:color="auto"/>
                <w:left w:val="none" w:sz="0" w:space="0" w:color="auto"/>
                <w:bottom w:val="none" w:sz="0" w:space="0" w:color="auto"/>
                <w:right w:val="none" w:sz="0" w:space="0" w:color="auto"/>
              </w:divBdr>
            </w:div>
            <w:div w:id="2038382521">
              <w:marLeft w:val="0"/>
              <w:marRight w:val="0"/>
              <w:marTop w:val="0"/>
              <w:marBottom w:val="0"/>
              <w:divBdr>
                <w:top w:val="none" w:sz="0" w:space="0" w:color="auto"/>
                <w:left w:val="none" w:sz="0" w:space="0" w:color="auto"/>
                <w:bottom w:val="none" w:sz="0" w:space="0" w:color="auto"/>
                <w:right w:val="none" w:sz="0" w:space="0" w:color="auto"/>
              </w:divBdr>
            </w:div>
            <w:div w:id="1007367990">
              <w:marLeft w:val="0"/>
              <w:marRight w:val="0"/>
              <w:marTop w:val="0"/>
              <w:marBottom w:val="0"/>
              <w:divBdr>
                <w:top w:val="none" w:sz="0" w:space="0" w:color="auto"/>
                <w:left w:val="none" w:sz="0" w:space="0" w:color="auto"/>
                <w:bottom w:val="none" w:sz="0" w:space="0" w:color="auto"/>
                <w:right w:val="none" w:sz="0" w:space="0" w:color="auto"/>
              </w:divBdr>
            </w:div>
            <w:div w:id="1005285267">
              <w:marLeft w:val="0"/>
              <w:marRight w:val="0"/>
              <w:marTop w:val="0"/>
              <w:marBottom w:val="0"/>
              <w:divBdr>
                <w:top w:val="none" w:sz="0" w:space="0" w:color="auto"/>
                <w:left w:val="none" w:sz="0" w:space="0" w:color="auto"/>
                <w:bottom w:val="none" w:sz="0" w:space="0" w:color="auto"/>
                <w:right w:val="none" w:sz="0" w:space="0" w:color="auto"/>
              </w:divBdr>
            </w:div>
            <w:div w:id="373582692">
              <w:marLeft w:val="0"/>
              <w:marRight w:val="0"/>
              <w:marTop w:val="0"/>
              <w:marBottom w:val="0"/>
              <w:divBdr>
                <w:top w:val="none" w:sz="0" w:space="0" w:color="auto"/>
                <w:left w:val="none" w:sz="0" w:space="0" w:color="auto"/>
                <w:bottom w:val="none" w:sz="0" w:space="0" w:color="auto"/>
                <w:right w:val="none" w:sz="0" w:space="0" w:color="auto"/>
              </w:divBdr>
            </w:div>
            <w:div w:id="2139912289">
              <w:marLeft w:val="0"/>
              <w:marRight w:val="0"/>
              <w:marTop w:val="0"/>
              <w:marBottom w:val="0"/>
              <w:divBdr>
                <w:top w:val="none" w:sz="0" w:space="0" w:color="auto"/>
                <w:left w:val="none" w:sz="0" w:space="0" w:color="auto"/>
                <w:bottom w:val="none" w:sz="0" w:space="0" w:color="auto"/>
                <w:right w:val="none" w:sz="0" w:space="0" w:color="auto"/>
              </w:divBdr>
            </w:div>
            <w:div w:id="1315142122">
              <w:marLeft w:val="0"/>
              <w:marRight w:val="0"/>
              <w:marTop w:val="0"/>
              <w:marBottom w:val="0"/>
              <w:divBdr>
                <w:top w:val="none" w:sz="0" w:space="0" w:color="auto"/>
                <w:left w:val="none" w:sz="0" w:space="0" w:color="auto"/>
                <w:bottom w:val="none" w:sz="0" w:space="0" w:color="auto"/>
                <w:right w:val="none" w:sz="0" w:space="0" w:color="auto"/>
              </w:divBdr>
            </w:div>
            <w:div w:id="1060981236">
              <w:marLeft w:val="0"/>
              <w:marRight w:val="0"/>
              <w:marTop w:val="0"/>
              <w:marBottom w:val="0"/>
              <w:divBdr>
                <w:top w:val="none" w:sz="0" w:space="0" w:color="auto"/>
                <w:left w:val="none" w:sz="0" w:space="0" w:color="auto"/>
                <w:bottom w:val="none" w:sz="0" w:space="0" w:color="auto"/>
                <w:right w:val="none" w:sz="0" w:space="0" w:color="auto"/>
              </w:divBdr>
            </w:div>
          </w:divsChild>
        </w:div>
        <w:div w:id="146287630">
          <w:marLeft w:val="0"/>
          <w:marRight w:val="0"/>
          <w:marTop w:val="0"/>
          <w:marBottom w:val="0"/>
          <w:divBdr>
            <w:top w:val="none" w:sz="0" w:space="0" w:color="auto"/>
            <w:left w:val="none" w:sz="0" w:space="0" w:color="auto"/>
            <w:bottom w:val="none" w:sz="0" w:space="0" w:color="auto"/>
            <w:right w:val="none" w:sz="0" w:space="0" w:color="auto"/>
          </w:divBdr>
          <w:divsChild>
            <w:div w:id="625544026">
              <w:marLeft w:val="0"/>
              <w:marRight w:val="0"/>
              <w:marTop w:val="0"/>
              <w:marBottom w:val="0"/>
              <w:divBdr>
                <w:top w:val="none" w:sz="0" w:space="0" w:color="auto"/>
                <w:left w:val="none" w:sz="0" w:space="0" w:color="auto"/>
                <w:bottom w:val="none" w:sz="0" w:space="0" w:color="auto"/>
                <w:right w:val="none" w:sz="0" w:space="0" w:color="auto"/>
              </w:divBdr>
            </w:div>
          </w:divsChild>
        </w:div>
        <w:div w:id="2020111095">
          <w:marLeft w:val="0"/>
          <w:marRight w:val="0"/>
          <w:marTop w:val="0"/>
          <w:marBottom w:val="0"/>
          <w:divBdr>
            <w:top w:val="none" w:sz="0" w:space="0" w:color="auto"/>
            <w:left w:val="none" w:sz="0" w:space="0" w:color="auto"/>
            <w:bottom w:val="none" w:sz="0" w:space="0" w:color="auto"/>
            <w:right w:val="none" w:sz="0" w:space="0" w:color="auto"/>
          </w:divBdr>
          <w:divsChild>
            <w:div w:id="672489922">
              <w:marLeft w:val="0"/>
              <w:marRight w:val="0"/>
              <w:marTop w:val="0"/>
              <w:marBottom w:val="0"/>
              <w:divBdr>
                <w:top w:val="none" w:sz="0" w:space="0" w:color="auto"/>
                <w:left w:val="none" w:sz="0" w:space="0" w:color="auto"/>
                <w:bottom w:val="none" w:sz="0" w:space="0" w:color="auto"/>
                <w:right w:val="none" w:sz="0" w:space="0" w:color="auto"/>
              </w:divBdr>
            </w:div>
          </w:divsChild>
        </w:div>
        <w:div w:id="727995358">
          <w:marLeft w:val="0"/>
          <w:marRight w:val="0"/>
          <w:marTop w:val="0"/>
          <w:marBottom w:val="0"/>
          <w:divBdr>
            <w:top w:val="none" w:sz="0" w:space="0" w:color="auto"/>
            <w:left w:val="none" w:sz="0" w:space="0" w:color="auto"/>
            <w:bottom w:val="none" w:sz="0" w:space="0" w:color="auto"/>
            <w:right w:val="none" w:sz="0" w:space="0" w:color="auto"/>
          </w:divBdr>
          <w:divsChild>
            <w:div w:id="714164215">
              <w:marLeft w:val="0"/>
              <w:marRight w:val="0"/>
              <w:marTop w:val="0"/>
              <w:marBottom w:val="0"/>
              <w:divBdr>
                <w:top w:val="none" w:sz="0" w:space="0" w:color="auto"/>
                <w:left w:val="none" w:sz="0" w:space="0" w:color="auto"/>
                <w:bottom w:val="none" w:sz="0" w:space="0" w:color="auto"/>
                <w:right w:val="none" w:sz="0" w:space="0" w:color="auto"/>
              </w:divBdr>
            </w:div>
            <w:div w:id="2134664533">
              <w:marLeft w:val="0"/>
              <w:marRight w:val="0"/>
              <w:marTop w:val="0"/>
              <w:marBottom w:val="0"/>
              <w:divBdr>
                <w:top w:val="none" w:sz="0" w:space="0" w:color="auto"/>
                <w:left w:val="none" w:sz="0" w:space="0" w:color="auto"/>
                <w:bottom w:val="none" w:sz="0" w:space="0" w:color="auto"/>
                <w:right w:val="none" w:sz="0" w:space="0" w:color="auto"/>
              </w:divBdr>
            </w:div>
            <w:div w:id="340469950">
              <w:marLeft w:val="0"/>
              <w:marRight w:val="0"/>
              <w:marTop w:val="0"/>
              <w:marBottom w:val="0"/>
              <w:divBdr>
                <w:top w:val="none" w:sz="0" w:space="0" w:color="auto"/>
                <w:left w:val="none" w:sz="0" w:space="0" w:color="auto"/>
                <w:bottom w:val="none" w:sz="0" w:space="0" w:color="auto"/>
                <w:right w:val="none" w:sz="0" w:space="0" w:color="auto"/>
              </w:divBdr>
            </w:div>
            <w:div w:id="763959478">
              <w:marLeft w:val="0"/>
              <w:marRight w:val="0"/>
              <w:marTop w:val="0"/>
              <w:marBottom w:val="0"/>
              <w:divBdr>
                <w:top w:val="none" w:sz="0" w:space="0" w:color="auto"/>
                <w:left w:val="none" w:sz="0" w:space="0" w:color="auto"/>
                <w:bottom w:val="none" w:sz="0" w:space="0" w:color="auto"/>
                <w:right w:val="none" w:sz="0" w:space="0" w:color="auto"/>
              </w:divBdr>
            </w:div>
            <w:div w:id="296420738">
              <w:marLeft w:val="0"/>
              <w:marRight w:val="0"/>
              <w:marTop w:val="0"/>
              <w:marBottom w:val="0"/>
              <w:divBdr>
                <w:top w:val="none" w:sz="0" w:space="0" w:color="auto"/>
                <w:left w:val="none" w:sz="0" w:space="0" w:color="auto"/>
                <w:bottom w:val="none" w:sz="0" w:space="0" w:color="auto"/>
                <w:right w:val="none" w:sz="0" w:space="0" w:color="auto"/>
              </w:divBdr>
            </w:div>
            <w:div w:id="1542208865">
              <w:marLeft w:val="0"/>
              <w:marRight w:val="0"/>
              <w:marTop w:val="0"/>
              <w:marBottom w:val="0"/>
              <w:divBdr>
                <w:top w:val="none" w:sz="0" w:space="0" w:color="auto"/>
                <w:left w:val="none" w:sz="0" w:space="0" w:color="auto"/>
                <w:bottom w:val="none" w:sz="0" w:space="0" w:color="auto"/>
                <w:right w:val="none" w:sz="0" w:space="0" w:color="auto"/>
              </w:divBdr>
            </w:div>
            <w:div w:id="1283070950">
              <w:marLeft w:val="0"/>
              <w:marRight w:val="0"/>
              <w:marTop w:val="0"/>
              <w:marBottom w:val="0"/>
              <w:divBdr>
                <w:top w:val="none" w:sz="0" w:space="0" w:color="auto"/>
                <w:left w:val="none" w:sz="0" w:space="0" w:color="auto"/>
                <w:bottom w:val="none" w:sz="0" w:space="0" w:color="auto"/>
                <w:right w:val="none" w:sz="0" w:space="0" w:color="auto"/>
              </w:divBdr>
            </w:div>
            <w:div w:id="1451784809">
              <w:marLeft w:val="0"/>
              <w:marRight w:val="0"/>
              <w:marTop w:val="0"/>
              <w:marBottom w:val="0"/>
              <w:divBdr>
                <w:top w:val="none" w:sz="0" w:space="0" w:color="auto"/>
                <w:left w:val="none" w:sz="0" w:space="0" w:color="auto"/>
                <w:bottom w:val="none" w:sz="0" w:space="0" w:color="auto"/>
                <w:right w:val="none" w:sz="0" w:space="0" w:color="auto"/>
              </w:divBdr>
            </w:div>
          </w:divsChild>
        </w:div>
        <w:div w:id="1466002338">
          <w:marLeft w:val="0"/>
          <w:marRight w:val="0"/>
          <w:marTop w:val="0"/>
          <w:marBottom w:val="0"/>
          <w:divBdr>
            <w:top w:val="none" w:sz="0" w:space="0" w:color="auto"/>
            <w:left w:val="none" w:sz="0" w:space="0" w:color="auto"/>
            <w:bottom w:val="none" w:sz="0" w:space="0" w:color="auto"/>
            <w:right w:val="none" w:sz="0" w:space="0" w:color="auto"/>
          </w:divBdr>
          <w:divsChild>
            <w:div w:id="210044040">
              <w:marLeft w:val="0"/>
              <w:marRight w:val="0"/>
              <w:marTop w:val="0"/>
              <w:marBottom w:val="0"/>
              <w:divBdr>
                <w:top w:val="none" w:sz="0" w:space="0" w:color="auto"/>
                <w:left w:val="none" w:sz="0" w:space="0" w:color="auto"/>
                <w:bottom w:val="none" w:sz="0" w:space="0" w:color="auto"/>
                <w:right w:val="none" w:sz="0" w:space="0" w:color="auto"/>
              </w:divBdr>
            </w:div>
            <w:div w:id="1309283328">
              <w:marLeft w:val="0"/>
              <w:marRight w:val="0"/>
              <w:marTop w:val="0"/>
              <w:marBottom w:val="0"/>
              <w:divBdr>
                <w:top w:val="none" w:sz="0" w:space="0" w:color="auto"/>
                <w:left w:val="none" w:sz="0" w:space="0" w:color="auto"/>
                <w:bottom w:val="none" w:sz="0" w:space="0" w:color="auto"/>
                <w:right w:val="none" w:sz="0" w:space="0" w:color="auto"/>
              </w:divBdr>
            </w:div>
            <w:div w:id="1711295981">
              <w:marLeft w:val="0"/>
              <w:marRight w:val="0"/>
              <w:marTop w:val="0"/>
              <w:marBottom w:val="0"/>
              <w:divBdr>
                <w:top w:val="none" w:sz="0" w:space="0" w:color="auto"/>
                <w:left w:val="none" w:sz="0" w:space="0" w:color="auto"/>
                <w:bottom w:val="none" w:sz="0" w:space="0" w:color="auto"/>
                <w:right w:val="none" w:sz="0" w:space="0" w:color="auto"/>
              </w:divBdr>
            </w:div>
            <w:div w:id="715158055">
              <w:marLeft w:val="0"/>
              <w:marRight w:val="0"/>
              <w:marTop w:val="0"/>
              <w:marBottom w:val="0"/>
              <w:divBdr>
                <w:top w:val="none" w:sz="0" w:space="0" w:color="auto"/>
                <w:left w:val="none" w:sz="0" w:space="0" w:color="auto"/>
                <w:bottom w:val="none" w:sz="0" w:space="0" w:color="auto"/>
                <w:right w:val="none" w:sz="0" w:space="0" w:color="auto"/>
              </w:divBdr>
            </w:div>
            <w:div w:id="1581326909">
              <w:marLeft w:val="0"/>
              <w:marRight w:val="0"/>
              <w:marTop w:val="0"/>
              <w:marBottom w:val="0"/>
              <w:divBdr>
                <w:top w:val="none" w:sz="0" w:space="0" w:color="auto"/>
                <w:left w:val="none" w:sz="0" w:space="0" w:color="auto"/>
                <w:bottom w:val="none" w:sz="0" w:space="0" w:color="auto"/>
                <w:right w:val="none" w:sz="0" w:space="0" w:color="auto"/>
              </w:divBdr>
            </w:div>
            <w:div w:id="2102599497">
              <w:marLeft w:val="0"/>
              <w:marRight w:val="0"/>
              <w:marTop w:val="0"/>
              <w:marBottom w:val="0"/>
              <w:divBdr>
                <w:top w:val="none" w:sz="0" w:space="0" w:color="auto"/>
                <w:left w:val="none" w:sz="0" w:space="0" w:color="auto"/>
                <w:bottom w:val="none" w:sz="0" w:space="0" w:color="auto"/>
                <w:right w:val="none" w:sz="0" w:space="0" w:color="auto"/>
              </w:divBdr>
            </w:div>
            <w:div w:id="1434789312">
              <w:marLeft w:val="0"/>
              <w:marRight w:val="0"/>
              <w:marTop w:val="0"/>
              <w:marBottom w:val="0"/>
              <w:divBdr>
                <w:top w:val="none" w:sz="0" w:space="0" w:color="auto"/>
                <w:left w:val="none" w:sz="0" w:space="0" w:color="auto"/>
                <w:bottom w:val="none" w:sz="0" w:space="0" w:color="auto"/>
                <w:right w:val="none" w:sz="0" w:space="0" w:color="auto"/>
              </w:divBdr>
            </w:div>
          </w:divsChild>
        </w:div>
        <w:div w:id="551501810">
          <w:marLeft w:val="0"/>
          <w:marRight w:val="0"/>
          <w:marTop w:val="0"/>
          <w:marBottom w:val="0"/>
          <w:divBdr>
            <w:top w:val="none" w:sz="0" w:space="0" w:color="auto"/>
            <w:left w:val="none" w:sz="0" w:space="0" w:color="auto"/>
            <w:bottom w:val="none" w:sz="0" w:space="0" w:color="auto"/>
            <w:right w:val="none" w:sz="0" w:space="0" w:color="auto"/>
          </w:divBdr>
          <w:divsChild>
            <w:div w:id="1343976065">
              <w:marLeft w:val="0"/>
              <w:marRight w:val="0"/>
              <w:marTop w:val="0"/>
              <w:marBottom w:val="0"/>
              <w:divBdr>
                <w:top w:val="none" w:sz="0" w:space="0" w:color="auto"/>
                <w:left w:val="none" w:sz="0" w:space="0" w:color="auto"/>
                <w:bottom w:val="none" w:sz="0" w:space="0" w:color="auto"/>
                <w:right w:val="none" w:sz="0" w:space="0" w:color="auto"/>
              </w:divBdr>
            </w:div>
            <w:div w:id="1898392119">
              <w:marLeft w:val="0"/>
              <w:marRight w:val="0"/>
              <w:marTop w:val="0"/>
              <w:marBottom w:val="0"/>
              <w:divBdr>
                <w:top w:val="none" w:sz="0" w:space="0" w:color="auto"/>
                <w:left w:val="none" w:sz="0" w:space="0" w:color="auto"/>
                <w:bottom w:val="none" w:sz="0" w:space="0" w:color="auto"/>
                <w:right w:val="none" w:sz="0" w:space="0" w:color="auto"/>
              </w:divBdr>
            </w:div>
          </w:divsChild>
        </w:div>
        <w:div w:id="1420565421">
          <w:marLeft w:val="0"/>
          <w:marRight w:val="0"/>
          <w:marTop w:val="0"/>
          <w:marBottom w:val="0"/>
          <w:divBdr>
            <w:top w:val="none" w:sz="0" w:space="0" w:color="auto"/>
            <w:left w:val="none" w:sz="0" w:space="0" w:color="auto"/>
            <w:bottom w:val="none" w:sz="0" w:space="0" w:color="auto"/>
            <w:right w:val="none" w:sz="0" w:space="0" w:color="auto"/>
          </w:divBdr>
          <w:divsChild>
            <w:div w:id="1161652474">
              <w:marLeft w:val="0"/>
              <w:marRight w:val="0"/>
              <w:marTop w:val="0"/>
              <w:marBottom w:val="0"/>
              <w:divBdr>
                <w:top w:val="none" w:sz="0" w:space="0" w:color="auto"/>
                <w:left w:val="none" w:sz="0" w:space="0" w:color="auto"/>
                <w:bottom w:val="none" w:sz="0" w:space="0" w:color="auto"/>
                <w:right w:val="none" w:sz="0" w:space="0" w:color="auto"/>
              </w:divBdr>
            </w:div>
          </w:divsChild>
        </w:div>
        <w:div w:id="1812019754">
          <w:marLeft w:val="0"/>
          <w:marRight w:val="0"/>
          <w:marTop w:val="0"/>
          <w:marBottom w:val="0"/>
          <w:divBdr>
            <w:top w:val="none" w:sz="0" w:space="0" w:color="auto"/>
            <w:left w:val="none" w:sz="0" w:space="0" w:color="auto"/>
            <w:bottom w:val="none" w:sz="0" w:space="0" w:color="auto"/>
            <w:right w:val="none" w:sz="0" w:space="0" w:color="auto"/>
          </w:divBdr>
          <w:divsChild>
            <w:div w:id="1442920525">
              <w:marLeft w:val="0"/>
              <w:marRight w:val="0"/>
              <w:marTop w:val="0"/>
              <w:marBottom w:val="0"/>
              <w:divBdr>
                <w:top w:val="none" w:sz="0" w:space="0" w:color="auto"/>
                <w:left w:val="none" w:sz="0" w:space="0" w:color="auto"/>
                <w:bottom w:val="none" w:sz="0" w:space="0" w:color="auto"/>
                <w:right w:val="none" w:sz="0" w:space="0" w:color="auto"/>
              </w:divBdr>
            </w:div>
          </w:divsChild>
        </w:div>
        <w:div w:id="827014466">
          <w:marLeft w:val="0"/>
          <w:marRight w:val="0"/>
          <w:marTop w:val="0"/>
          <w:marBottom w:val="0"/>
          <w:divBdr>
            <w:top w:val="none" w:sz="0" w:space="0" w:color="auto"/>
            <w:left w:val="none" w:sz="0" w:space="0" w:color="auto"/>
            <w:bottom w:val="none" w:sz="0" w:space="0" w:color="auto"/>
            <w:right w:val="none" w:sz="0" w:space="0" w:color="auto"/>
          </w:divBdr>
          <w:divsChild>
            <w:div w:id="2044939674">
              <w:marLeft w:val="0"/>
              <w:marRight w:val="0"/>
              <w:marTop w:val="0"/>
              <w:marBottom w:val="0"/>
              <w:divBdr>
                <w:top w:val="none" w:sz="0" w:space="0" w:color="auto"/>
                <w:left w:val="none" w:sz="0" w:space="0" w:color="auto"/>
                <w:bottom w:val="none" w:sz="0" w:space="0" w:color="auto"/>
                <w:right w:val="none" w:sz="0" w:space="0" w:color="auto"/>
              </w:divBdr>
            </w:div>
          </w:divsChild>
        </w:div>
        <w:div w:id="2137873111">
          <w:marLeft w:val="0"/>
          <w:marRight w:val="0"/>
          <w:marTop w:val="0"/>
          <w:marBottom w:val="0"/>
          <w:divBdr>
            <w:top w:val="none" w:sz="0" w:space="0" w:color="auto"/>
            <w:left w:val="none" w:sz="0" w:space="0" w:color="auto"/>
            <w:bottom w:val="none" w:sz="0" w:space="0" w:color="auto"/>
            <w:right w:val="none" w:sz="0" w:space="0" w:color="auto"/>
          </w:divBdr>
          <w:divsChild>
            <w:div w:id="456605050">
              <w:marLeft w:val="0"/>
              <w:marRight w:val="0"/>
              <w:marTop w:val="0"/>
              <w:marBottom w:val="0"/>
              <w:divBdr>
                <w:top w:val="none" w:sz="0" w:space="0" w:color="auto"/>
                <w:left w:val="none" w:sz="0" w:space="0" w:color="auto"/>
                <w:bottom w:val="none" w:sz="0" w:space="0" w:color="auto"/>
                <w:right w:val="none" w:sz="0" w:space="0" w:color="auto"/>
              </w:divBdr>
            </w:div>
          </w:divsChild>
        </w:div>
        <w:div w:id="858592714">
          <w:marLeft w:val="0"/>
          <w:marRight w:val="0"/>
          <w:marTop w:val="0"/>
          <w:marBottom w:val="0"/>
          <w:divBdr>
            <w:top w:val="none" w:sz="0" w:space="0" w:color="auto"/>
            <w:left w:val="none" w:sz="0" w:space="0" w:color="auto"/>
            <w:bottom w:val="none" w:sz="0" w:space="0" w:color="auto"/>
            <w:right w:val="none" w:sz="0" w:space="0" w:color="auto"/>
          </w:divBdr>
          <w:divsChild>
            <w:div w:id="2142769872">
              <w:marLeft w:val="0"/>
              <w:marRight w:val="0"/>
              <w:marTop w:val="0"/>
              <w:marBottom w:val="0"/>
              <w:divBdr>
                <w:top w:val="none" w:sz="0" w:space="0" w:color="auto"/>
                <w:left w:val="none" w:sz="0" w:space="0" w:color="auto"/>
                <w:bottom w:val="none" w:sz="0" w:space="0" w:color="auto"/>
                <w:right w:val="none" w:sz="0" w:space="0" w:color="auto"/>
              </w:divBdr>
            </w:div>
          </w:divsChild>
        </w:div>
        <w:div w:id="2096508156">
          <w:marLeft w:val="0"/>
          <w:marRight w:val="0"/>
          <w:marTop w:val="0"/>
          <w:marBottom w:val="0"/>
          <w:divBdr>
            <w:top w:val="none" w:sz="0" w:space="0" w:color="auto"/>
            <w:left w:val="none" w:sz="0" w:space="0" w:color="auto"/>
            <w:bottom w:val="none" w:sz="0" w:space="0" w:color="auto"/>
            <w:right w:val="none" w:sz="0" w:space="0" w:color="auto"/>
          </w:divBdr>
          <w:divsChild>
            <w:div w:id="2050178572">
              <w:marLeft w:val="0"/>
              <w:marRight w:val="0"/>
              <w:marTop w:val="0"/>
              <w:marBottom w:val="0"/>
              <w:divBdr>
                <w:top w:val="none" w:sz="0" w:space="0" w:color="auto"/>
                <w:left w:val="none" w:sz="0" w:space="0" w:color="auto"/>
                <w:bottom w:val="none" w:sz="0" w:space="0" w:color="auto"/>
                <w:right w:val="none" w:sz="0" w:space="0" w:color="auto"/>
              </w:divBdr>
            </w:div>
          </w:divsChild>
        </w:div>
        <w:div w:id="909316017">
          <w:marLeft w:val="0"/>
          <w:marRight w:val="0"/>
          <w:marTop w:val="0"/>
          <w:marBottom w:val="0"/>
          <w:divBdr>
            <w:top w:val="none" w:sz="0" w:space="0" w:color="auto"/>
            <w:left w:val="none" w:sz="0" w:space="0" w:color="auto"/>
            <w:bottom w:val="none" w:sz="0" w:space="0" w:color="auto"/>
            <w:right w:val="none" w:sz="0" w:space="0" w:color="auto"/>
          </w:divBdr>
          <w:divsChild>
            <w:div w:id="1262764805">
              <w:marLeft w:val="0"/>
              <w:marRight w:val="0"/>
              <w:marTop w:val="0"/>
              <w:marBottom w:val="0"/>
              <w:divBdr>
                <w:top w:val="none" w:sz="0" w:space="0" w:color="auto"/>
                <w:left w:val="none" w:sz="0" w:space="0" w:color="auto"/>
                <w:bottom w:val="none" w:sz="0" w:space="0" w:color="auto"/>
                <w:right w:val="none" w:sz="0" w:space="0" w:color="auto"/>
              </w:divBdr>
            </w:div>
          </w:divsChild>
        </w:div>
        <w:div w:id="910433505">
          <w:marLeft w:val="0"/>
          <w:marRight w:val="0"/>
          <w:marTop w:val="0"/>
          <w:marBottom w:val="0"/>
          <w:divBdr>
            <w:top w:val="none" w:sz="0" w:space="0" w:color="auto"/>
            <w:left w:val="none" w:sz="0" w:space="0" w:color="auto"/>
            <w:bottom w:val="none" w:sz="0" w:space="0" w:color="auto"/>
            <w:right w:val="none" w:sz="0" w:space="0" w:color="auto"/>
          </w:divBdr>
          <w:divsChild>
            <w:div w:id="6447456">
              <w:marLeft w:val="0"/>
              <w:marRight w:val="0"/>
              <w:marTop w:val="0"/>
              <w:marBottom w:val="0"/>
              <w:divBdr>
                <w:top w:val="none" w:sz="0" w:space="0" w:color="auto"/>
                <w:left w:val="none" w:sz="0" w:space="0" w:color="auto"/>
                <w:bottom w:val="none" w:sz="0" w:space="0" w:color="auto"/>
                <w:right w:val="none" w:sz="0" w:space="0" w:color="auto"/>
              </w:divBdr>
            </w:div>
          </w:divsChild>
        </w:div>
        <w:div w:id="1188064594">
          <w:marLeft w:val="0"/>
          <w:marRight w:val="0"/>
          <w:marTop w:val="0"/>
          <w:marBottom w:val="0"/>
          <w:divBdr>
            <w:top w:val="none" w:sz="0" w:space="0" w:color="auto"/>
            <w:left w:val="none" w:sz="0" w:space="0" w:color="auto"/>
            <w:bottom w:val="none" w:sz="0" w:space="0" w:color="auto"/>
            <w:right w:val="none" w:sz="0" w:space="0" w:color="auto"/>
          </w:divBdr>
          <w:divsChild>
            <w:div w:id="1632443160">
              <w:marLeft w:val="0"/>
              <w:marRight w:val="0"/>
              <w:marTop w:val="0"/>
              <w:marBottom w:val="0"/>
              <w:divBdr>
                <w:top w:val="none" w:sz="0" w:space="0" w:color="auto"/>
                <w:left w:val="none" w:sz="0" w:space="0" w:color="auto"/>
                <w:bottom w:val="none" w:sz="0" w:space="0" w:color="auto"/>
                <w:right w:val="none" w:sz="0" w:space="0" w:color="auto"/>
              </w:divBdr>
            </w:div>
            <w:div w:id="100421209">
              <w:marLeft w:val="0"/>
              <w:marRight w:val="0"/>
              <w:marTop w:val="0"/>
              <w:marBottom w:val="0"/>
              <w:divBdr>
                <w:top w:val="none" w:sz="0" w:space="0" w:color="auto"/>
                <w:left w:val="none" w:sz="0" w:space="0" w:color="auto"/>
                <w:bottom w:val="none" w:sz="0" w:space="0" w:color="auto"/>
                <w:right w:val="none" w:sz="0" w:space="0" w:color="auto"/>
              </w:divBdr>
            </w:div>
          </w:divsChild>
        </w:div>
        <w:div w:id="490681825">
          <w:marLeft w:val="0"/>
          <w:marRight w:val="0"/>
          <w:marTop w:val="0"/>
          <w:marBottom w:val="0"/>
          <w:divBdr>
            <w:top w:val="none" w:sz="0" w:space="0" w:color="auto"/>
            <w:left w:val="none" w:sz="0" w:space="0" w:color="auto"/>
            <w:bottom w:val="none" w:sz="0" w:space="0" w:color="auto"/>
            <w:right w:val="none" w:sz="0" w:space="0" w:color="auto"/>
          </w:divBdr>
          <w:divsChild>
            <w:div w:id="359443">
              <w:marLeft w:val="0"/>
              <w:marRight w:val="0"/>
              <w:marTop w:val="0"/>
              <w:marBottom w:val="0"/>
              <w:divBdr>
                <w:top w:val="none" w:sz="0" w:space="0" w:color="auto"/>
                <w:left w:val="none" w:sz="0" w:space="0" w:color="auto"/>
                <w:bottom w:val="none" w:sz="0" w:space="0" w:color="auto"/>
                <w:right w:val="none" w:sz="0" w:space="0" w:color="auto"/>
              </w:divBdr>
            </w:div>
          </w:divsChild>
        </w:div>
        <w:div w:id="547374010">
          <w:marLeft w:val="0"/>
          <w:marRight w:val="0"/>
          <w:marTop w:val="0"/>
          <w:marBottom w:val="0"/>
          <w:divBdr>
            <w:top w:val="none" w:sz="0" w:space="0" w:color="auto"/>
            <w:left w:val="none" w:sz="0" w:space="0" w:color="auto"/>
            <w:bottom w:val="none" w:sz="0" w:space="0" w:color="auto"/>
            <w:right w:val="none" w:sz="0" w:space="0" w:color="auto"/>
          </w:divBdr>
          <w:divsChild>
            <w:div w:id="217086915">
              <w:marLeft w:val="0"/>
              <w:marRight w:val="0"/>
              <w:marTop w:val="0"/>
              <w:marBottom w:val="0"/>
              <w:divBdr>
                <w:top w:val="none" w:sz="0" w:space="0" w:color="auto"/>
                <w:left w:val="none" w:sz="0" w:space="0" w:color="auto"/>
                <w:bottom w:val="none" w:sz="0" w:space="0" w:color="auto"/>
                <w:right w:val="none" w:sz="0" w:space="0" w:color="auto"/>
              </w:divBdr>
            </w:div>
          </w:divsChild>
        </w:div>
        <w:div w:id="2094204750">
          <w:marLeft w:val="0"/>
          <w:marRight w:val="0"/>
          <w:marTop w:val="0"/>
          <w:marBottom w:val="0"/>
          <w:divBdr>
            <w:top w:val="none" w:sz="0" w:space="0" w:color="auto"/>
            <w:left w:val="none" w:sz="0" w:space="0" w:color="auto"/>
            <w:bottom w:val="none" w:sz="0" w:space="0" w:color="auto"/>
            <w:right w:val="none" w:sz="0" w:space="0" w:color="auto"/>
          </w:divBdr>
          <w:divsChild>
            <w:div w:id="1245450841">
              <w:marLeft w:val="0"/>
              <w:marRight w:val="0"/>
              <w:marTop w:val="0"/>
              <w:marBottom w:val="0"/>
              <w:divBdr>
                <w:top w:val="none" w:sz="0" w:space="0" w:color="auto"/>
                <w:left w:val="none" w:sz="0" w:space="0" w:color="auto"/>
                <w:bottom w:val="none" w:sz="0" w:space="0" w:color="auto"/>
                <w:right w:val="none" w:sz="0" w:space="0" w:color="auto"/>
              </w:divBdr>
            </w:div>
          </w:divsChild>
        </w:div>
        <w:div w:id="1268196844">
          <w:marLeft w:val="0"/>
          <w:marRight w:val="0"/>
          <w:marTop w:val="0"/>
          <w:marBottom w:val="0"/>
          <w:divBdr>
            <w:top w:val="none" w:sz="0" w:space="0" w:color="auto"/>
            <w:left w:val="none" w:sz="0" w:space="0" w:color="auto"/>
            <w:bottom w:val="none" w:sz="0" w:space="0" w:color="auto"/>
            <w:right w:val="none" w:sz="0" w:space="0" w:color="auto"/>
          </w:divBdr>
          <w:divsChild>
            <w:div w:id="898519711">
              <w:marLeft w:val="0"/>
              <w:marRight w:val="0"/>
              <w:marTop w:val="0"/>
              <w:marBottom w:val="0"/>
              <w:divBdr>
                <w:top w:val="none" w:sz="0" w:space="0" w:color="auto"/>
                <w:left w:val="none" w:sz="0" w:space="0" w:color="auto"/>
                <w:bottom w:val="none" w:sz="0" w:space="0" w:color="auto"/>
                <w:right w:val="none" w:sz="0" w:space="0" w:color="auto"/>
              </w:divBdr>
            </w:div>
          </w:divsChild>
        </w:div>
        <w:div w:id="1693267688">
          <w:marLeft w:val="0"/>
          <w:marRight w:val="0"/>
          <w:marTop w:val="0"/>
          <w:marBottom w:val="0"/>
          <w:divBdr>
            <w:top w:val="none" w:sz="0" w:space="0" w:color="auto"/>
            <w:left w:val="none" w:sz="0" w:space="0" w:color="auto"/>
            <w:bottom w:val="none" w:sz="0" w:space="0" w:color="auto"/>
            <w:right w:val="none" w:sz="0" w:space="0" w:color="auto"/>
          </w:divBdr>
          <w:divsChild>
            <w:div w:id="1496799024">
              <w:marLeft w:val="0"/>
              <w:marRight w:val="0"/>
              <w:marTop w:val="0"/>
              <w:marBottom w:val="0"/>
              <w:divBdr>
                <w:top w:val="none" w:sz="0" w:space="0" w:color="auto"/>
                <w:left w:val="none" w:sz="0" w:space="0" w:color="auto"/>
                <w:bottom w:val="none" w:sz="0" w:space="0" w:color="auto"/>
                <w:right w:val="none" w:sz="0" w:space="0" w:color="auto"/>
              </w:divBdr>
            </w:div>
          </w:divsChild>
        </w:div>
        <w:div w:id="789324541">
          <w:marLeft w:val="0"/>
          <w:marRight w:val="0"/>
          <w:marTop w:val="0"/>
          <w:marBottom w:val="0"/>
          <w:divBdr>
            <w:top w:val="none" w:sz="0" w:space="0" w:color="auto"/>
            <w:left w:val="none" w:sz="0" w:space="0" w:color="auto"/>
            <w:bottom w:val="none" w:sz="0" w:space="0" w:color="auto"/>
            <w:right w:val="none" w:sz="0" w:space="0" w:color="auto"/>
          </w:divBdr>
          <w:divsChild>
            <w:div w:id="214599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456160">
      <w:bodyDiv w:val="1"/>
      <w:marLeft w:val="0"/>
      <w:marRight w:val="0"/>
      <w:marTop w:val="0"/>
      <w:marBottom w:val="0"/>
      <w:divBdr>
        <w:top w:val="none" w:sz="0" w:space="0" w:color="auto"/>
        <w:left w:val="none" w:sz="0" w:space="0" w:color="auto"/>
        <w:bottom w:val="none" w:sz="0" w:space="0" w:color="auto"/>
        <w:right w:val="none" w:sz="0" w:space="0" w:color="auto"/>
      </w:divBdr>
    </w:div>
    <w:div w:id="1157115595">
      <w:bodyDiv w:val="1"/>
      <w:marLeft w:val="0"/>
      <w:marRight w:val="0"/>
      <w:marTop w:val="0"/>
      <w:marBottom w:val="0"/>
      <w:divBdr>
        <w:top w:val="none" w:sz="0" w:space="0" w:color="auto"/>
        <w:left w:val="none" w:sz="0" w:space="0" w:color="auto"/>
        <w:bottom w:val="none" w:sz="0" w:space="0" w:color="auto"/>
        <w:right w:val="none" w:sz="0" w:space="0" w:color="auto"/>
      </w:divBdr>
    </w:div>
    <w:div w:id="1167329915">
      <w:bodyDiv w:val="1"/>
      <w:marLeft w:val="0"/>
      <w:marRight w:val="0"/>
      <w:marTop w:val="0"/>
      <w:marBottom w:val="0"/>
      <w:divBdr>
        <w:top w:val="none" w:sz="0" w:space="0" w:color="auto"/>
        <w:left w:val="none" w:sz="0" w:space="0" w:color="auto"/>
        <w:bottom w:val="none" w:sz="0" w:space="0" w:color="auto"/>
        <w:right w:val="none" w:sz="0" w:space="0" w:color="auto"/>
      </w:divBdr>
    </w:div>
    <w:div w:id="1250239898">
      <w:bodyDiv w:val="1"/>
      <w:marLeft w:val="0"/>
      <w:marRight w:val="0"/>
      <w:marTop w:val="0"/>
      <w:marBottom w:val="0"/>
      <w:divBdr>
        <w:top w:val="none" w:sz="0" w:space="0" w:color="auto"/>
        <w:left w:val="none" w:sz="0" w:space="0" w:color="auto"/>
        <w:bottom w:val="none" w:sz="0" w:space="0" w:color="auto"/>
        <w:right w:val="none" w:sz="0" w:space="0" w:color="auto"/>
      </w:divBdr>
    </w:div>
    <w:div w:id="1358659320">
      <w:bodyDiv w:val="1"/>
      <w:marLeft w:val="0"/>
      <w:marRight w:val="0"/>
      <w:marTop w:val="0"/>
      <w:marBottom w:val="0"/>
      <w:divBdr>
        <w:top w:val="none" w:sz="0" w:space="0" w:color="auto"/>
        <w:left w:val="none" w:sz="0" w:space="0" w:color="auto"/>
        <w:bottom w:val="none" w:sz="0" w:space="0" w:color="auto"/>
        <w:right w:val="none" w:sz="0" w:space="0" w:color="auto"/>
      </w:divBdr>
    </w:div>
    <w:div w:id="1366247400">
      <w:bodyDiv w:val="1"/>
      <w:marLeft w:val="0"/>
      <w:marRight w:val="0"/>
      <w:marTop w:val="0"/>
      <w:marBottom w:val="0"/>
      <w:divBdr>
        <w:top w:val="none" w:sz="0" w:space="0" w:color="auto"/>
        <w:left w:val="none" w:sz="0" w:space="0" w:color="auto"/>
        <w:bottom w:val="none" w:sz="0" w:space="0" w:color="auto"/>
        <w:right w:val="none" w:sz="0" w:space="0" w:color="auto"/>
      </w:divBdr>
      <w:divsChild>
        <w:div w:id="892470219">
          <w:marLeft w:val="547"/>
          <w:marRight w:val="0"/>
          <w:marTop w:val="0"/>
          <w:marBottom w:val="0"/>
          <w:divBdr>
            <w:top w:val="none" w:sz="0" w:space="0" w:color="auto"/>
            <w:left w:val="none" w:sz="0" w:space="0" w:color="auto"/>
            <w:bottom w:val="none" w:sz="0" w:space="0" w:color="auto"/>
            <w:right w:val="none" w:sz="0" w:space="0" w:color="auto"/>
          </w:divBdr>
        </w:div>
        <w:div w:id="740717725">
          <w:marLeft w:val="547"/>
          <w:marRight w:val="0"/>
          <w:marTop w:val="0"/>
          <w:marBottom w:val="0"/>
          <w:divBdr>
            <w:top w:val="none" w:sz="0" w:space="0" w:color="auto"/>
            <w:left w:val="none" w:sz="0" w:space="0" w:color="auto"/>
            <w:bottom w:val="none" w:sz="0" w:space="0" w:color="auto"/>
            <w:right w:val="none" w:sz="0" w:space="0" w:color="auto"/>
          </w:divBdr>
        </w:div>
        <w:div w:id="177817237">
          <w:marLeft w:val="547"/>
          <w:marRight w:val="0"/>
          <w:marTop w:val="0"/>
          <w:marBottom w:val="0"/>
          <w:divBdr>
            <w:top w:val="none" w:sz="0" w:space="0" w:color="auto"/>
            <w:left w:val="none" w:sz="0" w:space="0" w:color="auto"/>
            <w:bottom w:val="none" w:sz="0" w:space="0" w:color="auto"/>
            <w:right w:val="none" w:sz="0" w:space="0" w:color="auto"/>
          </w:divBdr>
        </w:div>
      </w:divsChild>
    </w:div>
    <w:div w:id="1389962097">
      <w:bodyDiv w:val="1"/>
      <w:marLeft w:val="0"/>
      <w:marRight w:val="0"/>
      <w:marTop w:val="0"/>
      <w:marBottom w:val="0"/>
      <w:divBdr>
        <w:top w:val="none" w:sz="0" w:space="0" w:color="auto"/>
        <w:left w:val="none" w:sz="0" w:space="0" w:color="auto"/>
        <w:bottom w:val="none" w:sz="0" w:space="0" w:color="auto"/>
        <w:right w:val="none" w:sz="0" w:space="0" w:color="auto"/>
      </w:divBdr>
    </w:div>
    <w:div w:id="1436943888">
      <w:bodyDiv w:val="1"/>
      <w:marLeft w:val="0"/>
      <w:marRight w:val="0"/>
      <w:marTop w:val="0"/>
      <w:marBottom w:val="0"/>
      <w:divBdr>
        <w:top w:val="none" w:sz="0" w:space="0" w:color="auto"/>
        <w:left w:val="none" w:sz="0" w:space="0" w:color="auto"/>
        <w:bottom w:val="none" w:sz="0" w:space="0" w:color="auto"/>
        <w:right w:val="none" w:sz="0" w:space="0" w:color="auto"/>
      </w:divBdr>
    </w:div>
    <w:div w:id="1446929253">
      <w:bodyDiv w:val="1"/>
      <w:marLeft w:val="0"/>
      <w:marRight w:val="0"/>
      <w:marTop w:val="0"/>
      <w:marBottom w:val="0"/>
      <w:divBdr>
        <w:top w:val="none" w:sz="0" w:space="0" w:color="auto"/>
        <w:left w:val="none" w:sz="0" w:space="0" w:color="auto"/>
        <w:bottom w:val="none" w:sz="0" w:space="0" w:color="auto"/>
        <w:right w:val="none" w:sz="0" w:space="0" w:color="auto"/>
      </w:divBdr>
      <w:divsChild>
        <w:div w:id="804615333">
          <w:marLeft w:val="0"/>
          <w:marRight w:val="0"/>
          <w:marTop w:val="0"/>
          <w:marBottom w:val="0"/>
          <w:divBdr>
            <w:top w:val="none" w:sz="0" w:space="0" w:color="auto"/>
            <w:left w:val="none" w:sz="0" w:space="0" w:color="auto"/>
            <w:bottom w:val="none" w:sz="0" w:space="0" w:color="auto"/>
            <w:right w:val="none" w:sz="0" w:space="0" w:color="auto"/>
          </w:divBdr>
          <w:divsChild>
            <w:div w:id="573979193">
              <w:marLeft w:val="0"/>
              <w:marRight w:val="0"/>
              <w:marTop w:val="0"/>
              <w:marBottom w:val="0"/>
              <w:divBdr>
                <w:top w:val="none" w:sz="0" w:space="0" w:color="auto"/>
                <w:left w:val="none" w:sz="0" w:space="0" w:color="auto"/>
                <w:bottom w:val="none" w:sz="0" w:space="0" w:color="auto"/>
                <w:right w:val="none" w:sz="0" w:space="0" w:color="auto"/>
              </w:divBdr>
            </w:div>
          </w:divsChild>
        </w:div>
        <w:div w:id="2125029360">
          <w:marLeft w:val="0"/>
          <w:marRight w:val="0"/>
          <w:marTop w:val="0"/>
          <w:marBottom w:val="0"/>
          <w:divBdr>
            <w:top w:val="none" w:sz="0" w:space="0" w:color="auto"/>
            <w:left w:val="none" w:sz="0" w:space="0" w:color="auto"/>
            <w:bottom w:val="none" w:sz="0" w:space="0" w:color="auto"/>
            <w:right w:val="none" w:sz="0" w:space="0" w:color="auto"/>
          </w:divBdr>
          <w:divsChild>
            <w:div w:id="107087018">
              <w:marLeft w:val="0"/>
              <w:marRight w:val="0"/>
              <w:marTop w:val="0"/>
              <w:marBottom w:val="0"/>
              <w:divBdr>
                <w:top w:val="none" w:sz="0" w:space="0" w:color="auto"/>
                <w:left w:val="none" w:sz="0" w:space="0" w:color="auto"/>
                <w:bottom w:val="none" w:sz="0" w:space="0" w:color="auto"/>
                <w:right w:val="none" w:sz="0" w:space="0" w:color="auto"/>
              </w:divBdr>
            </w:div>
          </w:divsChild>
        </w:div>
        <w:div w:id="675572278">
          <w:marLeft w:val="0"/>
          <w:marRight w:val="0"/>
          <w:marTop w:val="0"/>
          <w:marBottom w:val="0"/>
          <w:divBdr>
            <w:top w:val="none" w:sz="0" w:space="0" w:color="auto"/>
            <w:left w:val="none" w:sz="0" w:space="0" w:color="auto"/>
            <w:bottom w:val="none" w:sz="0" w:space="0" w:color="auto"/>
            <w:right w:val="none" w:sz="0" w:space="0" w:color="auto"/>
          </w:divBdr>
          <w:divsChild>
            <w:div w:id="302855550">
              <w:marLeft w:val="0"/>
              <w:marRight w:val="0"/>
              <w:marTop w:val="0"/>
              <w:marBottom w:val="0"/>
              <w:divBdr>
                <w:top w:val="none" w:sz="0" w:space="0" w:color="auto"/>
                <w:left w:val="none" w:sz="0" w:space="0" w:color="auto"/>
                <w:bottom w:val="none" w:sz="0" w:space="0" w:color="auto"/>
                <w:right w:val="none" w:sz="0" w:space="0" w:color="auto"/>
              </w:divBdr>
            </w:div>
          </w:divsChild>
        </w:div>
        <w:div w:id="1604071533">
          <w:marLeft w:val="0"/>
          <w:marRight w:val="0"/>
          <w:marTop w:val="0"/>
          <w:marBottom w:val="0"/>
          <w:divBdr>
            <w:top w:val="none" w:sz="0" w:space="0" w:color="auto"/>
            <w:left w:val="none" w:sz="0" w:space="0" w:color="auto"/>
            <w:bottom w:val="none" w:sz="0" w:space="0" w:color="auto"/>
            <w:right w:val="none" w:sz="0" w:space="0" w:color="auto"/>
          </w:divBdr>
          <w:divsChild>
            <w:div w:id="800347651">
              <w:marLeft w:val="0"/>
              <w:marRight w:val="0"/>
              <w:marTop w:val="0"/>
              <w:marBottom w:val="0"/>
              <w:divBdr>
                <w:top w:val="none" w:sz="0" w:space="0" w:color="auto"/>
                <w:left w:val="none" w:sz="0" w:space="0" w:color="auto"/>
                <w:bottom w:val="none" w:sz="0" w:space="0" w:color="auto"/>
                <w:right w:val="none" w:sz="0" w:space="0" w:color="auto"/>
              </w:divBdr>
            </w:div>
          </w:divsChild>
        </w:div>
        <w:div w:id="529336687">
          <w:marLeft w:val="0"/>
          <w:marRight w:val="0"/>
          <w:marTop w:val="0"/>
          <w:marBottom w:val="0"/>
          <w:divBdr>
            <w:top w:val="none" w:sz="0" w:space="0" w:color="auto"/>
            <w:left w:val="none" w:sz="0" w:space="0" w:color="auto"/>
            <w:bottom w:val="none" w:sz="0" w:space="0" w:color="auto"/>
            <w:right w:val="none" w:sz="0" w:space="0" w:color="auto"/>
          </w:divBdr>
          <w:divsChild>
            <w:div w:id="1631746858">
              <w:marLeft w:val="0"/>
              <w:marRight w:val="0"/>
              <w:marTop w:val="0"/>
              <w:marBottom w:val="0"/>
              <w:divBdr>
                <w:top w:val="none" w:sz="0" w:space="0" w:color="auto"/>
                <w:left w:val="none" w:sz="0" w:space="0" w:color="auto"/>
                <w:bottom w:val="none" w:sz="0" w:space="0" w:color="auto"/>
                <w:right w:val="none" w:sz="0" w:space="0" w:color="auto"/>
              </w:divBdr>
            </w:div>
          </w:divsChild>
        </w:div>
        <w:div w:id="1520775322">
          <w:marLeft w:val="0"/>
          <w:marRight w:val="0"/>
          <w:marTop w:val="0"/>
          <w:marBottom w:val="0"/>
          <w:divBdr>
            <w:top w:val="none" w:sz="0" w:space="0" w:color="auto"/>
            <w:left w:val="none" w:sz="0" w:space="0" w:color="auto"/>
            <w:bottom w:val="none" w:sz="0" w:space="0" w:color="auto"/>
            <w:right w:val="none" w:sz="0" w:space="0" w:color="auto"/>
          </w:divBdr>
          <w:divsChild>
            <w:div w:id="1605764379">
              <w:marLeft w:val="0"/>
              <w:marRight w:val="0"/>
              <w:marTop w:val="0"/>
              <w:marBottom w:val="0"/>
              <w:divBdr>
                <w:top w:val="none" w:sz="0" w:space="0" w:color="auto"/>
                <w:left w:val="none" w:sz="0" w:space="0" w:color="auto"/>
                <w:bottom w:val="none" w:sz="0" w:space="0" w:color="auto"/>
                <w:right w:val="none" w:sz="0" w:space="0" w:color="auto"/>
              </w:divBdr>
            </w:div>
          </w:divsChild>
        </w:div>
        <w:div w:id="126897204">
          <w:marLeft w:val="0"/>
          <w:marRight w:val="0"/>
          <w:marTop w:val="0"/>
          <w:marBottom w:val="0"/>
          <w:divBdr>
            <w:top w:val="none" w:sz="0" w:space="0" w:color="auto"/>
            <w:left w:val="none" w:sz="0" w:space="0" w:color="auto"/>
            <w:bottom w:val="none" w:sz="0" w:space="0" w:color="auto"/>
            <w:right w:val="none" w:sz="0" w:space="0" w:color="auto"/>
          </w:divBdr>
          <w:divsChild>
            <w:div w:id="413674015">
              <w:marLeft w:val="0"/>
              <w:marRight w:val="0"/>
              <w:marTop w:val="0"/>
              <w:marBottom w:val="0"/>
              <w:divBdr>
                <w:top w:val="none" w:sz="0" w:space="0" w:color="auto"/>
                <w:left w:val="none" w:sz="0" w:space="0" w:color="auto"/>
                <w:bottom w:val="none" w:sz="0" w:space="0" w:color="auto"/>
                <w:right w:val="none" w:sz="0" w:space="0" w:color="auto"/>
              </w:divBdr>
            </w:div>
          </w:divsChild>
        </w:div>
        <w:div w:id="1391422623">
          <w:marLeft w:val="0"/>
          <w:marRight w:val="0"/>
          <w:marTop w:val="0"/>
          <w:marBottom w:val="0"/>
          <w:divBdr>
            <w:top w:val="none" w:sz="0" w:space="0" w:color="auto"/>
            <w:left w:val="none" w:sz="0" w:space="0" w:color="auto"/>
            <w:bottom w:val="none" w:sz="0" w:space="0" w:color="auto"/>
            <w:right w:val="none" w:sz="0" w:space="0" w:color="auto"/>
          </w:divBdr>
          <w:divsChild>
            <w:div w:id="2146266032">
              <w:marLeft w:val="0"/>
              <w:marRight w:val="0"/>
              <w:marTop w:val="0"/>
              <w:marBottom w:val="0"/>
              <w:divBdr>
                <w:top w:val="none" w:sz="0" w:space="0" w:color="auto"/>
                <w:left w:val="none" w:sz="0" w:space="0" w:color="auto"/>
                <w:bottom w:val="none" w:sz="0" w:space="0" w:color="auto"/>
                <w:right w:val="none" w:sz="0" w:space="0" w:color="auto"/>
              </w:divBdr>
            </w:div>
            <w:div w:id="1498497009">
              <w:marLeft w:val="0"/>
              <w:marRight w:val="0"/>
              <w:marTop w:val="0"/>
              <w:marBottom w:val="0"/>
              <w:divBdr>
                <w:top w:val="none" w:sz="0" w:space="0" w:color="auto"/>
                <w:left w:val="none" w:sz="0" w:space="0" w:color="auto"/>
                <w:bottom w:val="none" w:sz="0" w:space="0" w:color="auto"/>
                <w:right w:val="none" w:sz="0" w:space="0" w:color="auto"/>
              </w:divBdr>
            </w:div>
            <w:div w:id="291791805">
              <w:marLeft w:val="0"/>
              <w:marRight w:val="0"/>
              <w:marTop w:val="0"/>
              <w:marBottom w:val="0"/>
              <w:divBdr>
                <w:top w:val="none" w:sz="0" w:space="0" w:color="auto"/>
                <w:left w:val="none" w:sz="0" w:space="0" w:color="auto"/>
                <w:bottom w:val="none" w:sz="0" w:space="0" w:color="auto"/>
                <w:right w:val="none" w:sz="0" w:space="0" w:color="auto"/>
              </w:divBdr>
            </w:div>
            <w:div w:id="1901165472">
              <w:marLeft w:val="0"/>
              <w:marRight w:val="0"/>
              <w:marTop w:val="0"/>
              <w:marBottom w:val="0"/>
              <w:divBdr>
                <w:top w:val="none" w:sz="0" w:space="0" w:color="auto"/>
                <w:left w:val="none" w:sz="0" w:space="0" w:color="auto"/>
                <w:bottom w:val="none" w:sz="0" w:space="0" w:color="auto"/>
                <w:right w:val="none" w:sz="0" w:space="0" w:color="auto"/>
              </w:divBdr>
            </w:div>
            <w:div w:id="1648776358">
              <w:marLeft w:val="0"/>
              <w:marRight w:val="0"/>
              <w:marTop w:val="0"/>
              <w:marBottom w:val="0"/>
              <w:divBdr>
                <w:top w:val="none" w:sz="0" w:space="0" w:color="auto"/>
                <w:left w:val="none" w:sz="0" w:space="0" w:color="auto"/>
                <w:bottom w:val="none" w:sz="0" w:space="0" w:color="auto"/>
                <w:right w:val="none" w:sz="0" w:space="0" w:color="auto"/>
              </w:divBdr>
            </w:div>
            <w:div w:id="9765730">
              <w:marLeft w:val="0"/>
              <w:marRight w:val="0"/>
              <w:marTop w:val="0"/>
              <w:marBottom w:val="0"/>
              <w:divBdr>
                <w:top w:val="none" w:sz="0" w:space="0" w:color="auto"/>
                <w:left w:val="none" w:sz="0" w:space="0" w:color="auto"/>
                <w:bottom w:val="none" w:sz="0" w:space="0" w:color="auto"/>
                <w:right w:val="none" w:sz="0" w:space="0" w:color="auto"/>
              </w:divBdr>
            </w:div>
          </w:divsChild>
        </w:div>
        <w:div w:id="205332770">
          <w:marLeft w:val="0"/>
          <w:marRight w:val="0"/>
          <w:marTop w:val="0"/>
          <w:marBottom w:val="0"/>
          <w:divBdr>
            <w:top w:val="none" w:sz="0" w:space="0" w:color="auto"/>
            <w:left w:val="none" w:sz="0" w:space="0" w:color="auto"/>
            <w:bottom w:val="none" w:sz="0" w:space="0" w:color="auto"/>
            <w:right w:val="none" w:sz="0" w:space="0" w:color="auto"/>
          </w:divBdr>
          <w:divsChild>
            <w:div w:id="956374537">
              <w:marLeft w:val="0"/>
              <w:marRight w:val="0"/>
              <w:marTop w:val="0"/>
              <w:marBottom w:val="0"/>
              <w:divBdr>
                <w:top w:val="none" w:sz="0" w:space="0" w:color="auto"/>
                <w:left w:val="none" w:sz="0" w:space="0" w:color="auto"/>
                <w:bottom w:val="none" w:sz="0" w:space="0" w:color="auto"/>
                <w:right w:val="none" w:sz="0" w:space="0" w:color="auto"/>
              </w:divBdr>
            </w:div>
            <w:div w:id="1460494824">
              <w:marLeft w:val="0"/>
              <w:marRight w:val="0"/>
              <w:marTop w:val="0"/>
              <w:marBottom w:val="0"/>
              <w:divBdr>
                <w:top w:val="none" w:sz="0" w:space="0" w:color="auto"/>
                <w:left w:val="none" w:sz="0" w:space="0" w:color="auto"/>
                <w:bottom w:val="none" w:sz="0" w:space="0" w:color="auto"/>
                <w:right w:val="none" w:sz="0" w:space="0" w:color="auto"/>
              </w:divBdr>
            </w:div>
            <w:div w:id="363021897">
              <w:marLeft w:val="0"/>
              <w:marRight w:val="0"/>
              <w:marTop w:val="0"/>
              <w:marBottom w:val="0"/>
              <w:divBdr>
                <w:top w:val="none" w:sz="0" w:space="0" w:color="auto"/>
                <w:left w:val="none" w:sz="0" w:space="0" w:color="auto"/>
                <w:bottom w:val="none" w:sz="0" w:space="0" w:color="auto"/>
                <w:right w:val="none" w:sz="0" w:space="0" w:color="auto"/>
              </w:divBdr>
            </w:div>
            <w:div w:id="238516528">
              <w:marLeft w:val="0"/>
              <w:marRight w:val="0"/>
              <w:marTop w:val="0"/>
              <w:marBottom w:val="0"/>
              <w:divBdr>
                <w:top w:val="none" w:sz="0" w:space="0" w:color="auto"/>
                <w:left w:val="none" w:sz="0" w:space="0" w:color="auto"/>
                <w:bottom w:val="none" w:sz="0" w:space="0" w:color="auto"/>
                <w:right w:val="none" w:sz="0" w:space="0" w:color="auto"/>
              </w:divBdr>
            </w:div>
            <w:div w:id="1675065681">
              <w:marLeft w:val="0"/>
              <w:marRight w:val="0"/>
              <w:marTop w:val="0"/>
              <w:marBottom w:val="0"/>
              <w:divBdr>
                <w:top w:val="none" w:sz="0" w:space="0" w:color="auto"/>
                <w:left w:val="none" w:sz="0" w:space="0" w:color="auto"/>
                <w:bottom w:val="none" w:sz="0" w:space="0" w:color="auto"/>
                <w:right w:val="none" w:sz="0" w:space="0" w:color="auto"/>
              </w:divBdr>
            </w:div>
            <w:div w:id="1161702197">
              <w:marLeft w:val="0"/>
              <w:marRight w:val="0"/>
              <w:marTop w:val="0"/>
              <w:marBottom w:val="0"/>
              <w:divBdr>
                <w:top w:val="none" w:sz="0" w:space="0" w:color="auto"/>
                <w:left w:val="none" w:sz="0" w:space="0" w:color="auto"/>
                <w:bottom w:val="none" w:sz="0" w:space="0" w:color="auto"/>
                <w:right w:val="none" w:sz="0" w:space="0" w:color="auto"/>
              </w:divBdr>
            </w:div>
            <w:div w:id="432937959">
              <w:marLeft w:val="0"/>
              <w:marRight w:val="0"/>
              <w:marTop w:val="0"/>
              <w:marBottom w:val="0"/>
              <w:divBdr>
                <w:top w:val="none" w:sz="0" w:space="0" w:color="auto"/>
                <w:left w:val="none" w:sz="0" w:space="0" w:color="auto"/>
                <w:bottom w:val="none" w:sz="0" w:space="0" w:color="auto"/>
                <w:right w:val="none" w:sz="0" w:space="0" w:color="auto"/>
              </w:divBdr>
            </w:div>
          </w:divsChild>
        </w:div>
        <w:div w:id="971524045">
          <w:marLeft w:val="0"/>
          <w:marRight w:val="0"/>
          <w:marTop w:val="0"/>
          <w:marBottom w:val="0"/>
          <w:divBdr>
            <w:top w:val="none" w:sz="0" w:space="0" w:color="auto"/>
            <w:left w:val="none" w:sz="0" w:space="0" w:color="auto"/>
            <w:bottom w:val="none" w:sz="0" w:space="0" w:color="auto"/>
            <w:right w:val="none" w:sz="0" w:space="0" w:color="auto"/>
          </w:divBdr>
          <w:divsChild>
            <w:div w:id="946235390">
              <w:marLeft w:val="0"/>
              <w:marRight w:val="0"/>
              <w:marTop w:val="0"/>
              <w:marBottom w:val="0"/>
              <w:divBdr>
                <w:top w:val="none" w:sz="0" w:space="0" w:color="auto"/>
                <w:left w:val="none" w:sz="0" w:space="0" w:color="auto"/>
                <w:bottom w:val="none" w:sz="0" w:space="0" w:color="auto"/>
                <w:right w:val="none" w:sz="0" w:space="0" w:color="auto"/>
              </w:divBdr>
            </w:div>
            <w:div w:id="793408072">
              <w:marLeft w:val="0"/>
              <w:marRight w:val="0"/>
              <w:marTop w:val="0"/>
              <w:marBottom w:val="0"/>
              <w:divBdr>
                <w:top w:val="none" w:sz="0" w:space="0" w:color="auto"/>
                <w:left w:val="none" w:sz="0" w:space="0" w:color="auto"/>
                <w:bottom w:val="none" w:sz="0" w:space="0" w:color="auto"/>
                <w:right w:val="none" w:sz="0" w:space="0" w:color="auto"/>
              </w:divBdr>
            </w:div>
            <w:div w:id="1722365220">
              <w:marLeft w:val="0"/>
              <w:marRight w:val="0"/>
              <w:marTop w:val="0"/>
              <w:marBottom w:val="0"/>
              <w:divBdr>
                <w:top w:val="none" w:sz="0" w:space="0" w:color="auto"/>
                <w:left w:val="none" w:sz="0" w:space="0" w:color="auto"/>
                <w:bottom w:val="none" w:sz="0" w:space="0" w:color="auto"/>
                <w:right w:val="none" w:sz="0" w:space="0" w:color="auto"/>
              </w:divBdr>
            </w:div>
          </w:divsChild>
        </w:div>
        <w:div w:id="1861317145">
          <w:marLeft w:val="0"/>
          <w:marRight w:val="0"/>
          <w:marTop w:val="0"/>
          <w:marBottom w:val="0"/>
          <w:divBdr>
            <w:top w:val="none" w:sz="0" w:space="0" w:color="auto"/>
            <w:left w:val="none" w:sz="0" w:space="0" w:color="auto"/>
            <w:bottom w:val="none" w:sz="0" w:space="0" w:color="auto"/>
            <w:right w:val="none" w:sz="0" w:space="0" w:color="auto"/>
          </w:divBdr>
          <w:divsChild>
            <w:div w:id="375394224">
              <w:marLeft w:val="0"/>
              <w:marRight w:val="0"/>
              <w:marTop w:val="0"/>
              <w:marBottom w:val="0"/>
              <w:divBdr>
                <w:top w:val="none" w:sz="0" w:space="0" w:color="auto"/>
                <w:left w:val="none" w:sz="0" w:space="0" w:color="auto"/>
                <w:bottom w:val="none" w:sz="0" w:space="0" w:color="auto"/>
                <w:right w:val="none" w:sz="0" w:space="0" w:color="auto"/>
              </w:divBdr>
            </w:div>
          </w:divsChild>
        </w:div>
        <w:div w:id="1643581056">
          <w:marLeft w:val="0"/>
          <w:marRight w:val="0"/>
          <w:marTop w:val="0"/>
          <w:marBottom w:val="0"/>
          <w:divBdr>
            <w:top w:val="none" w:sz="0" w:space="0" w:color="auto"/>
            <w:left w:val="none" w:sz="0" w:space="0" w:color="auto"/>
            <w:bottom w:val="none" w:sz="0" w:space="0" w:color="auto"/>
            <w:right w:val="none" w:sz="0" w:space="0" w:color="auto"/>
          </w:divBdr>
          <w:divsChild>
            <w:div w:id="1180581244">
              <w:marLeft w:val="0"/>
              <w:marRight w:val="0"/>
              <w:marTop w:val="0"/>
              <w:marBottom w:val="0"/>
              <w:divBdr>
                <w:top w:val="none" w:sz="0" w:space="0" w:color="auto"/>
                <w:left w:val="none" w:sz="0" w:space="0" w:color="auto"/>
                <w:bottom w:val="none" w:sz="0" w:space="0" w:color="auto"/>
                <w:right w:val="none" w:sz="0" w:space="0" w:color="auto"/>
              </w:divBdr>
            </w:div>
          </w:divsChild>
        </w:div>
        <w:div w:id="1368412689">
          <w:marLeft w:val="0"/>
          <w:marRight w:val="0"/>
          <w:marTop w:val="0"/>
          <w:marBottom w:val="0"/>
          <w:divBdr>
            <w:top w:val="none" w:sz="0" w:space="0" w:color="auto"/>
            <w:left w:val="none" w:sz="0" w:space="0" w:color="auto"/>
            <w:bottom w:val="none" w:sz="0" w:space="0" w:color="auto"/>
            <w:right w:val="none" w:sz="0" w:space="0" w:color="auto"/>
          </w:divBdr>
          <w:divsChild>
            <w:div w:id="1407803155">
              <w:marLeft w:val="0"/>
              <w:marRight w:val="0"/>
              <w:marTop w:val="0"/>
              <w:marBottom w:val="0"/>
              <w:divBdr>
                <w:top w:val="none" w:sz="0" w:space="0" w:color="auto"/>
                <w:left w:val="none" w:sz="0" w:space="0" w:color="auto"/>
                <w:bottom w:val="none" w:sz="0" w:space="0" w:color="auto"/>
                <w:right w:val="none" w:sz="0" w:space="0" w:color="auto"/>
              </w:divBdr>
            </w:div>
            <w:div w:id="1955289334">
              <w:marLeft w:val="0"/>
              <w:marRight w:val="0"/>
              <w:marTop w:val="0"/>
              <w:marBottom w:val="0"/>
              <w:divBdr>
                <w:top w:val="none" w:sz="0" w:space="0" w:color="auto"/>
                <w:left w:val="none" w:sz="0" w:space="0" w:color="auto"/>
                <w:bottom w:val="none" w:sz="0" w:space="0" w:color="auto"/>
                <w:right w:val="none" w:sz="0" w:space="0" w:color="auto"/>
              </w:divBdr>
            </w:div>
            <w:div w:id="2081631268">
              <w:marLeft w:val="0"/>
              <w:marRight w:val="0"/>
              <w:marTop w:val="0"/>
              <w:marBottom w:val="0"/>
              <w:divBdr>
                <w:top w:val="none" w:sz="0" w:space="0" w:color="auto"/>
                <w:left w:val="none" w:sz="0" w:space="0" w:color="auto"/>
                <w:bottom w:val="none" w:sz="0" w:space="0" w:color="auto"/>
                <w:right w:val="none" w:sz="0" w:space="0" w:color="auto"/>
              </w:divBdr>
            </w:div>
            <w:div w:id="1924684085">
              <w:marLeft w:val="0"/>
              <w:marRight w:val="0"/>
              <w:marTop w:val="0"/>
              <w:marBottom w:val="0"/>
              <w:divBdr>
                <w:top w:val="none" w:sz="0" w:space="0" w:color="auto"/>
                <w:left w:val="none" w:sz="0" w:space="0" w:color="auto"/>
                <w:bottom w:val="none" w:sz="0" w:space="0" w:color="auto"/>
                <w:right w:val="none" w:sz="0" w:space="0" w:color="auto"/>
              </w:divBdr>
            </w:div>
            <w:div w:id="2016688648">
              <w:marLeft w:val="0"/>
              <w:marRight w:val="0"/>
              <w:marTop w:val="0"/>
              <w:marBottom w:val="0"/>
              <w:divBdr>
                <w:top w:val="none" w:sz="0" w:space="0" w:color="auto"/>
                <w:left w:val="none" w:sz="0" w:space="0" w:color="auto"/>
                <w:bottom w:val="none" w:sz="0" w:space="0" w:color="auto"/>
                <w:right w:val="none" w:sz="0" w:space="0" w:color="auto"/>
              </w:divBdr>
            </w:div>
          </w:divsChild>
        </w:div>
        <w:div w:id="1265964519">
          <w:marLeft w:val="0"/>
          <w:marRight w:val="0"/>
          <w:marTop w:val="0"/>
          <w:marBottom w:val="0"/>
          <w:divBdr>
            <w:top w:val="none" w:sz="0" w:space="0" w:color="auto"/>
            <w:left w:val="none" w:sz="0" w:space="0" w:color="auto"/>
            <w:bottom w:val="none" w:sz="0" w:space="0" w:color="auto"/>
            <w:right w:val="none" w:sz="0" w:space="0" w:color="auto"/>
          </w:divBdr>
          <w:divsChild>
            <w:div w:id="67116740">
              <w:marLeft w:val="0"/>
              <w:marRight w:val="0"/>
              <w:marTop w:val="0"/>
              <w:marBottom w:val="0"/>
              <w:divBdr>
                <w:top w:val="none" w:sz="0" w:space="0" w:color="auto"/>
                <w:left w:val="none" w:sz="0" w:space="0" w:color="auto"/>
                <w:bottom w:val="none" w:sz="0" w:space="0" w:color="auto"/>
                <w:right w:val="none" w:sz="0" w:space="0" w:color="auto"/>
              </w:divBdr>
            </w:div>
            <w:div w:id="1307470329">
              <w:marLeft w:val="0"/>
              <w:marRight w:val="0"/>
              <w:marTop w:val="0"/>
              <w:marBottom w:val="0"/>
              <w:divBdr>
                <w:top w:val="none" w:sz="0" w:space="0" w:color="auto"/>
                <w:left w:val="none" w:sz="0" w:space="0" w:color="auto"/>
                <w:bottom w:val="none" w:sz="0" w:space="0" w:color="auto"/>
                <w:right w:val="none" w:sz="0" w:space="0" w:color="auto"/>
              </w:divBdr>
            </w:div>
            <w:div w:id="792750337">
              <w:marLeft w:val="0"/>
              <w:marRight w:val="0"/>
              <w:marTop w:val="0"/>
              <w:marBottom w:val="0"/>
              <w:divBdr>
                <w:top w:val="none" w:sz="0" w:space="0" w:color="auto"/>
                <w:left w:val="none" w:sz="0" w:space="0" w:color="auto"/>
                <w:bottom w:val="none" w:sz="0" w:space="0" w:color="auto"/>
                <w:right w:val="none" w:sz="0" w:space="0" w:color="auto"/>
              </w:divBdr>
            </w:div>
            <w:div w:id="4063623">
              <w:marLeft w:val="0"/>
              <w:marRight w:val="0"/>
              <w:marTop w:val="0"/>
              <w:marBottom w:val="0"/>
              <w:divBdr>
                <w:top w:val="none" w:sz="0" w:space="0" w:color="auto"/>
                <w:left w:val="none" w:sz="0" w:space="0" w:color="auto"/>
                <w:bottom w:val="none" w:sz="0" w:space="0" w:color="auto"/>
                <w:right w:val="none" w:sz="0" w:space="0" w:color="auto"/>
              </w:divBdr>
            </w:div>
            <w:div w:id="261454258">
              <w:marLeft w:val="0"/>
              <w:marRight w:val="0"/>
              <w:marTop w:val="0"/>
              <w:marBottom w:val="0"/>
              <w:divBdr>
                <w:top w:val="none" w:sz="0" w:space="0" w:color="auto"/>
                <w:left w:val="none" w:sz="0" w:space="0" w:color="auto"/>
                <w:bottom w:val="none" w:sz="0" w:space="0" w:color="auto"/>
                <w:right w:val="none" w:sz="0" w:space="0" w:color="auto"/>
              </w:divBdr>
            </w:div>
          </w:divsChild>
        </w:div>
        <w:div w:id="763307038">
          <w:marLeft w:val="0"/>
          <w:marRight w:val="0"/>
          <w:marTop w:val="0"/>
          <w:marBottom w:val="0"/>
          <w:divBdr>
            <w:top w:val="none" w:sz="0" w:space="0" w:color="auto"/>
            <w:left w:val="none" w:sz="0" w:space="0" w:color="auto"/>
            <w:bottom w:val="none" w:sz="0" w:space="0" w:color="auto"/>
            <w:right w:val="none" w:sz="0" w:space="0" w:color="auto"/>
          </w:divBdr>
          <w:divsChild>
            <w:div w:id="1442846149">
              <w:marLeft w:val="0"/>
              <w:marRight w:val="0"/>
              <w:marTop w:val="0"/>
              <w:marBottom w:val="0"/>
              <w:divBdr>
                <w:top w:val="none" w:sz="0" w:space="0" w:color="auto"/>
                <w:left w:val="none" w:sz="0" w:space="0" w:color="auto"/>
                <w:bottom w:val="none" w:sz="0" w:space="0" w:color="auto"/>
                <w:right w:val="none" w:sz="0" w:space="0" w:color="auto"/>
              </w:divBdr>
            </w:div>
            <w:div w:id="1176310539">
              <w:marLeft w:val="0"/>
              <w:marRight w:val="0"/>
              <w:marTop w:val="0"/>
              <w:marBottom w:val="0"/>
              <w:divBdr>
                <w:top w:val="none" w:sz="0" w:space="0" w:color="auto"/>
                <w:left w:val="none" w:sz="0" w:space="0" w:color="auto"/>
                <w:bottom w:val="none" w:sz="0" w:space="0" w:color="auto"/>
                <w:right w:val="none" w:sz="0" w:space="0" w:color="auto"/>
              </w:divBdr>
            </w:div>
          </w:divsChild>
        </w:div>
        <w:div w:id="1218667812">
          <w:marLeft w:val="0"/>
          <w:marRight w:val="0"/>
          <w:marTop w:val="0"/>
          <w:marBottom w:val="0"/>
          <w:divBdr>
            <w:top w:val="none" w:sz="0" w:space="0" w:color="auto"/>
            <w:left w:val="none" w:sz="0" w:space="0" w:color="auto"/>
            <w:bottom w:val="none" w:sz="0" w:space="0" w:color="auto"/>
            <w:right w:val="none" w:sz="0" w:space="0" w:color="auto"/>
          </w:divBdr>
          <w:divsChild>
            <w:div w:id="885406602">
              <w:marLeft w:val="0"/>
              <w:marRight w:val="0"/>
              <w:marTop w:val="0"/>
              <w:marBottom w:val="0"/>
              <w:divBdr>
                <w:top w:val="none" w:sz="0" w:space="0" w:color="auto"/>
                <w:left w:val="none" w:sz="0" w:space="0" w:color="auto"/>
                <w:bottom w:val="none" w:sz="0" w:space="0" w:color="auto"/>
                <w:right w:val="none" w:sz="0" w:space="0" w:color="auto"/>
              </w:divBdr>
            </w:div>
          </w:divsChild>
        </w:div>
        <w:div w:id="459963075">
          <w:marLeft w:val="0"/>
          <w:marRight w:val="0"/>
          <w:marTop w:val="0"/>
          <w:marBottom w:val="0"/>
          <w:divBdr>
            <w:top w:val="none" w:sz="0" w:space="0" w:color="auto"/>
            <w:left w:val="none" w:sz="0" w:space="0" w:color="auto"/>
            <w:bottom w:val="none" w:sz="0" w:space="0" w:color="auto"/>
            <w:right w:val="none" w:sz="0" w:space="0" w:color="auto"/>
          </w:divBdr>
          <w:divsChild>
            <w:div w:id="802776725">
              <w:marLeft w:val="0"/>
              <w:marRight w:val="0"/>
              <w:marTop w:val="0"/>
              <w:marBottom w:val="0"/>
              <w:divBdr>
                <w:top w:val="none" w:sz="0" w:space="0" w:color="auto"/>
                <w:left w:val="none" w:sz="0" w:space="0" w:color="auto"/>
                <w:bottom w:val="none" w:sz="0" w:space="0" w:color="auto"/>
                <w:right w:val="none" w:sz="0" w:space="0" w:color="auto"/>
              </w:divBdr>
            </w:div>
          </w:divsChild>
        </w:div>
        <w:div w:id="131217085">
          <w:marLeft w:val="0"/>
          <w:marRight w:val="0"/>
          <w:marTop w:val="0"/>
          <w:marBottom w:val="0"/>
          <w:divBdr>
            <w:top w:val="none" w:sz="0" w:space="0" w:color="auto"/>
            <w:left w:val="none" w:sz="0" w:space="0" w:color="auto"/>
            <w:bottom w:val="none" w:sz="0" w:space="0" w:color="auto"/>
            <w:right w:val="none" w:sz="0" w:space="0" w:color="auto"/>
          </w:divBdr>
          <w:divsChild>
            <w:div w:id="928735140">
              <w:marLeft w:val="0"/>
              <w:marRight w:val="0"/>
              <w:marTop w:val="0"/>
              <w:marBottom w:val="0"/>
              <w:divBdr>
                <w:top w:val="none" w:sz="0" w:space="0" w:color="auto"/>
                <w:left w:val="none" w:sz="0" w:space="0" w:color="auto"/>
                <w:bottom w:val="none" w:sz="0" w:space="0" w:color="auto"/>
                <w:right w:val="none" w:sz="0" w:space="0" w:color="auto"/>
              </w:divBdr>
            </w:div>
            <w:div w:id="722752454">
              <w:marLeft w:val="0"/>
              <w:marRight w:val="0"/>
              <w:marTop w:val="0"/>
              <w:marBottom w:val="0"/>
              <w:divBdr>
                <w:top w:val="none" w:sz="0" w:space="0" w:color="auto"/>
                <w:left w:val="none" w:sz="0" w:space="0" w:color="auto"/>
                <w:bottom w:val="none" w:sz="0" w:space="0" w:color="auto"/>
                <w:right w:val="none" w:sz="0" w:space="0" w:color="auto"/>
              </w:divBdr>
            </w:div>
            <w:div w:id="46297490">
              <w:marLeft w:val="0"/>
              <w:marRight w:val="0"/>
              <w:marTop w:val="0"/>
              <w:marBottom w:val="0"/>
              <w:divBdr>
                <w:top w:val="none" w:sz="0" w:space="0" w:color="auto"/>
                <w:left w:val="none" w:sz="0" w:space="0" w:color="auto"/>
                <w:bottom w:val="none" w:sz="0" w:space="0" w:color="auto"/>
                <w:right w:val="none" w:sz="0" w:space="0" w:color="auto"/>
              </w:divBdr>
            </w:div>
          </w:divsChild>
        </w:div>
        <w:div w:id="1056510359">
          <w:marLeft w:val="0"/>
          <w:marRight w:val="0"/>
          <w:marTop w:val="0"/>
          <w:marBottom w:val="0"/>
          <w:divBdr>
            <w:top w:val="none" w:sz="0" w:space="0" w:color="auto"/>
            <w:left w:val="none" w:sz="0" w:space="0" w:color="auto"/>
            <w:bottom w:val="none" w:sz="0" w:space="0" w:color="auto"/>
            <w:right w:val="none" w:sz="0" w:space="0" w:color="auto"/>
          </w:divBdr>
          <w:divsChild>
            <w:div w:id="2137212882">
              <w:marLeft w:val="0"/>
              <w:marRight w:val="0"/>
              <w:marTop w:val="0"/>
              <w:marBottom w:val="0"/>
              <w:divBdr>
                <w:top w:val="none" w:sz="0" w:space="0" w:color="auto"/>
                <w:left w:val="none" w:sz="0" w:space="0" w:color="auto"/>
                <w:bottom w:val="none" w:sz="0" w:space="0" w:color="auto"/>
                <w:right w:val="none" w:sz="0" w:space="0" w:color="auto"/>
              </w:divBdr>
            </w:div>
            <w:div w:id="1693610719">
              <w:marLeft w:val="0"/>
              <w:marRight w:val="0"/>
              <w:marTop w:val="0"/>
              <w:marBottom w:val="0"/>
              <w:divBdr>
                <w:top w:val="none" w:sz="0" w:space="0" w:color="auto"/>
                <w:left w:val="none" w:sz="0" w:space="0" w:color="auto"/>
                <w:bottom w:val="none" w:sz="0" w:space="0" w:color="auto"/>
                <w:right w:val="none" w:sz="0" w:space="0" w:color="auto"/>
              </w:divBdr>
            </w:div>
            <w:div w:id="1931237871">
              <w:marLeft w:val="0"/>
              <w:marRight w:val="0"/>
              <w:marTop w:val="0"/>
              <w:marBottom w:val="0"/>
              <w:divBdr>
                <w:top w:val="none" w:sz="0" w:space="0" w:color="auto"/>
                <w:left w:val="none" w:sz="0" w:space="0" w:color="auto"/>
                <w:bottom w:val="none" w:sz="0" w:space="0" w:color="auto"/>
                <w:right w:val="none" w:sz="0" w:space="0" w:color="auto"/>
              </w:divBdr>
            </w:div>
          </w:divsChild>
        </w:div>
        <w:div w:id="481430429">
          <w:marLeft w:val="0"/>
          <w:marRight w:val="0"/>
          <w:marTop w:val="0"/>
          <w:marBottom w:val="0"/>
          <w:divBdr>
            <w:top w:val="none" w:sz="0" w:space="0" w:color="auto"/>
            <w:left w:val="none" w:sz="0" w:space="0" w:color="auto"/>
            <w:bottom w:val="none" w:sz="0" w:space="0" w:color="auto"/>
            <w:right w:val="none" w:sz="0" w:space="0" w:color="auto"/>
          </w:divBdr>
          <w:divsChild>
            <w:div w:id="1424839814">
              <w:marLeft w:val="0"/>
              <w:marRight w:val="0"/>
              <w:marTop w:val="0"/>
              <w:marBottom w:val="0"/>
              <w:divBdr>
                <w:top w:val="none" w:sz="0" w:space="0" w:color="auto"/>
                <w:left w:val="none" w:sz="0" w:space="0" w:color="auto"/>
                <w:bottom w:val="none" w:sz="0" w:space="0" w:color="auto"/>
                <w:right w:val="none" w:sz="0" w:space="0" w:color="auto"/>
              </w:divBdr>
            </w:div>
            <w:div w:id="1097939923">
              <w:marLeft w:val="0"/>
              <w:marRight w:val="0"/>
              <w:marTop w:val="0"/>
              <w:marBottom w:val="0"/>
              <w:divBdr>
                <w:top w:val="none" w:sz="0" w:space="0" w:color="auto"/>
                <w:left w:val="none" w:sz="0" w:space="0" w:color="auto"/>
                <w:bottom w:val="none" w:sz="0" w:space="0" w:color="auto"/>
                <w:right w:val="none" w:sz="0" w:space="0" w:color="auto"/>
              </w:divBdr>
            </w:div>
          </w:divsChild>
        </w:div>
        <w:div w:id="1834877146">
          <w:marLeft w:val="0"/>
          <w:marRight w:val="0"/>
          <w:marTop w:val="0"/>
          <w:marBottom w:val="0"/>
          <w:divBdr>
            <w:top w:val="none" w:sz="0" w:space="0" w:color="auto"/>
            <w:left w:val="none" w:sz="0" w:space="0" w:color="auto"/>
            <w:bottom w:val="none" w:sz="0" w:space="0" w:color="auto"/>
            <w:right w:val="none" w:sz="0" w:space="0" w:color="auto"/>
          </w:divBdr>
          <w:divsChild>
            <w:div w:id="70666521">
              <w:marLeft w:val="0"/>
              <w:marRight w:val="0"/>
              <w:marTop w:val="0"/>
              <w:marBottom w:val="0"/>
              <w:divBdr>
                <w:top w:val="none" w:sz="0" w:space="0" w:color="auto"/>
                <w:left w:val="none" w:sz="0" w:space="0" w:color="auto"/>
                <w:bottom w:val="none" w:sz="0" w:space="0" w:color="auto"/>
                <w:right w:val="none" w:sz="0" w:space="0" w:color="auto"/>
              </w:divBdr>
            </w:div>
          </w:divsChild>
        </w:div>
        <w:div w:id="1544563862">
          <w:marLeft w:val="0"/>
          <w:marRight w:val="0"/>
          <w:marTop w:val="0"/>
          <w:marBottom w:val="0"/>
          <w:divBdr>
            <w:top w:val="none" w:sz="0" w:space="0" w:color="auto"/>
            <w:left w:val="none" w:sz="0" w:space="0" w:color="auto"/>
            <w:bottom w:val="none" w:sz="0" w:space="0" w:color="auto"/>
            <w:right w:val="none" w:sz="0" w:space="0" w:color="auto"/>
          </w:divBdr>
          <w:divsChild>
            <w:div w:id="616761417">
              <w:marLeft w:val="0"/>
              <w:marRight w:val="0"/>
              <w:marTop w:val="0"/>
              <w:marBottom w:val="0"/>
              <w:divBdr>
                <w:top w:val="none" w:sz="0" w:space="0" w:color="auto"/>
                <w:left w:val="none" w:sz="0" w:space="0" w:color="auto"/>
                <w:bottom w:val="none" w:sz="0" w:space="0" w:color="auto"/>
                <w:right w:val="none" w:sz="0" w:space="0" w:color="auto"/>
              </w:divBdr>
            </w:div>
          </w:divsChild>
        </w:div>
        <w:div w:id="561448591">
          <w:marLeft w:val="0"/>
          <w:marRight w:val="0"/>
          <w:marTop w:val="0"/>
          <w:marBottom w:val="0"/>
          <w:divBdr>
            <w:top w:val="none" w:sz="0" w:space="0" w:color="auto"/>
            <w:left w:val="none" w:sz="0" w:space="0" w:color="auto"/>
            <w:bottom w:val="none" w:sz="0" w:space="0" w:color="auto"/>
            <w:right w:val="none" w:sz="0" w:space="0" w:color="auto"/>
          </w:divBdr>
          <w:divsChild>
            <w:div w:id="196696328">
              <w:marLeft w:val="0"/>
              <w:marRight w:val="0"/>
              <w:marTop w:val="0"/>
              <w:marBottom w:val="0"/>
              <w:divBdr>
                <w:top w:val="none" w:sz="0" w:space="0" w:color="auto"/>
                <w:left w:val="none" w:sz="0" w:space="0" w:color="auto"/>
                <w:bottom w:val="none" w:sz="0" w:space="0" w:color="auto"/>
                <w:right w:val="none" w:sz="0" w:space="0" w:color="auto"/>
              </w:divBdr>
            </w:div>
          </w:divsChild>
        </w:div>
        <w:div w:id="304435738">
          <w:marLeft w:val="0"/>
          <w:marRight w:val="0"/>
          <w:marTop w:val="0"/>
          <w:marBottom w:val="0"/>
          <w:divBdr>
            <w:top w:val="none" w:sz="0" w:space="0" w:color="auto"/>
            <w:left w:val="none" w:sz="0" w:space="0" w:color="auto"/>
            <w:bottom w:val="none" w:sz="0" w:space="0" w:color="auto"/>
            <w:right w:val="none" w:sz="0" w:space="0" w:color="auto"/>
          </w:divBdr>
          <w:divsChild>
            <w:div w:id="556472869">
              <w:marLeft w:val="0"/>
              <w:marRight w:val="0"/>
              <w:marTop w:val="0"/>
              <w:marBottom w:val="0"/>
              <w:divBdr>
                <w:top w:val="none" w:sz="0" w:space="0" w:color="auto"/>
                <w:left w:val="none" w:sz="0" w:space="0" w:color="auto"/>
                <w:bottom w:val="none" w:sz="0" w:space="0" w:color="auto"/>
                <w:right w:val="none" w:sz="0" w:space="0" w:color="auto"/>
              </w:divBdr>
            </w:div>
          </w:divsChild>
        </w:div>
        <w:div w:id="1823429829">
          <w:marLeft w:val="0"/>
          <w:marRight w:val="0"/>
          <w:marTop w:val="0"/>
          <w:marBottom w:val="0"/>
          <w:divBdr>
            <w:top w:val="none" w:sz="0" w:space="0" w:color="auto"/>
            <w:left w:val="none" w:sz="0" w:space="0" w:color="auto"/>
            <w:bottom w:val="none" w:sz="0" w:space="0" w:color="auto"/>
            <w:right w:val="none" w:sz="0" w:space="0" w:color="auto"/>
          </w:divBdr>
          <w:divsChild>
            <w:div w:id="1229270759">
              <w:marLeft w:val="0"/>
              <w:marRight w:val="0"/>
              <w:marTop w:val="0"/>
              <w:marBottom w:val="0"/>
              <w:divBdr>
                <w:top w:val="none" w:sz="0" w:space="0" w:color="auto"/>
                <w:left w:val="none" w:sz="0" w:space="0" w:color="auto"/>
                <w:bottom w:val="none" w:sz="0" w:space="0" w:color="auto"/>
                <w:right w:val="none" w:sz="0" w:space="0" w:color="auto"/>
              </w:divBdr>
            </w:div>
          </w:divsChild>
        </w:div>
        <w:div w:id="1646813424">
          <w:marLeft w:val="0"/>
          <w:marRight w:val="0"/>
          <w:marTop w:val="0"/>
          <w:marBottom w:val="0"/>
          <w:divBdr>
            <w:top w:val="none" w:sz="0" w:space="0" w:color="auto"/>
            <w:left w:val="none" w:sz="0" w:space="0" w:color="auto"/>
            <w:bottom w:val="none" w:sz="0" w:space="0" w:color="auto"/>
            <w:right w:val="none" w:sz="0" w:space="0" w:color="auto"/>
          </w:divBdr>
          <w:divsChild>
            <w:div w:id="536623097">
              <w:marLeft w:val="0"/>
              <w:marRight w:val="0"/>
              <w:marTop w:val="0"/>
              <w:marBottom w:val="0"/>
              <w:divBdr>
                <w:top w:val="none" w:sz="0" w:space="0" w:color="auto"/>
                <w:left w:val="none" w:sz="0" w:space="0" w:color="auto"/>
                <w:bottom w:val="none" w:sz="0" w:space="0" w:color="auto"/>
                <w:right w:val="none" w:sz="0" w:space="0" w:color="auto"/>
              </w:divBdr>
            </w:div>
          </w:divsChild>
        </w:div>
        <w:div w:id="1131751413">
          <w:marLeft w:val="0"/>
          <w:marRight w:val="0"/>
          <w:marTop w:val="0"/>
          <w:marBottom w:val="0"/>
          <w:divBdr>
            <w:top w:val="none" w:sz="0" w:space="0" w:color="auto"/>
            <w:left w:val="none" w:sz="0" w:space="0" w:color="auto"/>
            <w:bottom w:val="none" w:sz="0" w:space="0" w:color="auto"/>
            <w:right w:val="none" w:sz="0" w:space="0" w:color="auto"/>
          </w:divBdr>
          <w:divsChild>
            <w:div w:id="2129616234">
              <w:marLeft w:val="0"/>
              <w:marRight w:val="0"/>
              <w:marTop w:val="0"/>
              <w:marBottom w:val="0"/>
              <w:divBdr>
                <w:top w:val="none" w:sz="0" w:space="0" w:color="auto"/>
                <w:left w:val="none" w:sz="0" w:space="0" w:color="auto"/>
                <w:bottom w:val="none" w:sz="0" w:space="0" w:color="auto"/>
                <w:right w:val="none" w:sz="0" w:space="0" w:color="auto"/>
              </w:divBdr>
            </w:div>
          </w:divsChild>
        </w:div>
        <w:div w:id="1790931094">
          <w:marLeft w:val="0"/>
          <w:marRight w:val="0"/>
          <w:marTop w:val="0"/>
          <w:marBottom w:val="0"/>
          <w:divBdr>
            <w:top w:val="none" w:sz="0" w:space="0" w:color="auto"/>
            <w:left w:val="none" w:sz="0" w:space="0" w:color="auto"/>
            <w:bottom w:val="none" w:sz="0" w:space="0" w:color="auto"/>
            <w:right w:val="none" w:sz="0" w:space="0" w:color="auto"/>
          </w:divBdr>
          <w:divsChild>
            <w:div w:id="1782992346">
              <w:marLeft w:val="0"/>
              <w:marRight w:val="0"/>
              <w:marTop w:val="0"/>
              <w:marBottom w:val="0"/>
              <w:divBdr>
                <w:top w:val="none" w:sz="0" w:space="0" w:color="auto"/>
                <w:left w:val="none" w:sz="0" w:space="0" w:color="auto"/>
                <w:bottom w:val="none" w:sz="0" w:space="0" w:color="auto"/>
                <w:right w:val="none" w:sz="0" w:space="0" w:color="auto"/>
              </w:divBdr>
            </w:div>
            <w:div w:id="1149320771">
              <w:marLeft w:val="0"/>
              <w:marRight w:val="0"/>
              <w:marTop w:val="0"/>
              <w:marBottom w:val="0"/>
              <w:divBdr>
                <w:top w:val="none" w:sz="0" w:space="0" w:color="auto"/>
                <w:left w:val="none" w:sz="0" w:space="0" w:color="auto"/>
                <w:bottom w:val="none" w:sz="0" w:space="0" w:color="auto"/>
                <w:right w:val="none" w:sz="0" w:space="0" w:color="auto"/>
              </w:divBdr>
            </w:div>
            <w:div w:id="880943161">
              <w:marLeft w:val="0"/>
              <w:marRight w:val="0"/>
              <w:marTop w:val="0"/>
              <w:marBottom w:val="0"/>
              <w:divBdr>
                <w:top w:val="none" w:sz="0" w:space="0" w:color="auto"/>
                <w:left w:val="none" w:sz="0" w:space="0" w:color="auto"/>
                <w:bottom w:val="none" w:sz="0" w:space="0" w:color="auto"/>
                <w:right w:val="none" w:sz="0" w:space="0" w:color="auto"/>
              </w:divBdr>
            </w:div>
            <w:div w:id="1287814522">
              <w:marLeft w:val="0"/>
              <w:marRight w:val="0"/>
              <w:marTop w:val="0"/>
              <w:marBottom w:val="0"/>
              <w:divBdr>
                <w:top w:val="none" w:sz="0" w:space="0" w:color="auto"/>
                <w:left w:val="none" w:sz="0" w:space="0" w:color="auto"/>
                <w:bottom w:val="none" w:sz="0" w:space="0" w:color="auto"/>
                <w:right w:val="none" w:sz="0" w:space="0" w:color="auto"/>
              </w:divBdr>
            </w:div>
          </w:divsChild>
        </w:div>
        <w:div w:id="2136633332">
          <w:marLeft w:val="0"/>
          <w:marRight w:val="0"/>
          <w:marTop w:val="0"/>
          <w:marBottom w:val="0"/>
          <w:divBdr>
            <w:top w:val="none" w:sz="0" w:space="0" w:color="auto"/>
            <w:left w:val="none" w:sz="0" w:space="0" w:color="auto"/>
            <w:bottom w:val="none" w:sz="0" w:space="0" w:color="auto"/>
            <w:right w:val="none" w:sz="0" w:space="0" w:color="auto"/>
          </w:divBdr>
          <w:divsChild>
            <w:div w:id="1280839200">
              <w:marLeft w:val="0"/>
              <w:marRight w:val="0"/>
              <w:marTop w:val="0"/>
              <w:marBottom w:val="0"/>
              <w:divBdr>
                <w:top w:val="none" w:sz="0" w:space="0" w:color="auto"/>
                <w:left w:val="none" w:sz="0" w:space="0" w:color="auto"/>
                <w:bottom w:val="none" w:sz="0" w:space="0" w:color="auto"/>
                <w:right w:val="none" w:sz="0" w:space="0" w:color="auto"/>
              </w:divBdr>
            </w:div>
            <w:div w:id="1622302378">
              <w:marLeft w:val="0"/>
              <w:marRight w:val="0"/>
              <w:marTop w:val="0"/>
              <w:marBottom w:val="0"/>
              <w:divBdr>
                <w:top w:val="none" w:sz="0" w:space="0" w:color="auto"/>
                <w:left w:val="none" w:sz="0" w:space="0" w:color="auto"/>
                <w:bottom w:val="none" w:sz="0" w:space="0" w:color="auto"/>
                <w:right w:val="none" w:sz="0" w:space="0" w:color="auto"/>
              </w:divBdr>
            </w:div>
            <w:div w:id="1353458565">
              <w:marLeft w:val="0"/>
              <w:marRight w:val="0"/>
              <w:marTop w:val="0"/>
              <w:marBottom w:val="0"/>
              <w:divBdr>
                <w:top w:val="none" w:sz="0" w:space="0" w:color="auto"/>
                <w:left w:val="none" w:sz="0" w:space="0" w:color="auto"/>
                <w:bottom w:val="none" w:sz="0" w:space="0" w:color="auto"/>
                <w:right w:val="none" w:sz="0" w:space="0" w:color="auto"/>
              </w:divBdr>
            </w:div>
            <w:div w:id="978997740">
              <w:marLeft w:val="0"/>
              <w:marRight w:val="0"/>
              <w:marTop w:val="0"/>
              <w:marBottom w:val="0"/>
              <w:divBdr>
                <w:top w:val="none" w:sz="0" w:space="0" w:color="auto"/>
                <w:left w:val="none" w:sz="0" w:space="0" w:color="auto"/>
                <w:bottom w:val="none" w:sz="0" w:space="0" w:color="auto"/>
                <w:right w:val="none" w:sz="0" w:space="0" w:color="auto"/>
              </w:divBdr>
            </w:div>
            <w:div w:id="2005625813">
              <w:marLeft w:val="0"/>
              <w:marRight w:val="0"/>
              <w:marTop w:val="0"/>
              <w:marBottom w:val="0"/>
              <w:divBdr>
                <w:top w:val="none" w:sz="0" w:space="0" w:color="auto"/>
                <w:left w:val="none" w:sz="0" w:space="0" w:color="auto"/>
                <w:bottom w:val="none" w:sz="0" w:space="0" w:color="auto"/>
                <w:right w:val="none" w:sz="0" w:space="0" w:color="auto"/>
              </w:divBdr>
            </w:div>
          </w:divsChild>
        </w:div>
        <w:div w:id="1078596161">
          <w:marLeft w:val="0"/>
          <w:marRight w:val="0"/>
          <w:marTop w:val="0"/>
          <w:marBottom w:val="0"/>
          <w:divBdr>
            <w:top w:val="none" w:sz="0" w:space="0" w:color="auto"/>
            <w:left w:val="none" w:sz="0" w:space="0" w:color="auto"/>
            <w:bottom w:val="none" w:sz="0" w:space="0" w:color="auto"/>
            <w:right w:val="none" w:sz="0" w:space="0" w:color="auto"/>
          </w:divBdr>
          <w:divsChild>
            <w:div w:id="309093706">
              <w:marLeft w:val="0"/>
              <w:marRight w:val="0"/>
              <w:marTop w:val="0"/>
              <w:marBottom w:val="0"/>
              <w:divBdr>
                <w:top w:val="none" w:sz="0" w:space="0" w:color="auto"/>
                <w:left w:val="none" w:sz="0" w:space="0" w:color="auto"/>
                <w:bottom w:val="none" w:sz="0" w:space="0" w:color="auto"/>
                <w:right w:val="none" w:sz="0" w:space="0" w:color="auto"/>
              </w:divBdr>
            </w:div>
            <w:div w:id="1560553606">
              <w:marLeft w:val="0"/>
              <w:marRight w:val="0"/>
              <w:marTop w:val="0"/>
              <w:marBottom w:val="0"/>
              <w:divBdr>
                <w:top w:val="none" w:sz="0" w:space="0" w:color="auto"/>
                <w:left w:val="none" w:sz="0" w:space="0" w:color="auto"/>
                <w:bottom w:val="none" w:sz="0" w:space="0" w:color="auto"/>
                <w:right w:val="none" w:sz="0" w:space="0" w:color="auto"/>
              </w:divBdr>
            </w:div>
            <w:div w:id="732433970">
              <w:marLeft w:val="0"/>
              <w:marRight w:val="0"/>
              <w:marTop w:val="0"/>
              <w:marBottom w:val="0"/>
              <w:divBdr>
                <w:top w:val="none" w:sz="0" w:space="0" w:color="auto"/>
                <w:left w:val="none" w:sz="0" w:space="0" w:color="auto"/>
                <w:bottom w:val="none" w:sz="0" w:space="0" w:color="auto"/>
                <w:right w:val="none" w:sz="0" w:space="0" w:color="auto"/>
              </w:divBdr>
            </w:div>
            <w:div w:id="650328316">
              <w:marLeft w:val="0"/>
              <w:marRight w:val="0"/>
              <w:marTop w:val="0"/>
              <w:marBottom w:val="0"/>
              <w:divBdr>
                <w:top w:val="none" w:sz="0" w:space="0" w:color="auto"/>
                <w:left w:val="none" w:sz="0" w:space="0" w:color="auto"/>
                <w:bottom w:val="none" w:sz="0" w:space="0" w:color="auto"/>
                <w:right w:val="none" w:sz="0" w:space="0" w:color="auto"/>
              </w:divBdr>
            </w:div>
          </w:divsChild>
        </w:div>
        <w:div w:id="1237204100">
          <w:marLeft w:val="0"/>
          <w:marRight w:val="0"/>
          <w:marTop w:val="0"/>
          <w:marBottom w:val="0"/>
          <w:divBdr>
            <w:top w:val="none" w:sz="0" w:space="0" w:color="auto"/>
            <w:left w:val="none" w:sz="0" w:space="0" w:color="auto"/>
            <w:bottom w:val="none" w:sz="0" w:space="0" w:color="auto"/>
            <w:right w:val="none" w:sz="0" w:space="0" w:color="auto"/>
          </w:divBdr>
          <w:divsChild>
            <w:div w:id="1230118479">
              <w:marLeft w:val="0"/>
              <w:marRight w:val="0"/>
              <w:marTop w:val="0"/>
              <w:marBottom w:val="0"/>
              <w:divBdr>
                <w:top w:val="none" w:sz="0" w:space="0" w:color="auto"/>
                <w:left w:val="none" w:sz="0" w:space="0" w:color="auto"/>
                <w:bottom w:val="none" w:sz="0" w:space="0" w:color="auto"/>
                <w:right w:val="none" w:sz="0" w:space="0" w:color="auto"/>
              </w:divBdr>
            </w:div>
          </w:divsChild>
        </w:div>
        <w:div w:id="1635790183">
          <w:marLeft w:val="0"/>
          <w:marRight w:val="0"/>
          <w:marTop w:val="0"/>
          <w:marBottom w:val="0"/>
          <w:divBdr>
            <w:top w:val="none" w:sz="0" w:space="0" w:color="auto"/>
            <w:left w:val="none" w:sz="0" w:space="0" w:color="auto"/>
            <w:bottom w:val="none" w:sz="0" w:space="0" w:color="auto"/>
            <w:right w:val="none" w:sz="0" w:space="0" w:color="auto"/>
          </w:divBdr>
          <w:divsChild>
            <w:div w:id="989675994">
              <w:marLeft w:val="0"/>
              <w:marRight w:val="0"/>
              <w:marTop w:val="0"/>
              <w:marBottom w:val="0"/>
              <w:divBdr>
                <w:top w:val="none" w:sz="0" w:space="0" w:color="auto"/>
                <w:left w:val="none" w:sz="0" w:space="0" w:color="auto"/>
                <w:bottom w:val="none" w:sz="0" w:space="0" w:color="auto"/>
                <w:right w:val="none" w:sz="0" w:space="0" w:color="auto"/>
              </w:divBdr>
            </w:div>
          </w:divsChild>
        </w:div>
        <w:div w:id="527332501">
          <w:marLeft w:val="0"/>
          <w:marRight w:val="0"/>
          <w:marTop w:val="0"/>
          <w:marBottom w:val="0"/>
          <w:divBdr>
            <w:top w:val="none" w:sz="0" w:space="0" w:color="auto"/>
            <w:left w:val="none" w:sz="0" w:space="0" w:color="auto"/>
            <w:bottom w:val="none" w:sz="0" w:space="0" w:color="auto"/>
            <w:right w:val="none" w:sz="0" w:space="0" w:color="auto"/>
          </w:divBdr>
          <w:divsChild>
            <w:div w:id="1514219650">
              <w:marLeft w:val="0"/>
              <w:marRight w:val="0"/>
              <w:marTop w:val="0"/>
              <w:marBottom w:val="0"/>
              <w:divBdr>
                <w:top w:val="none" w:sz="0" w:space="0" w:color="auto"/>
                <w:left w:val="none" w:sz="0" w:space="0" w:color="auto"/>
                <w:bottom w:val="none" w:sz="0" w:space="0" w:color="auto"/>
                <w:right w:val="none" w:sz="0" w:space="0" w:color="auto"/>
              </w:divBdr>
            </w:div>
            <w:div w:id="519592507">
              <w:marLeft w:val="0"/>
              <w:marRight w:val="0"/>
              <w:marTop w:val="0"/>
              <w:marBottom w:val="0"/>
              <w:divBdr>
                <w:top w:val="none" w:sz="0" w:space="0" w:color="auto"/>
                <w:left w:val="none" w:sz="0" w:space="0" w:color="auto"/>
                <w:bottom w:val="none" w:sz="0" w:space="0" w:color="auto"/>
                <w:right w:val="none" w:sz="0" w:space="0" w:color="auto"/>
              </w:divBdr>
            </w:div>
          </w:divsChild>
        </w:div>
        <w:div w:id="2146968259">
          <w:marLeft w:val="0"/>
          <w:marRight w:val="0"/>
          <w:marTop w:val="0"/>
          <w:marBottom w:val="0"/>
          <w:divBdr>
            <w:top w:val="none" w:sz="0" w:space="0" w:color="auto"/>
            <w:left w:val="none" w:sz="0" w:space="0" w:color="auto"/>
            <w:bottom w:val="none" w:sz="0" w:space="0" w:color="auto"/>
            <w:right w:val="none" w:sz="0" w:space="0" w:color="auto"/>
          </w:divBdr>
          <w:divsChild>
            <w:div w:id="630936165">
              <w:marLeft w:val="0"/>
              <w:marRight w:val="0"/>
              <w:marTop w:val="0"/>
              <w:marBottom w:val="0"/>
              <w:divBdr>
                <w:top w:val="none" w:sz="0" w:space="0" w:color="auto"/>
                <w:left w:val="none" w:sz="0" w:space="0" w:color="auto"/>
                <w:bottom w:val="none" w:sz="0" w:space="0" w:color="auto"/>
                <w:right w:val="none" w:sz="0" w:space="0" w:color="auto"/>
              </w:divBdr>
            </w:div>
            <w:div w:id="82607610">
              <w:marLeft w:val="0"/>
              <w:marRight w:val="0"/>
              <w:marTop w:val="0"/>
              <w:marBottom w:val="0"/>
              <w:divBdr>
                <w:top w:val="none" w:sz="0" w:space="0" w:color="auto"/>
                <w:left w:val="none" w:sz="0" w:space="0" w:color="auto"/>
                <w:bottom w:val="none" w:sz="0" w:space="0" w:color="auto"/>
                <w:right w:val="none" w:sz="0" w:space="0" w:color="auto"/>
              </w:divBdr>
            </w:div>
          </w:divsChild>
        </w:div>
        <w:div w:id="685135245">
          <w:marLeft w:val="0"/>
          <w:marRight w:val="0"/>
          <w:marTop w:val="0"/>
          <w:marBottom w:val="0"/>
          <w:divBdr>
            <w:top w:val="none" w:sz="0" w:space="0" w:color="auto"/>
            <w:left w:val="none" w:sz="0" w:space="0" w:color="auto"/>
            <w:bottom w:val="none" w:sz="0" w:space="0" w:color="auto"/>
            <w:right w:val="none" w:sz="0" w:space="0" w:color="auto"/>
          </w:divBdr>
          <w:divsChild>
            <w:div w:id="401023006">
              <w:marLeft w:val="0"/>
              <w:marRight w:val="0"/>
              <w:marTop w:val="0"/>
              <w:marBottom w:val="0"/>
              <w:divBdr>
                <w:top w:val="none" w:sz="0" w:space="0" w:color="auto"/>
                <w:left w:val="none" w:sz="0" w:space="0" w:color="auto"/>
                <w:bottom w:val="none" w:sz="0" w:space="0" w:color="auto"/>
                <w:right w:val="none" w:sz="0" w:space="0" w:color="auto"/>
              </w:divBdr>
            </w:div>
            <w:div w:id="1097016170">
              <w:marLeft w:val="0"/>
              <w:marRight w:val="0"/>
              <w:marTop w:val="0"/>
              <w:marBottom w:val="0"/>
              <w:divBdr>
                <w:top w:val="none" w:sz="0" w:space="0" w:color="auto"/>
                <w:left w:val="none" w:sz="0" w:space="0" w:color="auto"/>
                <w:bottom w:val="none" w:sz="0" w:space="0" w:color="auto"/>
                <w:right w:val="none" w:sz="0" w:space="0" w:color="auto"/>
              </w:divBdr>
            </w:div>
            <w:div w:id="627592859">
              <w:marLeft w:val="0"/>
              <w:marRight w:val="0"/>
              <w:marTop w:val="0"/>
              <w:marBottom w:val="0"/>
              <w:divBdr>
                <w:top w:val="none" w:sz="0" w:space="0" w:color="auto"/>
                <w:left w:val="none" w:sz="0" w:space="0" w:color="auto"/>
                <w:bottom w:val="none" w:sz="0" w:space="0" w:color="auto"/>
                <w:right w:val="none" w:sz="0" w:space="0" w:color="auto"/>
              </w:divBdr>
            </w:div>
            <w:div w:id="556471972">
              <w:marLeft w:val="0"/>
              <w:marRight w:val="0"/>
              <w:marTop w:val="0"/>
              <w:marBottom w:val="0"/>
              <w:divBdr>
                <w:top w:val="none" w:sz="0" w:space="0" w:color="auto"/>
                <w:left w:val="none" w:sz="0" w:space="0" w:color="auto"/>
                <w:bottom w:val="none" w:sz="0" w:space="0" w:color="auto"/>
                <w:right w:val="none" w:sz="0" w:space="0" w:color="auto"/>
              </w:divBdr>
            </w:div>
          </w:divsChild>
        </w:div>
        <w:div w:id="1999262581">
          <w:marLeft w:val="0"/>
          <w:marRight w:val="0"/>
          <w:marTop w:val="0"/>
          <w:marBottom w:val="0"/>
          <w:divBdr>
            <w:top w:val="none" w:sz="0" w:space="0" w:color="auto"/>
            <w:left w:val="none" w:sz="0" w:space="0" w:color="auto"/>
            <w:bottom w:val="none" w:sz="0" w:space="0" w:color="auto"/>
            <w:right w:val="none" w:sz="0" w:space="0" w:color="auto"/>
          </w:divBdr>
          <w:divsChild>
            <w:div w:id="864707807">
              <w:marLeft w:val="0"/>
              <w:marRight w:val="0"/>
              <w:marTop w:val="0"/>
              <w:marBottom w:val="0"/>
              <w:divBdr>
                <w:top w:val="none" w:sz="0" w:space="0" w:color="auto"/>
                <w:left w:val="none" w:sz="0" w:space="0" w:color="auto"/>
                <w:bottom w:val="none" w:sz="0" w:space="0" w:color="auto"/>
                <w:right w:val="none" w:sz="0" w:space="0" w:color="auto"/>
              </w:divBdr>
            </w:div>
          </w:divsChild>
        </w:div>
        <w:div w:id="2043942611">
          <w:marLeft w:val="0"/>
          <w:marRight w:val="0"/>
          <w:marTop w:val="0"/>
          <w:marBottom w:val="0"/>
          <w:divBdr>
            <w:top w:val="none" w:sz="0" w:space="0" w:color="auto"/>
            <w:left w:val="none" w:sz="0" w:space="0" w:color="auto"/>
            <w:bottom w:val="none" w:sz="0" w:space="0" w:color="auto"/>
            <w:right w:val="none" w:sz="0" w:space="0" w:color="auto"/>
          </w:divBdr>
          <w:divsChild>
            <w:div w:id="1052273471">
              <w:marLeft w:val="0"/>
              <w:marRight w:val="0"/>
              <w:marTop w:val="0"/>
              <w:marBottom w:val="0"/>
              <w:divBdr>
                <w:top w:val="none" w:sz="0" w:space="0" w:color="auto"/>
                <w:left w:val="none" w:sz="0" w:space="0" w:color="auto"/>
                <w:bottom w:val="none" w:sz="0" w:space="0" w:color="auto"/>
                <w:right w:val="none" w:sz="0" w:space="0" w:color="auto"/>
              </w:divBdr>
            </w:div>
          </w:divsChild>
        </w:div>
        <w:div w:id="621618100">
          <w:marLeft w:val="0"/>
          <w:marRight w:val="0"/>
          <w:marTop w:val="0"/>
          <w:marBottom w:val="0"/>
          <w:divBdr>
            <w:top w:val="none" w:sz="0" w:space="0" w:color="auto"/>
            <w:left w:val="none" w:sz="0" w:space="0" w:color="auto"/>
            <w:bottom w:val="none" w:sz="0" w:space="0" w:color="auto"/>
            <w:right w:val="none" w:sz="0" w:space="0" w:color="auto"/>
          </w:divBdr>
          <w:divsChild>
            <w:div w:id="555167698">
              <w:marLeft w:val="0"/>
              <w:marRight w:val="0"/>
              <w:marTop w:val="0"/>
              <w:marBottom w:val="0"/>
              <w:divBdr>
                <w:top w:val="none" w:sz="0" w:space="0" w:color="auto"/>
                <w:left w:val="none" w:sz="0" w:space="0" w:color="auto"/>
                <w:bottom w:val="none" w:sz="0" w:space="0" w:color="auto"/>
                <w:right w:val="none" w:sz="0" w:space="0" w:color="auto"/>
              </w:divBdr>
            </w:div>
          </w:divsChild>
        </w:div>
        <w:div w:id="613051250">
          <w:marLeft w:val="0"/>
          <w:marRight w:val="0"/>
          <w:marTop w:val="0"/>
          <w:marBottom w:val="0"/>
          <w:divBdr>
            <w:top w:val="none" w:sz="0" w:space="0" w:color="auto"/>
            <w:left w:val="none" w:sz="0" w:space="0" w:color="auto"/>
            <w:bottom w:val="none" w:sz="0" w:space="0" w:color="auto"/>
            <w:right w:val="none" w:sz="0" w:space="0" w:color="auto"/>
          </w:divBdr>
          <w:divsChild>
            <w:div w:id="963147932">
              <w:marLeft w:val="0"/>
              <w:marRight w:val="0"/>
              <w:marTop w:val="0"/>
              <w:marBottom w:val="0"/>
              <w:divBdr>
                <w:top w:val="none" w:sz="0" w:space="0" w:color="auto"/>
                <w:left w:val="none" w:sz="0" w:space="0" w:color="auto"/>
                <w:bottom w:val="none" w:sz="0" w:space="0" w:color="auto"/>
                <w:right w:val="none" w:sz="0" w:space="0" w:color="auto"/>
              </w:divBdr>
            </w:div>
          </w:divsChild>
        </w:div>
        <w:div w:id="1450588398">
          <w:marLeft w:val="0"/>
          <w:marRight w:val="0"/>
          <w:marTop w:val="0"/>
          <w:marBottom w:val="0"/>
          <w:divBdr>
            <w:top w:val="none" w:sz="0" w:space="0" w:color="auto"/>
            <w:left w:val="none" w:sz="0" w:space="0" w:color="auto"/>
            <w:bottom w:val="none" w:sz="0" w:space="0" w:color="auto"/>
            <w:right w:val="none" w:sz="0" w:space="0" w:color="auto"/>
          </w:divBdr>
          <w:divsChild>
            <w:div w:id="299118464">
              <w:marLeft w:val="0"/>
              <w:marRight w:val="0"/>
              <w:marTop w:val="0"/>
              <w:marBottom w:val="0"/>
              <w:divBdr>
                <w:top w:val="none" w:sz="0" w:space="0" w:color="auto"/>
                <w:left w:val="none" w:sz="0" w:space="0" w:color="auto"/>
                <w:bottom w:val="none" w:sz="0" w:space="0" w:color="auto"/>
                <w:right w:val="none" w:sz="0" w:space="0" w:color="auto"/>
              </w:divBdr>
            </w:div>
            <w:div w:id="1206529146">
              <w:marLeft w:val="0"/>
              <w:marRight w:val="0"/>
              <w:marTop w:val="0"/>
              <w:marBottom w:val="0"/>
              <w:divBdr>
                <w:top w:val="none" w:sz="0" w:space="0" w:color="auto"/>
                <w:left w:val="none" w:sz="0" w:space="0" w:color="auto"/>
                <w:bottom w:val="none" w:sz="0" w:space="0" w:color="auto"/>
                <w:right w:val="none" w:sz="0" w:space="0" w:color="auto"/>
              </w:divBdr>
            </w:div>
          </w:divsChild>
        </w:div>
        <w:div w:id="1873222908">
          <w:marLeft w:val="0"/>
          <w:marRight w:val="0"/>
          <w:marTop w:val="0"/>
          <w:marBottom w:val="0"/>
          <w:divBdr>
            <w:top w:val="none" w:sz="0" w:space="0" w:color="auto"/>
            <w:left w:val="none" w:sz="0" w:space="0" w:color="auto"/>
            <w:bottom w:val="none" w:sz="0" w:space="0" w:color="auto"/>
            <w:right w:val="none" w:sz="0" w:space="0" w:color="auto"/>
          </w:divBdr>
          <w:divsChild>
            <w:div w:id="674040432">
              <w:marLeft w:val="0"/>
              <w:marRight w:val="0"/>
              <w:marTop w:val="0"/>
              <w:marBottom w:val="0"/>
              <w:divBdr>
                <w:top w:val="none" w:sz="0" w:space="0" w:color="auto"/>
                <w:left w:val="none" w:sz="0" w:space="0" w:color="auto"/>
                <w:bottom w:val="none" w:sz="0" w:space="0" w:color="auto"/>
                <w:right w:val="none" w:sz="0" w:space="0" w:color="auto"/>
              </w:divBdr>
            </w:div>
          </w:divsChild>
        </w:div>
        <w:div w:id="1694460493">
          <w:marLeft w:val="0"/>
          <w:marRight w:val="0"/>
          <w:marTop w:val="0"/>
          <w:marBottom w:val="0"/>
          <w:divBdr>
            <w:top w:val="none" w:sz="0" w:space="0" w:color="auto"/>
            <w:left w:val="none" w:sz="0" w:space="0" w:color="auto"/>
            <w:bottom w:val="none" w:sz="0" w:space="0" w:color="auto"/>
            <w:right w:val="none" w:sz="0" w:space="0" w:color="auto"/>
          </w:divBdr>
          <w:divsChild>
            <w:div w:id="148060670">
              <w:marLeft w:val="0"/>
              <w:marRight w:val="0"/>
              <w:marTop w:val="0"/>
              <w:marBottom w:val="0"/>
              <w:divBdr>
                <w:top w:val="none" w:sz="0" w:space="0" w:color="auto"/>
                <w:left w:val="none" w:sz="0" w:space="0" w:color="auto"/>
                <w:bottom w:val="none" w:sz="0" w:space="0" w:color="auto"/>
                <w:right w:val="none" w:sz="0" w:space="0" w:color="auto"/>
              </w:divBdr>
            </w:div>
          </w:divsChild>
        </w:div>
        <w:div w:id="210193949">
          <w:marLeft w:val="0"/>
          <w:marRight w:val="0"/>
          <w:marTop w:val="0"/>
          <w:marBottom w:val="0"/>
          <w:divBdr>
            <w:top w:val="none" w:sz="0" w:space="0" w:color="auto"/>
            <w:left w:val="none" w:sz="0" w:space="0" w:color="auto"/>
            <w:bottom w:val="none" w:sz="0" w:space="0" w:color="auto"/>
            <w:right w:val="none" w:sz="0" w:space="0" w:color="auto"/>
          </w:divBdr>
          <w:divsChild>
            <w:div w:id="645357825">
              <w:marLeft w:val="0"/>
              <w:marRight w:val="0"/>
              <w:marTop w:val="0"/>
              <w:marBottom w:val="0"/>
              <w:divBdr>
                <w:top w:val="none" w:sz="0" w:space="0" w:color="auto"/>
                <w:left w:val="none" w:sz="0" w:space="0" w:color="auto"/>
                <w:bottom w:val="none" w:sz="0" w:space="0" w:color="auto"/>
                <w:right w:val="none" w:sz="0" w:space="0" w:color="auto"/>
              </w:divBdr>
            </w:div>
          </w:divsChild>
        </w:div>
        <w:div w:id="1253052971">
          <w:marLeft w:val="0"/>
          <w:marRight w:val="0"/>
          <w:marTop w:val="0"/>
          <w:marBottom w:val="0"/>
          <w:divBdr>
            <w:top w:val="none" w:sz="0" w:space="0" w:color="auto"/>
            <w:left w:val="none" w:sz="0" w:space="0" w:color="auto"/>
            <w:bottom w:val="none" w:sz="0" w:space="0" w:color="auto"/>
            <w:right w:val="none" w:sz="0" w:space="0" w:color="auto"/>
          </w:divBdr>
          <w:divsChild>
            <w:div w:id="1608536765">
              <w:marLeft w:val="0"/>
              <w:marRight w:val="0"/>
              <w:marTop w:val="0"/>
              <w:marBottom w:val="0"/>
              <w:divBdr>
                <w:top w:val="none" w:sz="0" w:space="0" w:color="auto"/>
                <w:left w:val="none" w:sz="0" w:space="0" w:color="auto"/>
                <w:bottom w:val="none" w:sz="0" w:space="0" w:color="auto"/>
                <w:right w:val="none" w:sz="0" w:space="0" w:color="auto"/>
              </w:divBdr>
            </w:div>
          </w:divsChild>
        </w:div>
        <w:div w:id="1236086976">
          <w:marLeft w:val="0"/>
          <w:marRight w:val="0"/>
          <w:marTop w:val="0"/>
          <w:marBottom w:val="0"/>
          <w:divBdr>
            <w:top w:val="none" w:sz="0" w:space="0" w:color="auto"/>
            <w:left w:val="none" w:sz="0" w:space="0" w:color="auto"/>
            <w:bottom w:val="none" w:sz="0" w:space="0" w:color="auto"/>
            <w:right w:val="none" w:sz="0" w:space="0" w:color="auto"/>
          </w:divBdr>
          <w:divsChild>
            <w:div w:id="435029576">
              <w:marLeft w:val="0"/>
              <w:marRight w:val="0"/>
              <w:marTop w:val="0"/>
              <w:marBottom w:val="0"/>
              <w:divBdr>
                <w:top w:val="none" w:sz="0" w:space="0" w:color="auto"/>
                <w:left w:val="none" w:sz="0" w:space="0" w:color="auto"/>
                <w:bottom w:val="none" w:sz="0" w:space="0" w:color="auto"/>
                <w:right w:val="none" w:sz="0" w:space="0" w:color="auto"/>
              </w:divBdr>
            </w:div>
            <w:div w:id="105736134">
              <w:marLeft w:val="0"/>
              <w:marRight w:val="0"/>
              <w:marTop w:val="0"/>
              <w:marBottom w:val="0"/>
              <w:divBdr>
                <w:top w:val="none" w:sz="0" w:space="0" w:color="auto"/>
                <w:left w:val="none" w:sz="0" w:space="0" w:color="auto"/>
                <w:bottom w:val="none" w:sz="0" w:space="0" w:color="auto"/>
                <w:right w:val="none" w:sz="0" w:space="0" w:color="auto"/>
              </w:divBdr>
            </w:div>
          </w:divsChild>
        </w:div>
        <w:div w:id="1855219511">
          <w:marLeft w:val="0"/>
          <w:marRight w:val="0"/>
          <w:marTop w:val="0"/>
          <w:marBottom w:val="0"/>
          <w:divBdr>
            <w:top w:val="none" w:sz="0" w:space="0" w:color="auto"/>
            <w:left w:val="none" w:sz="0" w:space="0" w:color="auto"/>
            <w:bottom w:val="none" w:sz="0" w:space="0" w:color="auto"/>
            <w:right w:val="none" w:sz="0" w:space="0" w:color="auto"/>
          </w:divBdr>
          <w:divsChild>
            <w:div w:id="1427843281">
              <w:marLeft w:val="0"/>
              <w:marRight w:val="0"/>
              <w:marTop w:val="0"/>
              <w:marBottom w:val="0"/>
              <w:divBdr>
                <w:top w:val="none" w:sz="0" w:space="0" w:color="auto"/>
                <w:left w:val="none" w:sz="0" w:space="0" w:color="auto"/>
                <w:bottom w:val="none" w:sz="0" w:space="0" w:color="auto"/>
                <w:right w:val="none" w:sz="0" w:space="0" w:color="auto"/>
              </w:divBdr>
            </w:div>
          </w:divsChild>
        </w:div>
        <w:div w:id="1453282685">
          <w:marLeft w:val="0"/>
          <w:marRight w:val="0"/>
          <w:marTop w:val="0"/>
          <w:marBottom w:val="0"/>
          <w:divBdr>
            <w:top w:val="none" w:sz="0" w:space="0" w:color="auto"/>
            <w:left w:val="none" w:sz="0" w:space="0" w:color="auto"/>
            <w:bottom w:val="none" w:sz="0" w:space="0" w:color="auto"/>
            <w:right w:val="none" w:sz="0" w:space="0" w:color="auto"/>
          </w:divBdr>
          <w:divsChild>
            <w:div w:id="1447456855">
              <w:marLeft w:val="0"/>
              <w:marRight w:val="0"/>
              <w:marTop w:val="0"/>
              <w:marBottom w:val="0"/>
              <w:divBdr>
                <w:top w:val="none" w:sz="0" w:space="0" w:color="auto"/>
                <w:left w:val="none" w:sz="0" w:space="0" w:color="auto"/>
                <w:bottom w:val="none" w:sz="0" w:space="0" w:color="auto"/>
                <w:right w:val="none" w:sz="0" w:space="0" w:color="auto"/>
              </w:divBdr>
            </w:div>
          </w:divsChild>
        </w:div>
        <w:div w:id="1428228686">
          <w:marLeft w:val="0"/>
          <w:marRight w:val="0"/>
          <w:marTop w:val="0"/>
          <w:marBottom w:val="0"/>
          <w:divBdr>
            <w:top w:val="none" w:sz="0" w:space="0" w:color="auto"/>
            <w:left w:val="none" w:sz="0" w:space="0" w:color="auto"/>
            <w:bottom w:val="none" w:sz="0" w:space="0" w:color="auto"/>
            <w:right w:val="none" w:sz="0" w:space="0" w:color="auto"/>
          </w:divBdr>
          <w:divsChild>
            <w:div w:id="1160467854">
              <w:marLeft w:val="0"/>
              <w:marRight w:val="0"/>
              <w:marTop w:val="0"/>
              <w:marBottom w:val="0"/>
              <w:divBdr>
                <w:top w:val="none" w:sz="0" w:space="0" w:color="auto"/>
                <w:left w:val="none" w:sz="0" w:space="0" w:color="auto"/>
                <w:bottom w:val="none" w:sz="0" w:space="0" w:color="auto"/>
                <w:right w:val="none" w:sz="0" w:space="0" w:color="auto"/>
              </w:divBdr>
            </w:div>
          </w:divsChild>
        </w:div>
        <w:div w:id="881357759">
          <w:marLeft w:val="0"/>
          <w:marRight w:val="0"/>
          <w:marTop w:val="0"/>
          <w:marBottom w:val="0"/>
          <w:divBdr>
            <w:top w:val="none" w:sz="0" w:space="0" w:color="auto"/>
            <w:left w:val="none" w:sz="0" w:space="0" w:color="auto"/>
            <w:bottom w:val="none" w:sz="0" w:space="0" w:color="auto"/>
            <w:right w:val="none" w:sz="0" w:space="0" w:color="auto"/>
          </w:divBdr>
          <w:divsChild>
            <w:div w:id="1808889695">
              <w:marLeft w:val="0"/>
              <w:marRight w:val="0"/>
              <w:marTop w:val="0"/>
              <w:marBottom w:val="0"/>
              <w:divBdr>
                <w:top w:val="none" w:sz="0" w:space="0" w:color="auto"/>
                <w:left w:val="none" w:sz="0" w:space="0" w:color="auto"/>
                <w:bottom w:val="none" w:sz="0" w:space="0" w:color="auto"/>
                <w:right w:val="none" w:sz="0" w:space="0" w:color="auto"/>
              </w:divBdr>
            </w:div>
          </w:divsChild>
        </w:div>
        <w:div w:id="1845438516">
          <w:marLeft w:val="0"/>
          <w:marRight w:val="0"/>
          <w:marTop w:val="0"/>
          <w:marBottom w:val="0"/>
          <w:divBdr>
            <w:top w:val="none" w:sz="0" w:space="0" w:color="auto"/>
            <w:left w:val="none" w:sz="0" w:space="0" w:color="auto"/>
            <w:bottom w:val="none" w:sz="0" w:space="0" w:color="auto"/>
            <w:right w:val="none" w:sz="0" w:space="0" w:color="auto"/>
          </w:divBdr>
          <w:divsChild>
            <w:div w:id="339503217">
              <w:marLeft w:val="0"/>
              <w:marRight w:val="0"/>
              <w:marTop w:val="0"/>
              <w:marBottom w:val="0"/>
              <w:divBdr>
                <w:top w:val="none" w:sz="0" w:space="0" w:color="auto"/>
                <w:left w:val="none" w:sz="0" w:space="0" w:color="auto"/>
                <w:bottom w:val="none" w:sz="0" w:space="0" w:color="auto"/>
                <w:right w:val="none" w:sz="0" w:space="0" w:color="auto"/>
              </w:divBdr>
            </w:div>
          </w:divsChild>
        </w:div>
        <w:div w:id="461578549">
          <w:marLeft w:val="0"/>
          <w:marRight w:val="0"/>
          <w:marTop w:val="0"/>
          <w:marBottom w:val="0"/>
          <w:divBdr>
            <w:top w:val="none" w:sz="0" w:space="0" w:color="auto"/>
            <w:left w:val="none" w:sz="0" w:space="0" w:color="auto"/>
            <w:bottom w:val="none" w:sz="0" w:space="0" w:color="auto"/>
            <w:right w:val="none" w:sz="0" w:space="0" w:color="auto"/>
          </w:divBdr>
          <w:divsChild>
            <w:div w:id="1933079184">
              <w:marLeft w:val="0"/>
              <w:marRight w:val="0"/>
              <w:marTop w:val="0"/>
              <w:marBottom w:val="0"/>
              <w:divBdr>
                <w:top w:val="none" w:sz="0" w:space="0" w:color="auto"/>
                <w:left w:val="none" w:sz="0" w:space="0" w:color="auto"/>
                <w:bottom w:val="none" w:sz="0" w:space="0" w:color="auto"/>
                <w:right w:val="none" w:sz="0" w:space="0" w:color="auto"/>
              </w:divBdr>
            </w:div>
          </w:divsChild>
        </w:div>
        <w:div w:id="1623419657">
          <w:marLeft w:val="0"/>
          <w:marRight w:val="0"/>
          <w:marTop w:val="0"/>
          <w:marBottom w:val="0"/>
          <w:divBdr>
            <w:top w:val="none" w:sz="0" w:space="0" w:color="auto"/>
            <w:left w:val="none" w:sz="0" w:space="0" w:color="auto"/>
            <w:bottom w:val="none" w:sz="0" w:space="0" w:color="auto"/>
            <w:right w:val="none" w:sz="0" w:space="0" w:color="auto"/>
          </w:divBdr>
          <w:divsChild>
            <w:div w:id="1882353774">
              <w:marLeft w:val="0"/>
              <w:marRight w:val="0"/>
              <w:marTop w:val="0"/>
              <w:marBottom w:val="0"/>
              <w:divBdr>
                <w:top w:val="none" w:sz="0" w:space="0" w:color="auto"/>
                <w:left w:val="none" w:sz="0" w:space="0" w:color="auto"/>
                <w:bottom w:val="none" w:sz="0" w:space="0" w:color="auto"/>
                <w:right w:val="none" w:sz="0" w:space="0" w:color="auto"/>
              </w:divBdr>
            </w:div>
          </w:divsChild>
        </w:div>
        <w:div w:id="841628676">
          <w:marLeft w:val="0"/>
          <w:marRight w:val="0"/>
          <w:marTop w:val="0"/>
          <w:marBottom w:val="0"/>
          <w:divBdr>
            <w:top w:val="none" w:sz="0" w:space="0" w:color="auto"/>
            <w:left w:val="none" w:sz="0" w:space="0" w:color="auto"/>
            <w:bottom w:val="none" w:sz="0" w:space="0" w:color="auto"/>
            <w:right w:val="none" w:sz="0" w:space="0" w:color="auto"/>
          </w:divBdr>
          <w:divsChild>
            <w:div w:id="1475752261">
              <w:marLeft w:val="0"/>
              <w:marRight w:val="0"/>
              <w:marTop w:val="0"/>
              <w:marBottom w:val="0"/>
              <w:divBdr>
                <w:top w:val="none" w:sz="0" w:space="0" w:color="auto"/>
                <w:left w:val="none" w:sz="0" w:space="0" w:color="auto"/>
                <w:bottom w:val="none" w:sz="0" w:space="0" w:color="auto"/>
                <w:right w:val="none" w:sz="0" w:space="0" w:color="auto"/>
              </w:divBdr>
            </w:div>
          </w:divsChild>
        </w:div>
        <w:div w:id="1349454498">
          <w:marLeft w:val="0"/>
          <w:marRight w:val="0"/>
          <w:marTop w:val="0"/>
          <w:marBottom w:val="0"/>
          <w:divBdr>
            <w:top w:val="none" w:sz="0" w:space="0" w:color="auto"/>
            <w:left w:val="none" w:sz="0" w:space="0" w:color="auto"/>
            <w:bottom w:val="none" w:sz="0" w:space="0" w:color="auto"/>
            <w:right w:val="none" w:sz="0" w:space="0" w:color="auto"/>
          </w:divBdr>
          <w:divsChild>
            <w:div w:id="1944729309">
              <w:marLeft w:val="0"/>
              <w:marRight w:val="0"/>
              <w:marTop w:val="0"/>
              <w:marBottom w:val="0"/>
              <w:divBdr>
                <w:top w:val="none" w:sz="0" w:space="0" w:color="auto"/>
                <w:left w:val="none" w:sz="0" w:space="0" w:color="auto"/>
                <w:bottom w:val="none" w:sz="0" w:space="0" w:color="auto"/>
                <w:right w:val="none" w:sz="0" w:space="0" w:color="auto"/>
              </w:divBdr>
            </w:div>
          </w:divsChild>
        </w:div>
        <w:div w:id="1382316585">
          <w:marLeft w:val="0"/>
          <w:marRight w:val="0"/>
          <w:marTop w:val="0"/>
          <w:marBottom w:val="0"/>
          <w:divBdr>
            <w:top w:val="none" w:sz="0" w:space="0" w:color="auto"/>
            <w:left w:val="none" w:sz="0" w:space="0" w:color="auto"/>
            <w:bottom w:val="none" w:sz="0" w:space="0" w:color="auto"/>
            <w:right w:val="none" w:sz="0" w:space="0" w:color="auto"/>
          </w:divBdr>
          <w:divsChild>
            <w:div w:id="2013725011">
              <w:marLeft w:val="0"/>
              <w:marRight w:val="0"/>
              <w:marTop w:val="0"/>
              <w:marBottom w:val="0"/>
              <w:divBdr>
                <w:top w:val="none" w:sz="0" w:space="0" w:color="auto"/>
                <w:left w:val="none" w:sz="0" w:space="0" w:color="auto"/>
                <w:bottom w:val="none" w:sz="0" w:space="0" w:color="auto"/>
                <w:right w:val="none" w:sz="0" w:space="0" w:color="auto"/>
              </w:divBdr>
            </w:div>
          </w:divsChild>
        </w:div>
        <w:div w:id="1086802112">
          <w:marLeft w:val="0"/>
          <w:marRight w:val="0"/>
          <w:marTop w:val="0"/>
          <w:marBottom w:val="0"/>
          <w:divBdr>
            <w:top w:val="none" w:sz="0" w:space="0" w:color="auto"/>
            <w:left w:val="none" w:sz="0" w:space="0" w:color="auto"/>
            <w:bottom w:val="none" w:sz="0" w:space="0" w:color="auto"/>
            <w:right w:val="none" w:sz="0" w:space="0" w:color="auto"/>
          </w:divBdr>
          <w:divsChild>
            <w:div w:id="272631770">
              <w:marLeft w:val="0"/>
              <w:marRight w:val="0"/>
              <w:marTop w:val="0"/>
              <w:marBottom w:val="0"/>
              <w:divBdr>
                <w:top w:val="none" w:sz="0" w:space="0" w:color="auto"/>
                <w:left w:val="none" w:sz="0" w:space="0" w:color="auto"/>
                <w:bottom w:val="none" w:sz="0" w:space="0" w:color="auto"/>
                <w:right w:val="none" w:sz="0" w:space="0" w:color="auto"/>
              </w:divBdr>
            </w:div>
          </w:divsChild>
        </w:div>
        <w:div w:id="1032221826">
          <w:marLeft w:val="0"/>
          <w:marRight w:val="0"/>
          <w:marTop w:val="0"/>
          <w:marBottom w:val="0"/>
          <w:divBdr>
            <w:top w:val="none" w:sz="0" w:space="0" w:color="auto"/>
            <w:left w:val="none" w:sz="0" w:space="0" w:color="auto"/>
            <w:bottom w:val="none" w:sz="0" w:space="0" w:color="auto"/>
            <w:right w:val="none" w:sz="0" w:space="0" w:color="auto"/>
          </w:divBdr>
          <w:divsChild>
            <w:div w:id="19666113">
              <w:marLeft w:val="0"/>
              <w:marRight w:val="0"/>
              <w:marTop w:val="0"/>
              <w:marBottom w:val="0"/>
              <w:divBdr>
                <w:top w:val="none" w:sz="0" w:space="0" w:color="auto"/>
                <w:left w:val="none" w:sz="0" w:space="0" w:color="auto"/>
                <w:bottom w:val="none" w:sz="0" w:space="0" w:color="auto"/>
                <w:right w:val="none" w:sz="0" w:space="0" w:color="auto"/>
              </w:divBdr>
            </w:div>
          </w:divsChild>
        </w:div>
        <w:div w:id="1851530050">
          <w:marLeft w:val="0"/>
          <w:marRight w:val="0"/>
          <w:marTop w:val="0"/>
          <w:marBottom w:val="0"/>
          <w:divBdr>
            <w:top w:val="none" w:sz="0" w:space="0" w:color="auto"/>
            <w:left w:val="none" w:sz="0" w:space="0" w:color="auto"/>
            <w:bottom w:val="none" w:sz="0" w:space="0" w:color="auto"/>
            <w:right w:val="none" w:sz="0" w:space="0" w:color="auto"/>
          </w:divBdr>
          <w:divsChild>
            <w:div w:id="1433745985">
              <w:marLeft w:val="0"/>
              <w:marRight w:val="0"/>
              <w:marTop w:val="0"/>
              <w:marBottom w:val="0"/>
              <w:divBdr>
                <w:top w:val="none" w:sz="0" w:space="0" w:color="auto"/>
                <w:left w:val="none" w:sz="0" w:space="0" w:color="auto"/>
                <w:bottom w:val="none" w:sz="0" w:space="0" w:color="auto"/>
                <w:right w:val="none" w:sz="0" w:space="0" w:color="auto"/>
              </w:divBdr>
            </w:div>
          </w:divsChild>
        </w:div>
        <w:div w:id="702437975">
          <w:marLeft w:val="0"/>
          <w:marRight w:val="0"/>
          <w:marTop w:val="0"/>
          <w:marBottom w:val="0"/>
          <w:divBdr>
            <w:top w:val="none" w:sz="0" w:space="0" w:color="auto"/>
            <w:left w:val="none" w:sz="0" w:space="0" w:color="auto"/>
            <w:bottom w:val="none" w:sz="0" w:space="0" w:color="auto"/>
            <w:right w:val="none" w:sz="0" w:space="0" w:color="auto"/>
          </w:divBdr>
          <w:divsChild>
            <w:div w:id="1329363194">
              <w:marLeft w:val="0"/>
              <w:marRight w:val="0"/>
              <w:marTop w:val="0"/>
              <w:marBottom w:val="0"/>
              <w:divBdr>
                <w:top w:val="none" w:sz="0" w:space="0" w:color="auto"/>
                <w:left w:val="none" w:sz="0" w:space="0" w:color="auto"/>
                <w:bottom w:val="none" w:sz="0" w:space="0" w:color="auto"/>
                <w:right w:val="none" w:sz="0" w:space="0" w:color="auto"/>
              </w:divBdr>
            </w:div>
          </w:divsChild>
        </w:div>
        <w:div w:id="1792823024">
          <w:marLeft w:val="0"/>
          <w:marRight w:val="0"/>
          <w:marTop w:val="0"/>
          <w:marBottom w:val="0"/>
          <w:divBdr>
            <w:top w:val="none" w:sz="0" w:space="0" w:color="auto"/>
            <w:left w:val="none" w:sz="0" w:space="0" w:color="auto"/>
            <w:bottom w:val="none" w:sz="0" w:space="0" w:color="auto"/>
            <w:right w:val="none" w:sz="0" w:space="0" w:color="auto"/>
          </w:divBdr>
          <w:divsChild>
            <w:div w:id="1367289872">
              <w:marLeft w:val="0"/>
              <w:marRight w:val="0"/>
              <w:marTop w:val="0"/>
              <w:marBottom w:val="0"/>
              <w:divBdr>
                <w:top w:val="none" w:sz="0" w:space="0" w:color="auto"/>
                <w:left w:val="none" w:sz="0" w:space="0" w:color="auto"/>
                <w:bottom w:val="none" w:sz="0" w:space="0" w:color="auto"/>
                <w:right w:val="none" w:sz="0" w:space="0" w:color="auto"/>
              </w:divBdr>
            </w:div>
          </w:divsChild>
        </w:div>
        <w:div w:id="91513863">
          <w:marLeft w:val="0"/>
          <w:marRight w:val="0"/>
          <w:marTop w:val="0"/>
          <w:marBottom w:val="0"/>
          <w:divBdr>
            <w:top w:val="none" w:sz="0" w:space="0" w:color="auto"/>
            <w:left w:val="none" w:sz="0" w:space="0" w:color="auto"/>
            <w:bottom w:val="none" w:sz="0" w:space="0" w:color="auto"/>
            <w:right w:val="none" w:sz="0" w:space="0" w:color="auto"/>
          </w:divBdr>
          <w:divsChild>
            <w:div w:id="1899826183">
              <w:marLeft w:val="0"/>
              <w:marRight w:val="0"/>
              <w:marTop w:val="0"/>
              <w:marBottom w:val="0"/>
              <w:divBdr>
                <w:top w:val="none" w:sz="0" w:space="0" w:color="auto"/>
                <w:left w:val="none" w:sz="0" w:space="0" w:color="auto"/>
                <w:bottom w:val="none" w:sz="0" w:space="0" w:color="auto"/>
                <w:right w:val="none" w:sz="0" w:space="0" w:color="auto"/>
              </w:divBdr>
            </w:div>
          </w:divsChild>
        </w:div>
        <w:div w:id="1264220245">
          <w:marLeft w:val="0"/>
          <w:marRight w:val="0"/>
          <w:marTop w:val="0"/>
          <w:marBottom w:val="0"/>
          <w:divBdr>
            <w:top w:val="none" w:sz="0" w:space="0" w:color="auto"/>
            <w:left w:val="none" w:sz="0" w:space="0" w:color="auto"/>
            <w:bottom w:val="none" w:sz="0" w:space="0" w:color="auto"/>
            <w:right w:val="none" w:sz="0" w:space="0" w:color="auto"/>
          </w:divBdr>
          <w:divsChild>
            <w:div w:id="284311742">
              <w:marLeft w:val="0"/>
              <w:marRight w:val="0"/>
              <w:marTop w:val="0"/>
              <w:marBottom w:val="0"/>
              <w:divBdr>
                <w:top w:val="none" w:sz="0" w:space="0" w:color="auto"/>
                <w:left w:val="none" w:sz="0" w:space="0" w:color="auto"/>
                <w:bottom w:val="none" w:sz="0" w:space="0" w:color="auto"/>
                <w:right w:val="none" w:sz="0" w:space="0" w:color="auto"/>
              </w:divBdr>
            </w:div>
          </w:divsChild>
        </w:div>
        <w:div w:id="2010254761">
          <w:marLeft w:val="0"/>
          <w:marRight w:val="0"/>
          <w:marTop w:val="0"/>
          <w:marBottom w:val="0"/>
          <w:divBdr>
            <w:top w:val="none" w:sz="0" w:space="0" w:color="auto"/>
            <w:left w:val="none" w:sz="0" w:space="0" w:color="auto"/>
            <w:bottom w:val="none" w:sz="0" w:space="0" w:color="auto"/>
            <w:right w:val="none" w:sz="0" w:space="0" w:color="auto"/>
          </w:divBdr>
          <w:divsChild>
            <w:div w:id="2038238380">
              <w:marLeft w:val="0"/>
              <w:marRight w:val="0"/>
              <w:marTop w:val="0"/>
              <w:marBottom w:val="0"/>
              <w:divBdr>
                <w:top w:val="none" w:sz="0" w:space="0" w:color="auto"/>
                <w:left w:val="none" w:sz="0" w:space="0" w:color="auto"/>
                <w:bottom w:val="none" w:sz="0" w:space="0" w:color="auto"/>
                <w:right w:val="none" w:sz="0" w:space="0" w:color="auto"/>
              </w:divBdr>
            </w:div>
            <w:div w:id="980041481">
              <w:marLeft w:val="0"/>
              <w:marRight w:val="0"/>
              <w:marTop w:val="0"/>
              <w:marBottom w:val="0"/>
              <w:divBdr>
                <w:top w:val="none" w:sz="0" w:space="0" w:color="auto"/>
                <w:left w:val="none" w:sz="0" w:space="0" w:color="auto"/>
                <w:bottom w:val="none" w:sz="0" w:space="0" w:color="auto"/>
                <w:right w:val="none" w:sz="0" w:space="0" w:color="auto"/>
              </w:divBdr>
            </w:div>
            <w:div w:id="1656110454">
              <w:marLeft w:val="0"/>
              <w:marRight w:val="0"/>
              <w:marTop w:val="0"/>
              <w:marBottom w:val="0"/>
              <w:divBdr>
                <w:top w:val="none" w:sz="0" w:space="0" w:color="auto"/>
                <w:left w:val="none" w:sz="0" w:space="0" w:color="auto"/>
                <w:bottom w:val="none" w:sz="0" w:space="0" w:color="auto"/>
                <w:right w:val="none" w:sz="0" w:space="0" w:color="auto"/>
              </w:divBdr>
            </w:div>
          </w:divsChild>
        </w:div>
        <w:div w:id="782573436">
          <w:marLeft w:val="0"/>
          <w:marRight w:val="0"/>
          <w:marTop w:val="0"/>
          <w:marBottom w:val="0"/>
          <w:divBdr>
            <w:top w:val="none" w:sz="0" w:space="0" w:color="auto"/>
            <w:left w:val="none" w:sz="0" w:space="0" w:color="auto"/>
            <w:bottom w:val="none" w:sz="0" w:space="0" w:color="auto"/>
            <w:right w:val="none" w:sz="0" w:space="0" w:color="auto"/>
          </w:divBdr>
          <w:divsChild>
            <w:div w:id="590964743">
              <w:marLeft w:val="0"/>
              <w:marRight w:val="0"/>
              <w:marTop w:val="0"/>
              <w:marBottom w:val="0"/>
              <w:divBdr>
                <w:top w:val="none" w:sz="0" w:space="0" w:color="auto"/>
                <w:left w:val="none" w:sz="0" w:space="0" w:color="auto"/>
                <w:bottom w:val="none" w:sz="0" w:space="0" w:color="auto"/>
                <w:right w:val="none" w:sz="0" w:space="0" w:color="auto"/>
              </w:divBdr>
            </w:div>
            <w:div w:id="1812206366">
              <w:marLeft w:val="0"/>
              <w:marRight w:val="0"/>
              <w:marTop w:val="0"/>
              <w:marBottom w:val="0"/>
              <w:divBdr>
                <w:top w:val="none" w:sz="0" w:space="0" w:color="auto"/>
                <w:left w:val="none" w:sz="0" w:space="0" w:color="auto"/>
                <w:bottom w:val="none" w:sz="0" w:space="0" w:color="auto"/>
                <w:right w:val="none" w:sz="0" w:space="0" w:color="auto"/>
              </w:divBdr>
            </w:div>
            <w:div w:id="2045785990">
              <w:marLeft w:val="0"/>
              <w:marRight w:val="0"/>
              <w:marTop w:val="0"/>
              <w:marBottom w:val="0"/>
              <w:divBdr>
                <w:top w:val="none" w:sz="0" w:space="0" w:color="auto"/>
                <w:left w:val="none" w:sz="0" w:space="0" w:color="auto"/>
                <w:bottom w:val="none" w:sz="0" w:space="0" w:color="auto"/>
                <w:right w:val="none" w:sz="0" w:space="0" w:color="auto"/>
              </w:divBdr>
            </w:div>
          </w:divsChild>
        </w:div>
        <w:div w:id="1965042929">
          <w:marLeft w:val="0"/>
          <w:marRight w:val="0"/>
          <w:marTop w:val="0"/>
          <w:marBottom w:val="0"/>
          <w:divBdr>
            <w:top w:val="none" w:sz="0" w:space="0" w:color="auto"/>
            <w:left w:val="none" w:sz="0" w:space="0" w:color="auto"/>
            <w:bottom w:val="none" w:sz="0" w:space="0" w:color="auto"/>
            <w:right w:val="none" w:sz="0" w:space="0" w:color="auto"/>
          </w:divBdr>
          <w:divsChild>
            <w:div w:id="2087722891">
              <w:marLeft w:val="0"/>
              <w:marRight w:val="0"/>
              <w:marTop w:val="0"/>
              <w:marBottom w:val="0"/>
              <w:divBdr>
                <w:top w:val="none" w:sz="0" w:space="0" w:color="auto"/>
                <w:left w:val="none" w:sz="0" w:space="0" w:color="auto"/>
                <w:bottom w:val="none" w:sz="0" w:space="0" w:color="auto"/>
                <w:right w:val="none" w:sz="0" w:space="0" w:color="auto"/>
              </w:divBdr>
            </w:div>
            <w:div w:id="434442060">
              <w:marLeft w:val="0"/>
              <w:marRight w:val="0"/>
              <w:marTop w:val="0"/>
              <w:marBottom w:val="0"/>
              <w:divBdr>
                <w:top w:val="none" w:sz="0" w:space="0" w:color="auto"/>
                <w:left w:val="none" w:sz="0" w:space="0" w:color="auto"/>
                <w:bottom w:val="none" w:sz="0" w:space="0" w:color="auto"/>
                <w:right w:val="none" w:sz="0" w:space="0" w:color="auto"/>
              </w:divBdr>
            </w:div>
            <w:div w:id="1415855822">
              <w:marLeft w:val="0"/>
              <w:marRight w:val="0"/>
              <w:marTop w:val="0"/>
              <w:marBottom w:val="0"/>
              <w:divBdr>
                <w:top w:val="none" w:sz="0" w:space="0" w:color="auto"/>
                <w:left w:val="none" w:sz="0" w:space="0" w:color="auto"/>
                <w:bottom w:val="none" w:sz="0" w:space="0" w:color="auto"/>
                <w:right w:val="none" w:sz="0" w:space="0" w:color="auto"/>
              </w:divBdr>
            </w:div>
            <w:div w:id="95903542">
              <w:marLeft w:val="0"/>
              <w:marRight w:val="0"/>
              <w:marTop w:val="0"/>
              <w:marBottom w:val="0"/>
              <w:divBdr>
                <w:top w:val="none" w:sz="0" w:space="0" w:color="auto"/>
                <w:left w:val="none" w:sz="0" w:space="0" w:color="auto"/>
                <w:bottom w:val="none" w:sz="0" w:space="0" w:color="auto"/>
                <w:right w:val="none" w:sz="0" w:space="0" w:color="auto"/>
              </w:divBdr>
            </w:div>
            <w:div w:id="982344702">
              <w:marLeft w:val="0"/>
              <w:marRight w:val="0"/>
              <w:marTop w:val="0"/>
              <w:marBottom w:val="0"/>
              <w:divBdr>
                <w:top w:val="none" w:sz="0" w:space="0" w:color="auto"/>
                <w:left w:val="none" w:sz="0" w:space="0" w:color="auto"/>
                <w:bottom w:val="none" w:sz="0" w:space="0" w:color="auto"/>
                <w:right w:val="none" w:sz="0" w:space="0" w:color="auto"/>
              </w:divBdr>
            </w:div>
            <w:div w:id="506094822">
              <w:marLeft w:val="0"/>
              <w:marRight w:val="0"/>
              <w:marTop w:val="0"/>
              <w:marBottom w:val="0"/>
              <w:divBdr>
                <w:top w:val="none" w:sz="0" w:space="0" w:color="auto"/>
                <w:left w:val="none" w:sz="0" w:space="0" w:color="auto"/>
                <w:bottom w:val="none" w:sz="0" w:space="0" w:color="auto"/>
                <w:right w:val="none" w:sz="0" w:space="0" w:color="auto"/>
              </w:divBdr>
            </w:div>
            <w:div w:id="1844661997">
              <w:marLeft w:val="0"/>
              <w:marRight w:val="0"/>
              <w:marTop w:val="0"/>
              <w:marBottom w:val="0"/>
              <w:divBdr>
                <w:top w:val="none" w:sz="0" w:space="0" w:color="auto"/>
                <w:left w:val="none" w:sz="0" w:space="0" w:color="auto"/>
                <w:bottom w:val="none" w:sz="0" w:space="0" w:color="auto"/>
                <w:right w:val="none" w:sz="0" w:space="0" w:color="auto"/>
              </w:divBdr>
            </w:div>
            <w:div w:id="1840004192">
              <w:marLeft w:val="0"/>
              <w:marRight w:val="0"/>
              <w:marTop w:val="0"/>
              <w:marBottom w:val="0"/>
              <w:divBdr>
                <w:top w:val="none" w:sz="0" w:space="0" w:color="auto"/>
                <w:left w:val="none" w:sz="0" w:space="0" w:color="auto"/>
                <w:bottom w:val="none" w:sz="0" w:space="0" w:color="auto"/>
                <w:right w:val="none" w:sz="0" w:space="0" w:color="auto"/>
              </w:divBdr>
            </w:div>
            <w:div w:id="1372611300">
              <w:marLeft w:val="0"/>
              <w:marRight w:val="0"/>
              <w:marTop w:val="0"/>
              <w:marBottom w:val="0"/>
              <w:divBdr>
                <w:top w:val="none" w:sz="0" w:space="0" w:color="auto"/>
                <w:left w:val="none" w:sz="0" w:space="0" w:color="auto"/>
                <w:bottom w:val="none" w:sz="0" w:space="0" w:color="auto"/>
                <w:right w:val="none" w:sz="0" w:space="0" w:color="auto"/>
              </w:divBdr>
            </w:div>
            <w:div w:id="1738018127">
              <w:marLeft w:val="0"/>
              <w:marRight w:val="0"/>
              <w:marTop w:val="0"/>
              <w:marBottom w:val="0"/>
              <w:divBdr>
                <w:top w:val="none" w:sz="0" w:space="0" w:color="auto"/>
                <w:left w:val="none" w:sz="0" w:space="0" w:color="auto"/>
                <w:bottom w:val="none" w:sz="0" w:space="0" w:color="auto"/>
                <w:right w:val="none" w:sz="0" w:space="0" w:color="auto"/>
              </w:divBdr>
            </w:div>
            <w:div w:id="164370597">
              <w:marLeft w:val="0"/>
              <w:marRight w:val="0"/>
              <w:marTop w:val="0"/>
              <w:marBottom w:val="0"/>
              <w:divBdr>
                <w:top w:val="none" w:sz="0" w:space="0" w:color="auto"/>
                <w:left w:val="none" w:sz="0" w:space="0" w:color="auto"/>
                <w:bottom w:val="none" w:sz="0" w:space="0" w:color="auto"/>
                <w:right w:val="none" w:sz="0" w:space="0" w:color="auto"/>
              </w:divBdr>
            </w:div>
          </w:divsChild>
        </w:div>
        <w:div w:id="1535001026">
          <w:marLeft w:val="0"/>
          <w:marRight w:val="0"/>
          <w:marTop w:val="0"/>
          <w:marBottom w:val="0"/>
          <w:divBdr>
            <w:top w:val="none" w:sz="0" w:space="0" w:color="auto"/>
            <w:left w:val="none" w:sz="0" w:space="0" w:color="auto"/>
            <w:bottom w:val="none" w:sz="0" w:space="0" w:color="auto"/>
            <w:right w:val="none" w:sz="0" w:space="0" w:color="auto"/>
          </w:divBdr>
          <w:divsChild>
            <w:div w:id="932661826">
              <w:marLeft w:val="0"/>
              <w:marRight w:val="0"/>
              <w:marTop w:val="0"/>
              <w:marBottom w:val="0"/>
              <w:divBdr>
                <w:top w:val="none" w:sz="0" w:space="0" w:color="auto"/>
                <w:left w:val="none" w:sz="0" w:space="0" w:color="auto"/>
                <w:bottom w:val="none" w:sz="0" w:space="0" w:color="auto"/>
                <w:right w:val="none" w:sz="0" w:space="0" w:color="auto"/>
              </w:divBdr>
            </w:div>
          </w:divsChild>
        </w:div>
        <w:div w:id="1350840130">
          <w:marLeft w:val="0"/>
          <w:marRight w:val="0"/>
          <w:marTop w:val="0"/>
          <w:marBottom w:val="0"/>
          <w:divBdr>
            <w:top w:val="none" w:sz="0" w:space="0" w:color="auto"/>
            <w:left w:val="none" w:sz="0" w:space="0" w:color="auto"/>
            <w:bottom w:val="none" w:sz="0" w:space="0" w:color="auto"/>
            <w:right w:val="none" w:sz="0" w:space="0" w:color="auto"/>
          </w:divBdr>
          <w:divsChild>
            <w:div w:id="1360817905">
              <w:marLeft w:val="0"/>
              <w:marRight w:val="0"/>
              <w:marTop w:val="0"/>
              <w:marBottom w:val="0"/>
              <w:divBdr>
                <w:top w:val="none" w:sz="0" w:space="0" w:color="auto"/>
                <w:left w:val="none" w:sz="0" w:space="0" w:color="auto"/>
                <w:bottom w:val="none" w:sz="0" w:space="0" w:color="auto"/>
                <w:right w:val="none" w:sz="0" w:space="0" w:color="auto"/>
              </w:divBdr>
            </w:div>
            <w:div w:id="742459121">
              <w:marLeft w:val="0"/>
              <w:marRight w:val="0"/>
              <w:marTop w:val="0"/>
              <w:marBottom w:val="0"/>
              <w:divBdr>
                <w:top w:val="none" w:sz="0" w:space="0" w:color="auto"/>
                <w:left w:val="none" w:sz="0" w:space="0" w:color="auto"/>
                <w:bottom w:val="none" w:sz="0" w:space="0" w:color="auto"/>
                <w:right w:val="none" w:sz="0" w:space="0" w:color="auto"/>
              </w:divBdr>
            </w:div>
          </w:divsChild>
        </w:div>
        <w:div w:id="209733283">
          <w:marLeft w:val="0"/>
          <w:marRight w:val="0"/>
          <w:marTop w:val="0"/>
          <w:marBottom w:val="0"/>
          <w:divBdr>
            <w:top w:val="none" w:sz="0" w:space="0" w:color="auto"/>
            <w:left w:val="none" w:sz="0" w:space="0" w:color="auto"/>
            <w:bottom w:val="none" w:sz="0" w:space="0" w:color="auto"/>
            <w:right w:val="none" w:sz="0" w:space="0" w:color="auto"/>
          </w:divBdr>
          <w:divsChild>
            <w:div w:id="15742186">
              <w:marLeft w:val="0"/>
              <w:marRight w:val="0"/>
              <w:marTop w:val="0"/>
              <w:marBottom w:val="0"/>
              <w:divBdr>
                <w:top w:val="none" w:sz="0" w:space="0" w:color="auto"/>
                <w:left w:val="none" w:sz="0" w:space="0" w:color="auto"/>
                <w:bottom w:val="none" w:sz="0" w:space="0" w:color="auto"/>
                <w:right w:val="none" w:sz="0" w:space="0" w:color="auto"/>
              </w:divBdr>
            </w:div>
          </w:divsChild>
        </w:div>
        <w:div w:id="345906581">
          <w:marLeft w:val="0"/>
          <w:marRight w:val="0"/>
          <w:marTop w:val="0"/>
          <w:marBottom w:val="0"/>
          <w:divBdr>
            <w:top w:val="none" w:sz="0" w:space="0" w:color="auto"/>
            <w:left w:val="none" w:sz="0" w:space="0" w:color="auto"/>
            <w:bottom w:val="none" w:sz="0" w:space="0" w:color="auto"/>
            <w:right w:val="none" w:sz="0" w:space="0" w:color="auto"/>
          </w:divBdr>
          <w:divsChild>
            <w:div w:id="1936475635">
              <w:marLeft w:val="0"/>
              <w:marRight w:val="0"/>
              <w:marTop w:val="0"/>
              <w:marBottom w:val="0"/>
              <w:divBdr>
                <w:top w:val="none" w:sz="0" w:space="0" w:color="auto"/>
                <w:left w:val="none" w:sz="0" w:space="0" w:color="auto"/>
                <w:bottom w:val="none" w:sz="0" w:space="0" w:color="auto"/>
                <w:right w:val="none" w:sz="0" w:space="0" w:color="auto"/>
              </w:divBdr>
            </w:div>
          </w:divsChild>
        </w:div>
        <w:div w:id="19163575">
          <w:marLeft w:val="0"/>
          <w:marRight w:val="0"/>
          <w:marTop w:val="0"/>
          <w:marBottom w:val="0"/>
          <w:divBdr>
            <w:top w:val="none" w:sz="0" w:space="0" w:color="auto"/>
            <w:left w:val="none" w:sz="0" w:space="0" w:color="auto"/>
            <w:bottom w:val="none" w:sz="0" w:space="0" w:color="auto"/>
            <w:right w:val="none" w:sz="0" w:space="0" w:color="auto"/>
          </w:divBdr>
          <w:divsChild>
            <w:div w:id="1583762082">
              <w:marLeft w:val="0"/>
              <w:marRight w:val="0"/>
              <w:marTop w:val="0"/>
              <w:marBottom w:val="0"/>
              <w:divBdr>
                <w:top w:val="none" w:sz="0" w:space="0" w:color="auto"/>
                <w:left w:val="none" w:sz="0" w:space="0" w:color="auto"/>
                <w:bottom w:val="none" w:sz="0" w:space="0" w:color="auto"/>
                <w:right w:val="none" w:sz="0" w:space="0" w:color="auto"/>
              </w:divBdr>
            </w:div>
            <w:div w:id="1479491345">
              <w:marLeft w:val="0"/>
              <w:marRight w:val="0"/>
              <w:marTop w:val="0"/>
              <w:marBottom w:val="0"/>
              <w:divBdr>
                <w:top w:val="none" w:sz="0" w:space="0" w:color="auto"/>
                <w:left w:val="none" w:sz="0" w:space="0" w:color="auto"/>
                <w:bottom w:val="none" w:sz="0" w:space="0" w:color="auto"/>
                <w:right w:val="none" w:sz="0" w:space="0" w:color="auto"/>
              </w:divBdr>
            </w:div>
          </w:divsChild>
        </w:div>
        <w:div w:id="1172330096">
          <w:marLeft w:val="0"/>
          <w:marRight w:val="0"/>
          <w:marTop w:val="0"/>
          <w:marBottom w:val="0"/>
          <w:divBdr>
            <w:top w:val="none" w:sz="0" w:space="0" w:color="auto"/>
            <w:left w:val="none" w:sz="0" w:space="0" w:color="auto"/>
            <w:bottom w:val="none" w:sz="0" w:space="0" w:color="auto"/>
            <w:right w:val="none" w:sz="0" w:space="0" w:color="auto"/>
          </w:divBdr>
          <w:divsChild>
            <w:div w:id="1044212962">
              <w:marLeft w:val="0"/>
              <w:marRight w:val="0"/>
              <w:marTop w:val="0"/>
              <w:marBottom w:val="0"/>
              <w:divBdr>
                <w:top w:val="none" w:sz="0" w:space="0" w:color="auto"/>
                <w:left w:val="none" w:sz="0" w:space="0" w:color="auto"/>
                <w:bottom w:val="none" w:sz="0" w:space="0" w:color="auto"/>
                <w:right w:val="none" w:sz="0" w:space="0" w:color="auto"/>
              </w:divBdr>
            </w:div>
          </w:divsChild>
        </w:div>
        <w:div w:id="1745910130">
          <w:marLeft w:val="0"/>
          <w:marRight w:val="0"/>
          <w:marTop w:val="0"/>
          <w:marBottom w:val="0"/>
          <w:divBdr>
            <w:top w:val="none" w:sz="0" w:space="0" w:color="auto"/>
            <w:left w:val="none" w:sz="0" w:space="0" w:color="auto"/>
            <w:bottom w:val="none" w:sz="0" w:space="0" w:color="auto"/>
            <w:right w:val="none" w:sz="0" w:space="0" w:color="auto"/>
          </w:divBdr>
          <w:divsChild>
            <w:div w:id="647898035">
              <w:marLeft w:val="0"/>
              <w:marRight w:val="0"/>
              <w:marTop w:val="0"/>
              <w:marBottom w:val="0"/>
              <w:divBdr>
                <w:top w:val="none" w:sz="0" w:space="0" w:color="auto"/>
                <w:left w:val="none" w:sz="0" w:space="0" w:color="auto"/>
                <w:bottom w:val="none" w:sz="0" w:space="0" w:color="auto"/>
                <w:right w:val="none" w:sz="0" w:space="0" w:color="auto"/>
              </w:divBdr>
            </w:div>
            <w:div w:id="218977505">
              <w:marLeft w:val="0"/>
              <w:marRight w:val="0"/>
              <w:marTop w:val="0"/>
              <w:marBottom w:val="0"/>
              <w:divBdr>
                <w:top w:val="none" w:sz="0" w:space="0" w:color="auto"/>
                <w:left w:val="none" w:sz="0" w:space="0" w:color="auto"/>
                <w:bottom w:val="none" w:sz="0" w:space="0" w:color="auto"/>
                <w:right w:val="none" w:sz="0" w:space="0" w:color="auto"/>
              </w:divBdr>
            </w:div>
          </w:divsChild>
        </w:div>
        <w:div w:id="1121144145">
          <w:marLeft w:val="0"/>
          <w:marRight w:val="0"/>
          <w:marTop w:val="0"/>
          <w:marBottom w:val="0"/>
          <w:divBdr>
            <w:top w:val="none" w:sz="0" w:space="0" w:color="auto"/>
            <w:left w:val="none" w:sz="0" w:space="0" w:color="auto"/>
            <w:bottom w:val="none" w:sz="0" w:space="0" w:color="auto"/>
            <w:right w:val="none" w:sz="0" w:space="0" w:color="auto"/>
          </w:divBdr>
          <w:divsChild>
            <w:div w:id="1079521140">
              <w:marLeft w:val="0"/>
              <w:marRight w:val="0"/>
              <w:marTop w:val="0"/>
              <w:marBottom w:val="0"/>
              <w:divBdr>
                <w:top w:val="none" w:sz="0" w:space="0" w:color="auto"/>
                <w:left w:val="none" w:sz="0" w:space="0" w:color="auto"/>
                <w:bottom w:val="none" w:sz="0" w:space="0" w:color="auto"/>
                <w:right w:val="none" w:sz="0" w:space="0" w:color="auto"/>
              </w:divBdr>
            </w:div>
            <w:div w:id="126818684">
              <w:marLeft w:val="0"/>
              <w:marRight w:val="0"/>
              <w:marTop w:val="0"/>
              <w:marBottom w:val="0"/>
              <w:divBdr>
                <w:top w:val="none" w:sz="0" w:space="0" w:color="auto"/>
                <w:left w:val="none" w:sz="0" w:space="0" w:color="auto"/>
                <w:bottom w:val="none" w:sz="0" w:space="0" w:color="auto"/>
                <w:right w:val="none" w:sz="0" w:space="0" w:color="auto"/>
              </w:divBdr>
            </w:div>
          </w:divsChild>
        </w:div>
        <w:div w:id="122817128">
          <w:marLeft w:val="0"/>
          <w:marRight w:val="0"/>
          <w:marTop w:val="0"/>
          <w:marBottom w:val="0"/>
          <w:divBdr>
            <w:top w:val="none" w:sz="0" w:space="0" w:color="auto"/>
            <w:left w:val="none" w:sz="0" w:space="0" w:color="auto"/>
            <w:bottom w:val="none" w:sz="0" w:space="0" w:color="auto"/>
            <w:right w:val="none" w:sz="0" w:space="0" w:color="auto"/>
          </w:divBdr>
          <w:divsChild>
            <w:div w:id="843738859">
              <w:marLeft w:val="0"/>
              <w:marRight w:val="0"/>
              <w:marTop w:val="0"/>
              <w:marBottom w:val="0"/>
              <w:divBdr>
                <w:top w:val="none" w:sz="0" w:space="0" w:color="auto"/>
                <w:left w:val="none" w:sz="0" w:space="0" w:color="auto"/>
                <w:bottom w:val="none" w:sz="0" w:space="0" w:color="auto"/>
                <w:right w:val="none" w:sz="0" w:space="0" w:color="auto"/>
              </w:divBdr>
            </w:div>
            <w:div w:id="1540316030">
              <w:marLeft w:val="0"/>
              <w:marRight w:val="0"/>
              <w:marTop w:val="0"/>
              <w:marBottom w:val="0"/>
              <w:divBdr>
                <w:top w:val="none" w:sz="0" w:space="0" w:color="auto"/>
                <w:left w:val="none" w:sz="0" w:space="0" w:color="auto"/>
                <w:bottom w:val="none" w:sz="0" w:space="0" w:color="auto"/>
                <w:right w:val="none" w:sz="0" w:space="0" w:color="auto"/>
              </w:divBdr>
            </w:div>
          </w:divsChild>
        </w:div>
        <w:div w:id="1784960372">
          <w:marLeft w:val="0"/>
          <w:marRight w:val="0"/>
          <w:marTop w:val="0"/>
          <w:marBottom w:val="0"/>
          <w:divBdr>
            <w:top w:val="none" w:sz="0" w:space="0" w:color="auto"/>
            <w:left w:val="none" w:sz="0" w:space="0" w:color="auto"/>
            <w:bottom w:val="none" w:sz="0" w:space="0" w:color="auto"/>
            <w:right w:val="none" w:sz="0" w:space="0" w:color="auto"/>
          </w:divBdr>
          <w:divsChild>
            <w:div w:id="1142040885">
              <w:marLeft w:val="0"/>
              <w:marRight w:val="0"/>
              <w:marTop w:val="0"/>
              <w:marBottom w:val="0"/>
              <w:divBdr>
                <w:top w:val="none" w:sz="0" w:space="0" w:color="auto"/>
                <w:left w:val="none" w:sz="0" w:space="0" w:color="auto"/>
                <w:bottom w:val="none" w:sz="0" w:space="0" w:color="auto"/>
                <w:right w:val="none" w:sz="0" w:space="0" w:color="auto"/>
              </w:divBdr>
            </w:div>
            <w:div w:id="2056462494">
              <w:marLeft w:val="0"/>
              <w:marRight w:val="0"/>
              <w:marTop w:val="0"/>
              <w:marBottom w:val="0"/>
              <w:divBdr>
                <w:top w:val="none" w:sz="0" w:space="0" w:color="auto"/>
                <w:left w:val="none" w:sz="0" w:space="0" w:color="auto"/>
                <w:bottom w:val="none" w:sz="0" w:space="0" w:color="auto"/>
                <w:right w:val="none" w:sz="0" w:space="0" w:color="auto"/>
              </w:divBdr>
            </w:div>
            <w:div w:id="1407415290">
              <w:marLeft w:val="0"/>
              <w:marRight w:val="0"/>
              <w:marTop w:val="0"/>
              <w:marBottom w:val="0"/>
              <w:divBdr>
                <w:top w:val="none" w:sz="0" w:space="0" w:color="auto"/>
                <w:left w:val="none" w:sz="0" w:space="0" w:color="auto"/>
                <w:bottom w:val="none" w:sz="0" w:space="0" w:color="auto"/>
                <w:right w:val="none" w:sz="0" w:space="0" w:color="auto"/>
              </w:divBdr>
            </w:div>
          </w:divsChild>
        </w:div>
        <w:div w:id="1171724295">
          <w:marLeft w:val="0"/>
          <w:marRight w:val="0"/>
          <w:marTop w:val="0"/>
          <w:marBottom w:val="0"/>
          <w:divBdr>
            <w:top w:val="none" w:sz="0" w:space="0" w:color="auto"/>
            <w:left w:val="none" w:sz="0" w:space="0" w:color="auto"/>
            <w:bottom w:val="none" w:sz="0" w:space="0" w:color="auto"/>
            <w:right w:val="none" w:sz="0" w:space="0" w:color="auto"/>
          </w:divBdr>
          <w:divsChild>
            <w:div w:id="1465273514">
              <w:marLeft w:val="0"/>
              <w:marRight w:val="0"/>
              <w:marTop w:val="0"/>
              <w:marBottom w:val="0"/>
              <w:divBdr>
                <w:top w:val="none" w:sz="0" w:space="0" w:color="auto"/>
                <w:left w:val="none" w:sz="0" w:space="0" w:color="auto"/>
                <w:bottom w:val="none" w:sz="0" w:space="0" w:color="auto"/>
                <w:right w:val="none" w:sz="0" w:space="0" w:color="auto"/>
              </w:divBdr>
            </w:div>
          </w:divsChild>
        </w:div>
        <w:div w:id="1284464813">
          <w:marLeft w:val="0"/>
          <w:marRight w:val="0"/>
          <w:marTop w:val="0"/>
          <w:marBottom w:val="0"/>
          <w:divBdr>
            <w:top w:val="none" w:sz="0" w:space="0" w:color="auto"/>
            <w:left w:val="none" w:sz="0" w:space="0" w:color="auto"/>
            <w:bottom w:val="none" w:sz="0" w:space="0" w:color="auto"/>
            <w:right w:val="none" w:sz="0" w:space="0" w:color="auto"/>
          </w:divBdr>
          <w:divsChild>
            <w:div w:id="1214658759">
              <w:marLeft w:val="0"/>
              <w:marRight w:val="0"/>
              <w:marTop w:val="0"/>
              <w:marBottom w:val="0"/>
              <w:divBdr>
                <w:top w:val="none" w:sz="0" w:space="0" w:color="auto"/>
                <w:left w:val="none" w:sz="0" w:space="0" w:color="auto"/>
                <w:bottom w:val="none" w:sz="0" w:space="0" w:color="auto"/>
                <w:right w:val="none" w:sz="0" w:space="0" w:color="auto"/>
              </w:divBdr>
            </w:div>
          </w:divsChild>
        </w:div>
        <w:div w:id="87504891">
          <w:marLeft w:val="0"/>
          <w:marRight w:val="0"/>
          <w:marTop w:val="0"/>
          <w:marBottom w:val="0"/>
          <w:divBdr>
            <w:top w:val="none" w:sz="0" w:space="0" w:color="auto"/>
            <w:left w:val="none" w:sz="0" w:space="0" w:color="auto"/>
            <w:bottom w:val="none" w:sz="0" w:space="0" w:color="auto"/>
            <w:right w:val="none" w:sz="0" w:space="0" w:color="auto"/>
          </w:divBdr>
          <w:divsChild>
            <w:div w:id="1993828159">
              <w:marLeft w:val="0"/>
              <w:marRight w:val="0"/>
              <w:marTop w:val="0"/>
              <w:marBottom w:val="0"/>
              <w:divBdr>
                <w:top w:val="none" w:sz="0" w:space="0" w:color="auto"/>
                <w:left w:val="none" w:sz="0" w:space="0" w:color="auto"/>
                <w:bottom w:val="none" w:sz="0" w:space="0" w:color="auto"/>
                <w:right w:val="none" w:sz="0" w:space="0" w:color="auto"/>
              </w:divBdr>
            </w:div>
          </w:divsChild>
        </w:div>
        <w:div w:id="202056393">
          <w:marLeft w:val="0"/>
          <w:marRight w:val="0"/>
          <w:marTop w:val="0"/>
          <w:marBottom w:val="0"/>
          <w:divBdr>
            <w:top w:val="none" w:sz="0" w:space="0" w:color="auto"/>
            <w:left w:val="none" w:sz="0" w:space="0" w:color="auto"/>
            <w:bottom w:val="none" w:sz="0" w:space="0" w:color="auto"/>
            <w:right w:val="none" w:sz="0" w:space="0" w:color="auto"/>
          </w:divBdr>
          <w:divsChild>
            <w:div w:id="1002662943">
              <w:marLeft w:val="0"/>
              <w:marRight w:val="0"/>
              <w:marTop w:val="0"/>
              <w:marBottom w:val="0"/>
              <w:divBdr>
                <w:top w:val="none" w:sz="0" w:space="0" w:color="auto"/>
                <w:left w:val="none" w:sz="0" w:space="0" w:color="auto"/>
                <w:bottom w:val="none" w:sz="0" w:space="0" w:color="auto"/>
                <w:right w:val="none" w:sz="0" w:space="0" w:color="auto"/>
              </w:divBdr>
            </w:div>
          </w:divsChild>
        </w:div>
        <w:div w:id="1737774320">
          <w:marLeft w:val="0"/>
          <w:marRight w:val="0"/>
          <w:marTop w:val="0"/>
          <w:marBottom w:val="0"/>
          <w:divBdr>
            <w:top w:val="none" w:sz="0" w:space="0" w:color="auto"/>
            <w:left w:val="none" w:sz="0" w:space="0" w:color="auto"/>
            <w:bottom w:val="none" w:sz="0" w:space="0" w:color="auto"/>
            <w:right w:val="none" w:sz="0" w:space="0" w:color="auto"/>
          </w:divBdr>
          <w:divsChild>
            <w:div w:id="350765947">
              <w:marLeft w:val="0"/>
              <w:marRight w:val="0"/>
              <w:marTop w:val="0"/>
              <w:marBottom w:val="0"/>
              <w:divBdr>
                <w:top w:val="none" w:sz="0" w:space="0" w:color="auto"/>
                <w:left w:val="none" w:sz="0" w:space="0" w:color="auto"/>
                <w:bottom w:val="none" w:sz="0" w:space="0" w:color="auto"/>
                <w:right w:val="none" w:sz="0" w:space="0" w:color="auto"/>
              </w:divBdr>
            </w:div>
          </w:divsChild>
        </w:div>
        <w:div w:id="78605265">
          <w:marLeft w:val="0"/>
          <w:marRight w:val="0"/>
          <w:marTop w:val="0"/>
          <w:marBottom w:val="0"/>
          <w:divBdr>
            <w:top w:val="none" w:sz="0" w:space="0" w:color="auto"/>
            <w:left w:val="none" w:sz="0" w:space="0" w:color="auto"/>
            <w:bottom w:val="none" w:sz="0" w:space="0" w:color="auto"/>
            <w:right w:val="none" w:sz="0" w:space="0" w:color="auto"/>
          </w:divBdr>
          <w:divsChild>
            <w:div w:id="568656176">
              <w:marLeft w:val="0"/>
              <w:marRight w:val="0"/>
              <w:marTop w:val="0"/>
              <w:marBottom w:val="0"/>
              <w:divBdr>
                <w:top w:val="none" w:sz="0" w:space="0" w:color="auto"/>
                <w:left w:val="none" w:sz="0" w:space="0" w:color="auto"/>
                <w:bottom w:val="none" w:sz="0" w:space="0" w:color="auto"/>
                <w:right w:val="none" w:sz="0" w:space="0" w:color="auto"/>
              </w:divBdr>
            </w:div>
          </w:divsChild>
        </w:div>
        <w:div w:id="1987276797">
          <w:marLeft w:val="0"/>
          <w:marRight w:val="0"/>
          <w:marTop w:val="0"/>
          <w:marBottom w:val="0"/>
          <w:divBdr>
            <w:top w:val="none" w:sz="0" w:space="0" w:color="auto"/>
            <w:left w:val="none" w:sz="0" w:space="0" w:color="auto"/>
            <w:bottom w:val="none" w:sz="0" w:space="0" w:color="auto"/>
            <w:right w:val="none" w:sz="0" w:space="0" w:color="auto"/>
          </w:divBdr>
          <w:divsChild>
            <w:div w:id="1263339604">
              <w:marLeft w:val="0"/>
              <w:marRight w:val="0"/>
              <w:marTop w:val="0"/>
              <w:marBottom w:val="0"/>
              <w:divBdr>
                <w:top w:val="none" w:sz="0" w:space="0" w:color="auto"/>
                <w:left w:val="none" w:sz="0" w:space="0" w:color="auto"/>
                <w:bottom w:val="none" w:sz="0" w:space="0" w:color="auto"/>
                <w:right w:val="none" w:sz="0" w:space="0" w:color="auto"/>
              </w:divBdr>
            </w:div>
          </w:divsChild>
        </w:div>
        <w:div w:id="1445999541">
          <w:marLeft w:val="0"/>
          <w:marRight w:val="0"/>
          <w:marTop w:val="0"/>
          <w:marBottom w:val="0"/>
          <w:divBdr>
            <w:top w:val="none" w:sz="0" w:space="0" w:color="auto"/>
            <w:left w:val="none" w:sz="0" w:space="0" w:color="auto"/>
            <w:bottom w:val="none" w:sz="0" w:space="0" w:color="auto"/>
            <w:right w:val="none" w:sz="0" w:space="0" w:color="auto"/>
          </w:divBdr>
          <w:divsChild>
            <w:div w:id="1491210912">
              <w:marLeft w:val="0"/>
              <w:marRight w:val="0"/>
              <w:marTop w:val="0"/>
              <w:marBottom w:val="0"/>
              <w:divBdr>
                <w:top w:val="none" w:sz="0" w:space="0" w:color="auto"/>
                <w:left w:val="none" w:sz="0" w:space="0" w:color="auto"/>
                <w:bottom w:val="none" w:sz="0" w:space="0" w:color="auto"/>
                <w:right w:val="none" w:sz="0" w:space="0" w:color="auto"/>
              </w:divBdr>
            </w:div>
            <w:div w:id="376510833">
              <w:marLeft w:val="0"/>
              <w:marRight w:val="0"/>
              <w:marTop w:val="0"/>
              <w:marBottom w:val="0"/>
              <w:divBdr>
                <w:top w:val="none" w:sz="0" w:space="0" w:color="auto"/>
                <w:left w:val="none" w:sz="0" w:space="0" w:color="auto"/>
                <w:bottom w:val="none" w:sz="0" w:space="0" w:color="auto"/>
                <w:right w:val="none" w:sz="0" w:space="0" w:color="auto"/>
              </w:divBdr>
            </w:div>
            <w:div w:id="60564050">
              <w:marLeft w:val="0"/>
              <w:marRight w:val="0"/>
              <w:marTop w:val="0"/>
              <w:marBottom w:val="0"/>
              <w:divBdr>
                <w:top w:val="none" w:sz="0" w:space="0" w:color="auto"/>
                <w:left w:val="none" w:sz="0" w:space="0" w:color="auto"/>
                <w:bottom w:val="none" w:sz="0" w:space="0" w:color="auto"/>
                <w:right w:val="none" w:sz="0" w:space="0" w:color="auto"/>
              </w:divBdr>
            </w:div>
            <w:div w:id="630286171">
              <w:marLeft w:val="0"/>
              <w:marRight w:val="0"/>
              <w:marTop w:val="0"/>
              <w:marBottom w:val="0"/>
              <w:divBdr>
                <w:top w:val="none" w:sz="0" w:space="0" w:color="auto"/>
                <w:left w:val="none" w:sz="0" w:space="0" w:color="auto"/>
                <w:bottom w:val="none" w:sz="0" w:space="0" w:color="auto"/>
                <w:right w:val="none" w:sz="0" w:space="0" w:color="auto"/>
              </w:divBdr>
            </w:div>
            <w:div w:id="663632751">
              <w:marLeft w:val="0"/>
              <w:marRight w:val="0"/>
              <w:marTop w:val="0"/>
              <w:marBottom w:val="0"/>
              <w:divBdr>
                <w:top w:val="none" w:sz="0" w:space="0" w:color="auto"/>
                <w:left w:val="none" w:sz="0" w:space="0" w:color="auto"/>
                <w:bottom w:val="none" w:sz="0" w:space="0" w:color="auto"/>
                <w:right w:val="none" w:sz="0" w:space="0" w:color="auto"/>
              </w:divBdr>
            </w:div>
            <w:div w:id="663123958">
              <w:marLeft w:val="0"/>
              <w:marRight w:val="0"/>
              <w:marTop w:val="0"/>
              <w:marBottom w:val="0"/>
              <w:divBdr>
                <w:top w:val="none" w:sz="0" w:space="0" w:color="auto"/>
                <w:left w:val="none" w:sz="0" w:space="0" w:color="auto"/>
                <w:bottom w:val="none" w:sz="0" w:space="0" w:color="auto"/>
                <w:right w:val="none" w:sz="0" w:space="0" w:color="auto"/>
              </w:divBdr>
            </w:div>
            <w:div w:id="932709792">
              <w:marLeft w:val="0"/>
              <w:marRight w:val="0"/>
              <w:marTop w:val="0"/>
              <w:marBottom w:val="0"/>
              <w:divBdr>
                <w:top w:val="none" w:sz="0" w:space="0" w:color="auto"/>
                <w:left w:val="none" w:sz="0" w:space="0" w:color="auto"/>
                <w:bottom w:val="none" w:sz="0" w:space="0" w:color="auto"/>
                <w:right w:val="none" w:sz="0" w:space="0" w:color="auto"/>
              </w:divBdr>
            </w:div>
          </w:divsChild>
        </w:div>
        <w:div w:id="1094866096">
          <w:marLeft w:val="0"/>
          <w:marRight w:val="0"/>
          <w:marTop w:val="0"/>
          <w:marBottom w:val="0"/>
          <w:divBdr>
            <w:top w:val="none" w:sz="0" w:space="0" w:color="auto"/>
            <w:left w:val="none" w:sz="0" w:space="0" w:color="auto"/>
            <w:bottom w:val="none" w:sz="0" w:space="0" w:color="auto"/>
            <w:right w:val="none" w:sz="0" w:space="0" w:color="auto"/>
          </w:divBdr>
          <w:divsChild>
            <w:div w:id="1028216242">
              <w:marLeft w:val="0"/>
              <w:marRight w:val="0"/>
              <w:marTop w:val="0"/>
              <w:marBottom w:val="0"/>
              <w:divBdr>
                <w:top w:val="none" w:sz="0" w:space="0" w:color="auto"/>
                <w:left w:val="none" w:sz="0" w:space="0" w:color="auto"/>
                <w:bottom w:val="none" w:sz="0" w:space="0" w:color="auto"/>
                <w:right w:val="none" w:sz="0" w:space="0" w:color="auto"/>
              </w:divBdr>
            </w:div>
            <w:div w:id="988169570">
              <w:marLeft w:val="0"/>
              <w:marRight w:val="0"/>
              <w:marTop w:val="0"/>
              <w:marBottom w:val="0"/>
              <w:divBdr>
                <w:top w:val="none" w:sz="0" w:space="0" w:color="auto"/>
                <w:left w:val="none" w:sz="0" w:space="0" w:color="auto"/>
                <w:bottom w:val="none" w:sz="0" w:space="0" w:color="auto"/>
                <w:right w:val="none" w:sz="0" w:space="0" w:color="auto"/>
              </w:divBdr>
            </w:div>
            <w:div w:id="1379939398">
              <w:marLeft w:val="0"/>
              <w:marRight w:val="0"/>
              <w:marTop w:val="0"/>
              <w:marBottom w:val="0"/>
              <w:divBdr>
                <w:top w:val="none" w:sz="0" w:space="0" w:color="auto"/>
                <w:left w:val="none" w:sz="0" w:space="0" w:color="auto"/>
                <w:bottom w:val="none" w:sz="0" w:space="0" w:color="auto"/>
                <w:right w:val="none" w:sz="0" w:space="0" w:color="auto"/>
              </w:divBdr>
            </w:div>
            <w:div w:id="1728190340">
              <w:marLeft w:val="0"/>
              <w:marRight w:val="0"/>
              <w:marTop w:val="0"/>
              <w:marBottom w:val="0"/>
              <w:divBdr>
                <w:top w:val="none" w:sz="0" w:space="0" w:color="auto"/>
                <w:left w:val="none" w:sz="0" w:space="0" w:color="auto"/>
                <w:bottom w:val="none" w:sz="0" w:space="0" w:color="auto"/>
                <w:right w:val="none" w:sz="0" w:space="0" w:color="auto"/>
              </w:divBdr>
            </w:div>
            <w:div w:id="1002588071">
              <w:marLeft w:val="0"/>
              <w:marRight w:val="0"/>
              <w:marTop w:val="0"/>
              <w:marBottom w:val="0"/>
              <w:divBdr>
                <w:top w:val="none" w:sz="0" w:space="0" w:color="auto"/>
                <w:left w:val="none" w:sz="0" w:space="0" w:color="auto"/>
                <w:bottom w:val="none" w:sz="0" w:space="0" w:color="auto"/>
                <w:right w:val="none" w:sz="0" w:space="0" w:color="auto"/>
              </w:divBdr>
            </w:div>
            <w:div w:id="2142454225">
              <w:marLeft w:val="0"/>
              <w:marRight w:val="0"/>
              <w:marTop w:val="0"/>
              <w:marBottom w:val="0"/>
              <w:divBdr>
                <w:top w:val="none" w:sz="0" w:space="0" w:color="auto"/>
                <w:left w:val="none" w:sz="0" w:space="0" w:color="auto"/>
                <w:bottom w:val="none" w:sz="0" w:space="0" w:color="auto"/>
                <w:right w:val="none" w:sz="0" w:space="0" w:color="auto"/>
              </w:divBdr>
            </w:div>
            <w:div w:id="124783331">
              <w:marLeft w:val="0"/>
              <w:marRight w:val="0"/>
              <w:marTop w:val="0"/>
              <w:marBottom w:val="0"/>
              <w:divBdr>
                <w:top w:val="none" w:sz="0" w:space="0" w:color="auto"/>
                <w:left w:val="none" w:sz="0" w:space="0" w:color="auto"/>
                <w:bottom w:val="none" w:sz="0" w:space="0" w:color="auto"/>
                <w:right w:val="none" w:sz="0" w:space="0" w:color="auto"/>
              </w:divBdr>
            </w:div>
          </w:divsChild>
        </w:div>
        <w:div w:id="1951354846">
          <w:marLeft w:val="0"/>
          <w:marRight w:val="0"/>
          <w:marTop w:val="0"/>
          <w:marBottom w:val="0"/>
          <w:divBdr>
            <w:top w:val="none" w:sz="0" w:space="0" w:color="auto"/>
            <w:left w:val="none" w:sz="0" w:space="0" w:color="auto"/>
            <w:bottom w:val="none" w:sz="0" w:space="0" w:color="auto"/>
            <w:right w:val="none" w:sz="0" w:space="0" w:color="auto"/>
          </w:divBdr>
          <w:divsChild>
            <w:div w:id="291518540">
              <w:marLeft w:val="0"/>
              <w:marRight w:val="0"/>
              <w:marTop w:val="0"/>
              <w:marBottom w:val="0"/>
              <w:divBdr>
                <w:top w:val="none" w:sz="0" w:space="0" w:color="auto"/>
                <w:left w:val="none" w:sz="0" w:space="0" w:color="auto"/>
                <w:bottom w:val="none" w:sz="0" w:space="0" w:color="auto"/>
                <w:right w:val="none" w:sz="0" w:space="0" w:color="auto"/>
              </w:divBdr>
            </w:div>
            <w:div w:id="1454714535">
              <w:marLeft w:val="0"/>
              <w:marRight w:val="0"/>
              <w:marTop w:val="0"/>
              <w:marBottom w:val="0"/>
              <w:divBdr>
                <w:top w:val="none" w:sz="0" w:space="0" w:color="auto"/>
                <w:left w:val="none" w:sz="0" w:space="0" w:color="auto"/>
                <w:bottom w:val="none" w:sz="0" w:space="0" w:color="auto"/>
                <w:right w:val="none" w:sz="0" w:space="0" w:color="auto"/>
              </w:divBdr>
            </w:div>
            <w:div w:id="1135877385">
              <w:marLeft w:val="0"/>
              <w:marRight w:val="0"/>
              <w:marTop w:val="0"/>
              <w:marBottom w:val="0"/>
              <w:divBdr>
                <w:top w:val="none" w:sz="0" w:space="0" w:color="auto"/>
                <w:left w:val="none" w:sz="0" w:space="0" w:color="auto"/>
                <w:bottom w:val="none" w:sz="0" w:space="0" w:color="auto"/>
                <w:right w:val="none" w:sz="0" w:space="0" w:color="auto"/>
              </w:divBdr>
            </w:div>
            <w:div w:id="39747407">
              <w:marLeft w:val="0"/>
              <w:marRight w:val="0"/>
              <w:marTop w:val="0"/>
              <w:marBottom w:val="0"/>
              <w:divBdr>
                <w:top w:val="none" w:sz="0" w:space="0" w:color="auto"/>
                <w:left w:val="none" w:sz="0" w:space="0" w:color="auto"/>
                <w:bottom w:val="none" w:sz="0" w:space="0" w:color="auto"/>
                <w:right w:val="none" w:sz="0" w:space="0" w:color="auto"/>
              </w:divBdr>
            </w:div>
            <w:div w:id="491069137">
              <w:marLeft w:val="0"/>
              <w:marRight w:val="0"/>
              <w:marTop w:val="0"/>
              <w:marBottom w:val="0"/>
              <w:divBdr>
                <w:top w:val="none" w:sz="0" w:space="0" w:color="auto"/>
                <w:left w:val="none" w:sz="0" w:space="0" w:color="auto"/>
                <w:bottom w:val="none" w:sz="0" w:space="0" w:color="auto"/>
                <w:right w:val="none" w:sz="0" w:space="0" w:color="auto"/>
              </w:divBdr>
            </w:div>
            <w:div w:id="1360398063">
              <w:marLeft w:val="0"/>
              <w:marRight w:val="0"/>
              <w:marTop w:val="0"/>
              <w:marBottom w:val="0"/>
              <w:divBdr>
                <w:top w:val="none" w:sz="0" w:space="0" w:color="auto"/>
                <w:left w:val="none" w:sz="0" w:space="0" w:color="auto"/>
                <w:bottom w:val="none" w:sz="0" w:space="0" w:color="auto"/>
                <w:right w:val="none" w:sz="0" w:space="0" w:color="auto"/>
              </w:divBdr>
            </w:div>
            <w:div w:id="324673757">
              <w:marLeft w:val="0"/>
              <w:marRight w:val="0"/>
              <w:marTop w:val="0"/>
              <w:marBottom w:val="0"/>
              <w:divBdr>
                <w:top w:val="none" w:sz="0" w:space="0" w:color="auto"/>
                <w:left w:val="none" w:sz="0" w:space="0" w:color="auto"/>
                <w:bottom w:val="none" w:sz="0" w:space="0" w:color="auto"/>
                <w:right w:val="none" w:sz="0" w:space="0" w:color="auto"/>
              </w:divBdr>
            </w:div>
            <w:div w:id="1090197872">
              <w:marLeft w:val="0"/>
              <w:marRight w:val="0"/>
              <w:marTop w:val="0"/>
              <w:marBottom w:val="0"/>
              <w:divBdr>
                <w:top w:val="none" w:sz="0" w:space="0" w:color="auto"/>
                <w:left w:val="none" w:sz="0" w:space="0" w:color="auto"/>
                <w:bottom w:val="none" w:sz="0" w:space="0" w:color="auto"/>
                <w:right w:val="none" w:sz="0" w:space="0" w:color="auto"/>
              </w:divBdr>
            </w:div>
            <w:div w:id="1591086833">
              <w:marLeft w:val="0"/>
              <w:marRight w:val="0"/>
              <w:marTop w:val="0"/>
              <w:marBottom w:val="0"/>
              <w:divBdr>
                <w:top w:val="none" w:sz="0" w:space="0" w:color="auto"/>
                <w:left w:val="none" w:sz="0" w:space="0" w:color="auto"/>
                <w:bottom w:val="none" w:sz="0" w:space="0" w:color="auto"/>
                <w:right w:val="none" w:sz="0" w:space="0" w:color="auto"/>
              </w:divBdr>
            </w:div>
            <w:div w:id="904686967">
              <w:marLeft w:val="0"/>
              <w:marRight w:val="0"/>
              <w:marTop w:val="0"/>
              <w:marBottom w:val="0"/>
              <w:divBdr>
                <w:top w:val="none" w:sz="0" w:space="0" w:color="auto"/>
                <w:left w:val="none" w:sz="0" w:space="0" w:color="auto"/>
                <w:bottom w:val="none" w:sz="0" w:space="0" w:color="auto"/>
                <w:right w:val="none" w:sz="0" w:space="0" w:color="auto"/>
              </w:divBdr>
            </w:div>
            <w:div w:id="317344173">
              <w:marLeft w:val="0"/>
              <w:marRight w:val="0"/>
              <w:marTop w:val="0"/>
              <w:marBottom w:val="0"/>
              <w:divBdr>
                <w:top w:val="none" w:sz="0" w:space="0" w:color="auto"/>
                <w:left w:val="none" w:sz="0" w:space="0" w:color="auto"/>
                <w:bottom w:val="none" w:sz="0" w:space="0" w:color="auto"/>
                <w:right w:val="none" w:sz="0" w:space="0" w:color="auto"/>
              </w:divBdr>
            </w:div>
            <w:div w:id="409936208">
              <w:marLeft w:val="0"/>
              <w:marRight w:val="0"/>
              <w:marTop w:val="0"/>
              <w:marBottom w:val="0"/>
              <w:divBdr>
                <w:top w:val="none" w:sz="0" w:space="0" w:color="auto"/>
                <w:left w:val="none" w:sz="0" w:space="0" w:color="auto"/>
                <w:bottom w:val="none" w:sz="0" w:space="0" w:color="auto"/>
                <w:right w:val="none" w:sz="0" w:space="0" w:color="auto"/>
              </w:divBdr>
            </w:div>
            <w:div w:id="2113548518">
              <w:marLeft w:val="0"/>
              <w:marRight w:val="0"/>
              <w:marTop w:val="0"/>
              <w:marBottom w:val="0"/>
              <w:divBdr>
                <w:top w:val="none" w:sz="0" w:space="0" w:color="auto"/>
                <w:left w:val="none" w:sz="0" w:space="0" w:color="auto"/>
                <w:bottom w:val="none" w:sz="0" w:space="0" w:color="auto"/>
                <w:right w:val="none" w:sz="0" w:space="0" w:color="auto"/>
              </w:divBdr>
            </w:div>
          </w:divsChild>
        </w:div>
        <w:div w:id="1979601146">
          <w:marLeft w:val="0"/>
          <w:marRight w:val="0"/>
          <w:marTop w:val="0"/>
          <w:marBottom w:val="0"/>
          <w:divBdr>
            <w:top w:val="none" w:sz="0" w:space="0" w:color="auto"/>
            <w:left w:val="none" w:sz="0" w:space="0" w:color="auto"/>
            <w:bottom w:val="none" w:sz="0" w:space="0" w:color="auto"/>
            <w:right w:val="none" w:sz="0" w:space="0" w:color="auto"/>
          </w:divBdr>
          <w:divsChild>
            <w:div w:id="404453194">
              <w:marLeft w:val="0"/>
              <w:marRight w:val="0"/>
              <w:marTop w:val="0"/>
              <w:marBottom w:val="0"/>
              <w:divBdr>
                <w:top w:val="none" w:sz="0" w:space="0" w:color="auto"/>
                <w:left w:val="none" w:sz="0" w:space="0" w:color="auto"/>
                <w:bottom w:val="none" w:sz="0" w:space="0" w:color="auto"/>
                <w:right w:val="none" w:sz="0" w:space="0" w:color="auto"/>
              </w:divBdr>
            </w:div>
          </w:divsChild>
        </w:div>
        <w:div w:id="1686206058">
          <w:marLeft w:val="0"/>
          <w:marRight w:val="0"/>
          <w:marTop w:val="0"/>
          <w:marBottom w:val="0"/>
          <w:divBdr>
            <w:top w:val="none" w:sz="0" w:space="0" w:color="auto"/>
            <w:left w:val="none" w:sz="0" w:space="0" w:color="auto"/>
            <w:bottom w:val="none" w:sz="0" w:space="0" w:color="auto"/>
            <w:right w:val="none" w:sz="0" w:space="0" w:color="auto"/>
          </w:divBdr>
          <w:divsChild>
            <w:div w:id="974262256">
              <w:marLeft w:val="0"/>
              <w:marRight w:val="0"/>
              <w:marTop w:val="0"/>
              <w:marBottom w:val="0"/>
              <w:divBdr>
                <w:top w:val="none" w:sz="0" w:space="0" w:color="auto"/>
                <w:left w:val="none" w:sz="0" w:space="0" w:color="auto"/>
                <w:bottom w:val="none" w:sz="0" w:space="0" w:color="auto"/>
                <w:right w:val="none" w:sz="0" w:space="0" w:color="auto"/>
              </w:divBdr>
            </w:div>
          </w:divsChild>
        </w:div>
        <w:div w:id="574783447">
          <w:marLeft w:val="0"/>
          <w:marRight w:val="0"/>
          <w:marTop w:val="0"/>
          <w:marBottom w:val="0"/>
          <w:divBdr>
            <w:top w:val="none" w:sz="0" w:space="0" w:color="auto"/>
            <w:left w:val="none" w:sz="0" w:space="0" w:color="auto"/>
            <w:bottom w:val="none" w:sz="0" w:space="0" w:color="auto"/>
            <w:right w:val="none" w:sz="0" w:space="0" w:color="auto"/>
          </w:divBdr>
          <w:divsChild>
            <w:div w:id="1652904855">
              <w:marLeft w:val="0"/>
              <w:marRight w:val="0"/>
              <w:marTop w:val="0"/>
              <w:marBottom w:val="0"/>
              <w:divBdr>
                <w:top w:val="none" w:sz="0" w:space="0" w:color="auto"/>
                <w:left w:val="none" w:sz="0" w:space="0" w:color="auto"/>
                <w:bottom w:val="none" w:sz="0" w:space="0" w:color="auto"/>
                <w:right w:val="none" w:sz="0" w:space="0" w:color="auto"/>
              </w:divBdr>
            </w:div>
            <w:div w:id="1961689614">
              <w:marLeft w:val="0"/>
              <w:marRight w:val="0"/>
              <w:marTop w:val="0"/>
              <w:marBottom w:val="0"/>
              <w:divBdr>
                <w:top w:val="none" w:sz="0" w:space="0" w:color="auto"/>
                <w:left w:val="none" w:sz="0" w:space="0" w:color="auto"/>
                <w:bottom w:val="none" w:sz="0" w:space="0" w:color="auto"/>
                <w:right w:val="none" w:sz="0" w:space="0" w:color="auto"/>
              </w:divBdr>
            </w:div>
            <w:div w:id="799416632">
              <w:marLeft w:val="0"/>
              <w:marRight w:val="0"/>
              <w:marTop w:val="0"/>
              <w:marBottom w:val="0"/>
              <w:divBdr>
                <w:top w:val="none" w:sz="0" w:space="0" w:color="auto"/>
                <w:left w:val="none" w:sz="0" w:space="0" w:color="auto"/>
                <w:bottom w:val="none" w:sz="0" w:space="0" w:color="auto"/>
                <w:right w:val="none" w:sz="0" w:space="0" w:color="auto"/>
              </w:divBdr>
            </w:div>
            <w:div w:id="77989165">
              <w:marLeft w:val="0"/>
              <w:marRight w:val="0"/>
              <w:marTop w:val="0"/>
              <w:marBottom w:val="0"/>
              <w:divBdr>
                <w:top w:val="none" w:sz="0" w:space="0" w:color="auto"/>
                <w:left w:val="none" w:sz="0" w:space="0" w:color="auto"/>
                <w:bottom w:val="none" w:sz="0" w:space="0" w:color="auto"/>
                <w:right w:val="none" w:sz="0" w:space="0" w:color="auto"/>
              </w:divBdr>
            </w:div>
            <w:div w:id="405887073">
              <w:marLeft w:val="0"/>
              <w:marRight w:val="0"/>
              <w:marTop w:val="0"/>
              <w:marBottom w:val="0"/>
              <w:divBdr>
                <w:top w:val="none" w:sz="0" w:space="0" w:color="auto"/>
                <w:left w:val="none" w:sz="0" w:space="0" w:color="auto"/>
                <w:bottom w:val="none" w:sz="0" w:space="0" w:color="auto"/>
                <w:right w:val="none" w:sz="0" w:space="0" w:color="auto"/>
              </w:divBdr>
            </w:div>
            <w:div w:id="2017805238">
              <w:marLeft w:val="0"/>
              <w:marRight w:val="0"/>
              <w:marTop w:val="0"/>
              <w:marBottom w:val="0"/>
              <w:divBdr>
                <w:top w:val="none" w:sz="0" w:space="0" w:color="auto"/>
                <w:left w:val="none" w:sz="0" w:space="0" w:color="auto"/>
                <w:bottom w:val="none" w:sz="0" w:space="0" w:color="auto"/>
                <w:right w:val="none" w:sz="0" w:space="0" w:color="auto"/>
              </w:divBdr>
            </w:div>
            <w:div w:id="1224298055">
              <w:marLeft w:val="0"/>
              <w:marRight w:val="0"/>
              <w:marTop w:val="0"/>
              <w:marBottom w:val="0"/>
              <w:divBdr>
                <w:top w:val="none" w:sz="0" w:space="0" w:color="auto"/>
                <w:left w:val="none" w:sz="0" w:space="0" w:color="auto"/>
                <w:bottom w:val="none" w:sz="0" w:space="0" w:color="auto"/>
                <w:right w:val="none" w:sz="0" w:space="0" w:color="auto"/>
              </w:divBdr>
            </w:div>
            <w:div w:id="341248922">
              <w:marLeft w:val="0"/>
              <w:marRight w:val="0"/>
              <w:marTop w:val="0"/>
              <w:marBottom w:val="0"/>
              <w:divBdr>
                <w:top w:val="none" w:sz="0" w:space="0" w:color="auto"/>
                <w:left w:val="none" w:sz="0" w:space="0" w:color="auto"/>
                <w:bottom w:val="none" w:sz="0" w:space="0" w:color="auto"/>
                <w:right w:val="none" w:sz="0" w:space="0" w:color="auto"/>
              </w:divBdr>
            </w:div>
          </w:divsChild>
        </w:div>
        <w:div w:id="1086422559">
          <w:marLeft w:val="0"/>
          <w:marRight w:val="0"/>
          <w:marTop w:val="0"/>
          <w:marBottom w:val="0"/>
          <w:divBdr>
            <w:top w:val="none" w:sz="0" w:space="0" w:color="auto"/>
            <w:left w:val="none" w:sz="0" w:space="0" w:color="auto"/>
            <w:bottom w:val="none" w:sz="0" w:space="0" w:color="auto"/>
            <w:right w:val="none" w:sz="0" w:space="0" w:color="auto"/>
          </w:divBdr>
          <w:divsChild>
            <w:div w:id="2131968266">
              <w:marLeft w:val="0"/>
              <w:marRight w:val="0"/>
              <w:marTop w:val="0"/>
              <w:marBottom w:val="0"/>
              <w:divBdr>
                <w:top w:val="none" w:sz="0" w:space="0" w:color="auto"/>
                <w:left w:val="none" w:sz="0" w:space="0" w:color="auto"/>
                <w:bottom w:val="none" w:sz="0" w:space="0" w:color="auto"/>
                <w:right w:val="none" w:sz="0" w:space="0" w:color="auto"/>
              </w:divBdr>
            </w:div>
            <w:div w:id="787703493">
              <w:marLeft w:val="0"/>
              <w:marRight w:val="0"/>
              <w:marTop w:val="0"/>
              <w:marBottom w:val="0"/>
              <w:divBdr>
                <w:top w:val="none" w:sz="0" w:space="0" w:color="auto"/>
                <w:left w:val="none" w:sz="0" w:space="0" w:color="auto"/>
                <w:bottom w:val="none" w:sz="0" w:space="0" w:color="auto"/>
                <w:right w:val="none" w:sz="0" w:space="0" w:color="auto"/>
              </w:divBdr>
            </w:div>
            <w:div w:id="2142572919">
              <w:marLeft w:val="0"/>
              <w:marRight w:val="0"/>
              <w:marTop w:val="0"/>
              <w:marBottom w:val="0"/>
              <w:divBdr>
                <w:top w:val="none" w:sz="0" w:space="0" w:color="auto"/>
                <w:left w:val="none" w:sz="0" w:space="0" w:color="auto"/>
                <w:bottom w:val="none" w:sz="0" w:space="0" w:color="auto"/>
                <w:right w:val="none" w:sz="0" w:space="0" w:color="auto"/>
              </w:divBdr>
            </w:div>
            <w:div w:id="461313212">
              <w:marLeft w:val="0"/>
              <w:marRight w:val="0"/>
              <w:marTop w:val="0"/>
              <w:marBottom w:val="0"/>
              <w:divBdr>
                <w:top w:val="none" w:sz="0" w:space="0" w:color="auto"/>
                <w:left w:val="none" w:sz="0" w:space="0" w:color="auto"/>
                <w:bottom w:val="none" w:sz="0" w:space="0" w:color="auto"/>
                <w:right w:val="none" w:sz="0" w:space="0" w:color="auto"/>
              </w:divBdr>
            </w:div>
            <w:div w:id="1808627914">
              <w:marLeft w:val="0"/>
              <w:marRight w:val="0"/>
              <w:marTop w:val="0"/>
              <w:marBottom w:val="0"/>
              <w:divBdr>
                <w:top w:val="none" w:sz="0" w:space="0" w:color="auto"/>
                <w:left w:val="none" w:sz="0" w:space="0" w:color="auto"/>
                <w:bottom w:val="none" w:sz="0" w:space="0" w:color="auto"/>
                <w:right w:val="none" w:sz="0" w:space="0" w:color="auto"/>
              </w:divBdr>
            </w:div>
            <w:div w:id="851182522">
              <w:marLeft w:val="0"/>
              <w:marRight w:val="0"/>
              <w:marTop w:val="0"/>
              <w:marBottom w:val="0"/>
              <w:divBdr>
                <w:top w:val="none" w:sz="0" w:space="0" w:color="auto"/>
                <w:left w:val="none" w:sz="0" w:space="0" w:color="auto"/>
                <w:bottom w:val="none" w:sz="0" w:space="0" w:color="auto"/>
                <w:right w:val="none" w:sz="0" w:space="0" w:color="auto"/>
              </w:divBdr>
            </w:div>
            <w:div w:id="190848254">
              <w:marLeft w:val="0"/>
              <w:marRight w:val="0"/>
              <w:marTop w:val="0"/>
              <w:marBottom w:val="0"/>
              <w:divBdr>
                <w:top w:val="none" w:sz="0" w:space="0" w:color="auto"/>
                <w:left w:val="none" w:sz="0" w:space="0" w:color="auto"/>
                <w:bottom w:val="none" w:sz="0" w:space="0" w:color="auto"/>
                <w:right w:val="none" w:sz="0" w:space="0" w:color="auto"/>
              </w:divBdr>
            </w:div>
          </w:divsChild>
        </w:div>
        <w:div w:id="1124807790">
          <w:marLeft w:val="0"/>
          <w:marRight w:val="0"/>
          <w:marTop w:val="0"/>
          <w:marBottom w:val="0"/>
          <w:divBdr>
            <w:top w:val="none" w:sz="0" w:space="0" w:color="auto"/>
            <w:left w:val="none" w:sz="0" w:space="0" w:color="auto"/>
            <w:bottom w:val="none" w:sz="0" w:space="0" w:color="auto"/>
            <w:right w:val="none" w:sz="0" w:space="0" w:color="auto"/>
          </w:divBdr>
          <w:divsChild>
            <w:div w:id="148523490">
              <w:marLeft w:val="0"/>
              <w:marRight w:val="0"/>
              <w:marTop w:val="0"/>
              <w:marBottom w:val="0"/>
              <w:divBdr>
                <w:top w:val="none" w:sz="0" w:space="0" w:color="auto"/>
                <w:left w:val="none" w:sz="0" w:space="0" w:color="auto"/>
                <w:bottom w:val="none" w:sz="0" w:space="0" w:color="auto"/>
                <w:right w:val="none" w:sz="0" w:space="0" w:color="auto"/>
              </w:divBdr>
            </w:div>
            <w:div w:id="192618396">
              <w:marLeft w:val="0"/>
              <w:marRight w:val="0"/>
              <w:marTop w:val="0"/>
              <w:marBottom w:val="0"/>
              <w:divBdr>
                <w:top w:val="none" w:sz="0" w:space="0" w:color="auto"/>
                <w:left w:val="none" w:sz="0" w:space="0" w:color="auto"/>
                <w:bottom w:val="none" w:sz="0" w:space="0" w:color="auto"/>
                <w:right w:val="none" w:sz="0" w:space="0" w:color="auto"/>
              </w:divBdr>
            </w:div>
          </w:divsChild>
        </w:div>
        <w:div w:id="1415859259">
          <w:marLeft w:val="0"/>
          <w:marRight w:val="0"/>
          <w:marTop w:val="0"/>
          <w:marBottom w:val="0"/>
          <w:divBdr>
            <w:top w:val="none" w:sz="0" w:space="0" w:color="auto"/>
            <w:left w:val="none" w:sz="0" w:space="0" w:color="auto"/>
            <w:bottom w:val="none" w:sz="0" w:space="0" w:color="auto"/>
            <w:right w:val="none" w:sz="0" w:space="0" w:color="auto"/>
          </w:divBdr>
          <w:divsChild>
            <w:div w:id="1909341777">
              <w:marLeft w:val="0"/>
              <w:marRight w:val="0"/>
              <w:marTop w:val="0"/>
              <w:marBottom w:val="0"/>
              <w:divBdr>
                <w:top w:val="none" w:sz="0" w:space="0" w:color="auto"/>
                <w:left w:val="none" w:sz="0" w:space="0" w:color="auto"/>
                <w:bottom w:val="none" w:sz="0" w:space="0" w:color="auto"/>
                <w:right w:val="none" w:sz="0" w:space="0" w:color="auto"/>
              </w:divBdr>
            </w:div>
          </w:divsChild>
        </w:div>
        <w:div w:id="1399202853">
          <w:marLeft w:val="0"/>
          <w:marRight w:val="0"/>
          <w:marTop w:val="0"/>
          <w:marBottom w:val="0"/>
          <w:divBdr>
            <w:top w:val="none" w:sz="0" w:space="0" w:color="auto"/>
            <w:left w:val="none" w:sz="0" w:space="0" w:color="auto"/>
            <w:bottom w:val="none" w:sz="0" w:space="0" w:color="auto"/>
            <w:right w:val="none" w:sz="0" w:space="0" w:color="auto"/>
          </w:divBdr>
          <w:divsChild>
            <w:div w:id="539053934">
              <w:marLeft w:val="0"/>
              <w:marRight w:val="0"/>
              <w:marTop w:val="0"/>
              <w:marBottom w:val="0"/>
              <w:divBdr>
                <w:top w:val="none" w:sz="0" w:space="0" w:color="auto"/>
                <w:left w:val="none" w:sz="0" w:space="0" w:color="auto"/>
                <w:bottom w:val="none" w:sz="0" w:space="0" w:color="auto"/>
                <w:right w:val="none" w:sz="0" w:space="0" w:color="auto"/>
              </w:divBdr>
            </w:div>
          </w:divsChild>
        </w:div>
        <w:div w:id="2097167650">
          <w:marLeft w:val="0"/>
          <w:marRight w:val="0"/>
          <w:marTop w:val="0"/>
          <w:marBottom w:val="0"/>
          <w:divBdr>
            <w:top w:val="none" w:sz="0" w:space="0" w:color="auto"/>
            <w:left w:val="none" w:sz="0" w:space="0" w:color="auto"/>
            <w:bottom w:val="none" w:sz="0" w:space="0" w:color="auto"/>
            <w:right w:val="none" w:sz="0" w:space="0" w:color="auto"/>
          </w:divBdr>
          <w:divsChild>
            <w:div w:id="1090463583">
              <w:marLeft w:val="0"/>
              <w:marRight w:val="0"/>
              <w:marTop w:val="0"/>
              <w:marBottom w:val="0"/>
              <w:divBdr>
                <w:top w:val="none" w:sz="0" w:space="0" w:color="auto"/>
                <w:left w:val="none" w:sz="0" w:space="0" w:color="auto"/>
                <w:bottom w:val="none" w:sz="0" w:space="0" w:color="auto"/>
                <w:right w:val="none" w:sz="0" w:space="0" w:color="auto"/>
              </w:divBdr>
            </w:div>
          </w:divsChild>
        </w:div>
        <w:div w:id="837692716">
          <w:marLeft w:val="0"/>
          <w:marRight w:val="0"/>
          <w:marTop w:val="0"/>
          <w:marBottom w:val="0"/>
          <w:divBdr>
            <w:top w:val="none" w:sz="0" w:space="0" w:color="auto"/>
            <w:left w:val="none" w:sz="0" w:space="0" w:color="auto"/>
            <w:bottom w:val="none" w:sz="0" w:space="0" w:color="auto"/>
            <w:right w:val="none" w:sz="0" w:space="0" w:color="auto"/>
          </w:divBdr>
          <w:divsChild>
            <w:div w:id="1300569281">
              <w:marLeft w:val="0"/>
              <w:marRight w:val="0"/>
              <w:marTop w:val="0"/>
              <w:marBottom w:val="0"/>
              <w:divBdr>
                <w:top w:val="none" w:sz="0" w:space="0" w:color="auto"/>
                <w:left w:val="none" w:sz="0" w:space="0" w:color="auto"/>
                <w:bottom w:val="none" w:sz="0" w:space="0" w:color="auto"/>
                <w:right w:val="none" w:sz="0" w:space="0" w:color="auto"/>
              </w:divBdr>
            </w:div>
          </w:divsChild>
        </w:div>
        <w:div w:id="1270621331">
          <w:marLeft w:val="0"/>
          <w:marRight w:val="0"/>
          <w:marTop w:val="0"/>
          <w:marBottom w:val="0"/>
          <w:divBdr>
            <w:top w:val="none" w:sz="0" w:space="0" w:color="auto"/>
            <w:left w:val="none" w:sz="0" w:space="0" w:color="auto"/>
            <w:bottom w:val="none" w:sz="0" w:space="0" w:color="auto"/>
            <w:right w:val="none" w:sz="0" w:space="0" w:color="auto"/>
          </w:divBdr>
          <w:divsChild>
            <w:div w:id="252052719">
              <w:marLeft w:val="0"/>
              <w:marRight w:val="0"/>
              <w:marTop w:val="0"/>
              <w:marBottom w:val="0"/>
              <w:divBdr>
                <w:top w:val="none" w:sz="0" w:space="0" w:color="auto"/>
                <w:left w:val="none" w:sz="0" w:space="0" w:color="auto"/>
                <w:bottom w:val="none" w:sz="0" w:space="0" w:color="auto"/>
                <w:right w:val="none" w:sz="0" w:space="0" w:color="auto"/>
              </w:divBdr>
            </w:div>
          </w:divsChild>
        </w:div>
        <w:div w:id="1861697944">
          <w:marLeft w:val="0"/>
          <w:marRight w:val="0"/>
          <w:marTop w:val="0"/>
          <w:marBottom w:val="0"/>
          <w:divBdr>
            <w:top w:val="none" w:sz="0" w:space="0" w:color="auto"/>
            <w:left w:val="none" w:sz="0" w:space="0" w:color="auto"/>
            <w:bottom w:val="none" w:sz="0" w:space="0" w:color="auto"/>
            <w:right w:val="none" w:sz="0" w:space="0" w:color="auto"/>
          </w:divBdr>
          <w:divsChild>
            <w:div w:id="1064642158">
              <w:marLeft w:val="0"/>
              <w:marRight w:val="0"/>
              <w:marTop w:val="0"/>
              <w:marBottom w:val="0"/>
              <w:divBdr>
                <w:top w:val="none" w:sz="0" w:space="0" w:color="auto"/>
                <w:left w:val="none" w:sz="0" w:space="0" w:color="auto"/>
                <w:bottom w:val="none" w:sz="0" w:space="0" w:color="auto"/>
                <w:right w:val="none" w:sz="0" w:space="0" w:color="auto"/>
              </w:divBdr>
            </w:div>
          </w:divsChild>
        </w:div>
        <w:div w:id="332726808">
          <w:marLeft w:val="0"/>
          <w:marRight w:val="0"/>
          <w:marTop w:val="0"/>
          <w:marBottom w:val="0"/>
          <w:divBdr>
            <w:top w:val="none" w:sz="0" w:space="0" w:color="auto"/>
            <w:left w:val="none" w:sz="0" w:space="0" w:color="auto"/>
            <w:bottom w:val="none" w:sz="0" w:space="0" w:color="auto"/>
            <w:right w:val="none" w:sz="0" w:space="0" w:color="auto"/>
          </w:divBdr>
          <w:divsChild>
            <w:div w:id="2141997966">
              <w:marLeft w:val="0"/>
              <w:marRight w:val="0"/>
              <w:marTop w:val="0"/>
              <w:marBottom w:val="0"/>
              <w:divBdr>
                <w:top w:val="none" w:sz="0" w:space="0" w:color="auto"/>
                <w:left w:val="none" w:sz="0" w:space="0" w:color="auto"/>
                <w:bottom w:val="none" w:sz="0" w:space="0" w:color="auto"/>
                <w:right w:val="none" w:sz="0" w:space="0" w:color="auto"/>
              </w:divBdr>
            </w:div>
          </w:divsChild>
        </w:div>
        <w:div w:id="2000228171">
          <w:marLeft w:val="0"/>
          <w:marRight w:val="0"/>
          <w:marTop w:val="0"/>
          <w:marBottom w:val="0"/>
          <w:divBdr>
            <w:top w:val="none" w:sz="0" w:space="0" w:color="auto"/>
            <w:left w:val="none" w:sz="0" w:space="0" w:color="auto"/>
            <w:bottom w:val="none" w:sz="0" w:space="0" w:color="auto"/>
            <w:right w:val="none" w:sz="0" w:space="0" w:color="auto"/>
          </w:divBdr>
          <w:divsChild>
            <w:div w:id="1745450269">
              <w:marLeft w:val="0"/>
              <w:marRight w:val="0"/>
              <w:marTop w:val="0"/>
              <w:marBottom w:val="0"/>
              <w:divBdr>
                <w:top w:val="none" w:sz="0" w:space="0" w:color="auto"/>
                <w:left w:val="none" w:sz="0" w:space="0" w:color="auto"/>
                <w:bottom w:val="none" w:sz="0" w:space="0" w:color="auto"/>
                <w:right w:val="none" w:sz="0" w:space="0" w:color="auto"/>
              </w:divBdr>
            </w:div>
          </w:divsChild>
        </w:div>
        <w:div w:id="536699932">
          <w:marLeft w:val="0"/>
          <w:marRight w:val="0"/>
          <w:marTop w:val="0"/>
          <w:marBottom w:val="0"/>
          <w:divBdr>
            <w:top w:val="none" w:sz="0" w:space="0" w:color="auto"/>
            <w:left w:val="none" w:sz="0" w:space="0" w:color="auto"/>
            <w:bottom w:val="none" w:sz="0" w:space="0" w:color="auto"/>
            <w:right w:val="none" w:sz="0" w:space="0" w:color="auto"/>
          </w:divBdr>
          <w:divsChild>
            <w:div w:id="1326280025">
              <w:marLeft w:val="0"/>
              <w:marRight w:val="0"/>
              <w:marTop w:val="0"/>
              <w:marBottom w:val="0"/>
              <w:divBdr>
                <w:top w:val="none" w:sz="0" w:space="0" w:color="auto"/>
                <w:left w:val="none" w:sz="0" w:space="0" w:color="auto"/>
                <w:bottom w:val="none" w:sz="0" w:space="0" w:color="auto"/>
                <w:right w:val="none" w:sz="0" w:space="0" w:color="auto"/>
              </w:divBdr>
            </w:div>
            <w:div w:id="126516177">
              <w:marLeft w:val="0"/>
              <w:marRight w:val="0"/>
              <w:marTop w:val="0"/>
              <w:marBottom w:val="0"/>
              <w:divBdr>
                <w:top w:val="none" w:sz="0" w:space="0" w:color="auto"/>
                <w:left w:val="none" w:sz="0" w:space="0" w:color="auto"/>
                <w:bottom w:val="none" w:sz="0" w:space="0" w:color="auto"/>
                <w:right w:val="none" w:sz="0" w:space="0" w:color="auto"/>
              </w:divBdr>
            </w:div>
          </w:divsChild>
        </w:div>
        <w:div w:id="451168970">
          <w:marLeft w:val="0"/>
          <w:marRight w:val="0"/>
          <w:marTop w:val="0"/>
          <w:marBottom w:val="0"/>
          <w:divBdr>
            <w:top w:val="none" w:sz="0" w:space="0" w:color="auto"/>
            <w:left w:val="none" w:sz="0" w:space="0" w:color="auto"/>
            <w:bottom w:val="none" w:sz="0" w:space="0" w:color="auto"/>
            <w:right w:val="none" w:sz="0" w:space="0" w:color="auto"/>
          </w:divBdr>
          <w:divsChild>
            <w:div w:id="959070767">
              <w:marLeft w:val="0"/>
              <w:marRight w:val="0"/>
              <w:marTop w:val="0"/>
              <w:marBottom w:val="0"/>
              <w:divBdr>
                <w:top w:val="none" w:sz="0" w:space="0" w:color="auto"/>
                <w:left w:val="none" w:sz="0" w:space="0" w:color="auto"/>
                <w:bottom w:val="none" w:sz="0" w:space="0" w:color="auto"/>
                <w:right w:val="none" w:sz="0" w:space="0" w:color="auto"/>
              </w:divBdr>
            </w:div>
          </w:divsChild>
        </w:div>
        <w:div w:id="156657636">
          <w:marLeft w:val="0"/>
          <w:marRight w:val="0"/>
          <w:marTop w:val="0"/>
          <w:marBottom w:val="0"/>
          <w:divBdr>
            <w:top w:val="none" w:sz="0" w:space="0" w:color="auto"/>
            <w:left w:val="none" w:sz="0" w:space="0" w:color="auto"/>
            <w:bottom w:val="none" w:sz="0" w:space="0" w:color="auto"/>
            <w:right w:val="none" w:sz="0" w:space="0" w:color="auto"/>
          </w:divBdr>
          <w:divsChild>
            <w:div w:id="1095781605">
              <w:marLeft w:val="0"/>
              <w:marRight w:val="0"/>
              <w:marTop w:val="0"/>
              <w:marBottom w:val="0"/>
              <w:divBdr>
                <w:top w:val="none" w:sz="0" w:space="0" w:color="auto"/>
                <w:left w:val="none" w:sz="0" w:space="0" w:color="auto"/>
                <w:bottom w:val="none" w:sz="0" w:space="0" w:color="auto"/>
                <w:right w:val="none" w:sz="0" w:space="0" w:color="auto"/>
              </w:divBdr>
            </w:div>
          </w:divsChild>
        </w:div>
        <w:div w:id="1789425760">
          <w:marLeft w:val="0"/>
          <w:marRight w:val="0"/>
          <w:marTop w:val="0"/>
          <w:marBottom w:val="0"/>
          <w:divBdr>
            <w:top w:val="none" w:sz="0" w:space="0" w:color="auto"/>
            <w:left w:val="none" w:sz="0" w:space="0" w:color="auto"/>
            <w:bottom w:val="none" w:sz="0" w:space="0" w:color="auto"/>
            <w:right w:val="none" w:sz="0" w:space="0" w:color="auto"/>
          </w:divBdr>
          <w:divsChild>
            <w:div w:id="1182085103">
              <w:marLeft w:val="0"/>
              <w:marRight w:val="0"/>
              <w:marTop w:val="0"/>
              <w:marBottom w:val="0"/>
              <w:divBdr>
                <w:top w:val="none" w:sz="0" w:space="0" w:color="auto"/>
                <w:left w:val="none" w:sz="0" w:space="0" w:color="auto"/>
                <w:bottom w:val="none" w:sz="0" w:space="0" w:color="auto"/>
                <w:right w:val="none" w:sz="0" w:space="0" w:color="auto"/>
              </w:divBdr>
            </w:div>
          </w:divsChild>
        </w:div>
        <w:div w:id="251790587">
          <w:marLeft w:val="0"/>
          <w:marRight w:val="0"/>
          <w:marTop w:val="0"/>
          <w:marBottom w:val="0"/>
          <w:divBdr>
            <w:top w:val="none" w:sz="0" w:space="0" w:color="auto"/>
            <w:left w:val="none" w:sz="0" w:space="0" w:color="auto"/>
            <w:bottom w:val="none" w:sz="0" w:space="0" w:color="auto"/>
            <w:right w:val="none" w:sz="0" w:space="0" w:color="auto"/>
          </w:divBdr>
          <w:divsChild>
            <w:div w:id="790518610">
              <w:marLeft w:val="0"/>
              <w:marRight w:val="0"/>
              <w:marTop w:val="0"/>
              <w:marBottom w:val="0"/>
              <w:divBdr>
                <w:top w:val="none" w:sz="0" w:space="0" w:color="auto"/>
                <w:left w:val="none" w:sz="0" w:space="0" w:color="auto"/>
                <w:bottom w:val="none" w:sz="0" w:space="0" w:color="auto"/>
                <w:right w:val="none" w:sz="0" w:space="0" w:color="auto"/>
              </w:divBdr>
            </w:div>
          </w:divsChild>
        </w:div>
        <w:div w:id="1451170761">
          <w:marLeft w:val="0"/>
          <w:marRight w:val="0"/>
          <w:marTop w:val="0"/>
          <w:marBottom w:val="0"/>
          <w:divBdr>
            <w:top w:val="none" w:sz="0" w:space="0" w:color="auto"/>
            <w:left w:val="none" w:sz="0" w:space="0" w:color="auto"/>
            <w:bottom w:val="none" w:sz="0" w:space="0" w:color="auto"/>
            <w:right w:val="none" w:sz="0" w:space="0" w:color="auto"/>
          </w:divBdr>
          <w:divsChild>
            <w:div w:id="125467726">
              <w:marLeft w:val="0"/>
              <w:marRight w:val="0"/>
              <w:marTop w:val="0"/>
              <w:marBottom w:val="0"/>
              <w:divBdr>
                <w:top w:val="none" w:sz="0" w:space="0" w:color="auto"/>
                <w:left w:val="none" w:sz="0" w:space="0" w:color="auto"/>
                <w:bottom w:val="none" w:sz="0" w:space="0" w:color="auto"/>
                <w:right w:val="none" w:sz="0" w:space="0" w:color="auto"/>
              </w:divBdr>
            </w:div>
          </w:divsChild>
        </w:div>
        <w:div w:id="434402364">
          <w:marLeft w:val="0"/>
          <w:marRight w:val="0"/>
          <w:marTop w:val="0"/>
          <w:marBottom w:val="0"/>
          <w:divBdr>
            <w:top w:val="none" w:sz="0" w:space="0" w:color="auto"/>
            <w:left w:val="none" w:sz="0" w:space="0" w:color="auto"/>
            <w:bottom w:val="none" w:sz="0" w:space="0" w:color="auto"/>
            <w:right w:val="none" w:sz="0" w:space="0" w:color="auto"/>
          </w:divBdr>
          <w:divsChild>
            <w:div w:id="2060860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612192">
      <w:bodyDiv w:val="1"/>
      <w:marLeft w:val="0"/>
      <w:marRight w:val="0"/>
      <w:marTop w:val="0"/>
      <w:marBottom w:val="0"/>
      <w:divBdr>
        <w:top w:val="none" w:sz="0" w:space="0" w:color="auto"/>
        <w:left w:val="none" w:sz="0" w:space="0" w:color="auto"/>
        <w:bottom w:val="none" w:sz="0" w:space="0" w:color="auto"/>
        <w:right w:val="none" w:sz="0" w:space="0" w:color="auto"/>
      </w:divBdr>
      <w:divsChild>
        <w:div w:id="1154686771">
          <w:marLeft w:val="446"/>
          <w:marRight w:val="0"/>
          <w:marTop w:val="0"/>
          <w:marBottom w:val="0"/>
          <w:divBdr>
            <w:top w:val="none" w:sz="0" w:space="0" w:color="auto"/>
            <w:left w:val="none" w:sz="0" w:space="0" w:color="auto"/>
            <w:bottom w:val="none" w:sz="0" w:space="0" w:color="auto"/>
            <w:right w:val="none" w:sz="0" w:space="0" w:color="auto"/>
          </w:divBdr>
        </w:div>
        <w:div w:id="414714109">
          <w:marLeft w:val="446"/>
          <w:marRight w:val="0"/>
          <w:marTop w:val="0"/>
          <w:marBottom w:val="0"/>
          <w:divBdr>
            <w:top w:val="none" w:sz="0" w:space="0" w:color="auto"/>
            <w:left w:val="none" w:sz="0" w:space="0" w:color="auto"/>
            <w:bottom w:val="none" w:sz="0" w:space="0" w:color="auto"/>
            <w:right w:val="none" w:sz="0" w:space="0" w:color="auto"/>
          </w:divBdr>
        </w:div>
      </w:divsChild>
    </w:div>
    <w:div w:id="1567371856">
      <w:bodyDiv w:val="1"/>
      <w:marLeft w:val="0"/>
      <w:marRight w:val="0"/>
      <w:marTop w:val="0"/>
      <w:marBottom w:val="0"/>
      <w:divBdr>
        <w:top w:val="none" w:sz="0" w:space="0" w:color="auto"/>
        <w:left w:val="none" w:sz="0" w:space="0" w:color="auto"/>
        <w:bottom w:val="none" w:sz="0" w:space="0" w:color="auto"/>
        <w:right w:val="none" w:sz="0" w:space="0" w:color="auto"/>
      </w:divBdr>
    </w:div>
    <w:div w:id="1621719304">
      <w:bodyDiv w:val="1"/>
      <w:marLeft w:val="0"/>
      <w:marRight w:val="0"/>
      <w:marTop w:val="0"/>
      <w:marBottom w:val="0"/>
      <w:divBdr>
        <w:top w:val="none" w:sz="0" w:space="0" w:color="auto"/>
        <w:left w:val="none" w:sz="0" w:space="0" w:color="auto"/>
        <w:bottom w:val="none" w:sz="0" w:space="0" w:color="auto"/>
        <w:right w:val="none" w:sz="0" w:space="0" w:color="auto"/>
      </w:divBdr>
    </w:div>
    <w:div w:id="1640456984">
      <w:bodyDiv w:val="1"/>
      <w:marLeft w:val="0"/>
      <w:marRight w:val="0"/>
      <w:marTop w:val="0"/>
      <w:marBottom w:val="0"/>
      <w:divBdr>
        <w:top w:val="none" w:sz="0" w:space="0" w:color="auto"/>
        <w:left w:val="none" w:sz="0" w:space="0" w:color="auto"/>
        <w:bottom w:val="none" w:sz="0" w:space="0" w:color="auto"/>
        <w:right w:val="none" w:sz="0" w:space="0" w:color="auto"/>
      </w:divBdr>
    </w:div>
    <w:div w:id="1646156856">
      <w:bodyDiv w:val="1"/>
      <w:marLeft w:val="0"/>
      <w:marRight w:val="0"/>
      <w:marTop w:val="0"/>
      <w:marBottom w:val="0"/>
      <w:divBdr>
        <w:top w:val="none" w:sz="0" w:space="0" w:color="auto"/>
        <w:left w:val="none" w:sz="0" w:space="0" w:color="auto"/>
        <w:bottom w:val="none" w:sz="0" w:space="0" w:color="auto"/>
        <w:right w:val="none" w:sz="0" w:space="0" w:color="auto"/>
      </w:divBdr>
    </w:div>
    <w:div w:id="1679112394">
      <w:bodyDiv w:val="1"/>
      <w:marLeft w:val="0"/>
      <w:marRight w:val="0"/>
      <w:marTop w:val="0"/>
      <w:marBottom w:val="0"/>
      <w:divBdr>
        <w:top w:val="none" w:sz="0" w:space="0" w:color="auto"/>
        <w:left w:val="none" w:sz="0" w:space="0" w:color="auto"/>
        <w:bottom w:val="none" w:sz="0" w:space="0" w:color="auto"/>
        <w:right w:val="none" w:sz="0" w:space="0" w:color="auto"/>
      </w:divBdr>
    </w:div>
    <w:div w:id="1762603018">
      <w:bodyDiv w:val="1"/>
      <w:marLeft w:val="0"/>
      <w:marRight w:val="0"/>
      <w:marTop w:val="0"/>
      <w:marBottom w:val="0"/>
      <w:divBdr>
        <w:top w:val="none" w:sz="0" w:space="0" w:color="auto"/>
        <w:left w:val="none" w:sz="0" w:space="0" w:color="auto"/>
        <w:bottom w:val="none" w:sz="0" w:space="0" w:color="auto"/>
        <w:right w:val="none" w:sz="0" w:space="0" w:color="auto"/>
      </w:divBdr>
    </w:div>
    <w:div w:id="1784498511">
      <w:bodyDiv w:val="1"/>
      <w:marLeft w:val="0"/>
      <w:marRight w:val="0"/>
      <w:marTop w:val="0"/>
      <w:marBottom w:val="0"/>
      <w:divBdr>
        <w:top w:val="none" w:sz="0" w:space="0" w:color="auto"/>
        <w:left w:val="none" w:sz="0" w:space="0" w:color="auto"/>
        <w:bottom w:val="none" w:sz="0" w:space="0" w:color="auto"/>
        <w:right w:val="none" w:sz="0" w:space="0" w:color="auto"/>
      </w:divBdr>
    </w:div>
    <w:div w:id="1791238022">
      <w:bodyDiv w:val="1"/>
      <w:marLeft w:val="0"/>
      <w:marRight w:val="0"/>
      <w:marTop w:val="0"/>
      <w:marBottom w:val="0"/>
      <w:divBdr>
        <w:top w:val="none" w:sz="0" w:space="0" w:color="auto"/>
        <w:left w:val="none" w:sz="0" w:space="0" w:color="auto"/>
        <w:bottom w:val="none" w:sz="0" w:space="0" w:color="auto"/>
        <w:right w:val="none" w:sz="0" w:space="0" w:color="auto"/>
      </w:divBdr>
    </w:div>
    <w:div w:id="1842742092">
      <w:bodyDiv w:val="1"/>
      <w:marLeft w:val="0"/>
      <w:marRight w:val="0"/>
      <w:marTop w:val="0"/>
      <w:marBottom w:val="0"/>
      <w:divBdr>
        <w:top w:val="none" w:sz="0" w:space="0" w:color="auto"/>
        <w:left w:val="none" w:sz="0" w:space="0" w:color="auto"/>
        <w:bottom w:val="none" w:sz="0" w:space="0" w:color="auto"/>
        <w:right w:val="none" w:sz="0" w:space="0" w:color="auto"/>
      </w:divBdr>
    </w:div>
    <w:div w:id="1931699828">
      <w:bodyDiv w:val="1"/>
      <w:marLeft w:val="0"/>
      <w:marRight w:val="0"/>
      <w:marTop w:val="0"/>
      <w:marBottom w:val="0"/>
      <w:divBdr>
        <w:top w:val="none" w:sz="0" w:space="0" w:color="auto"/>
        <w:left w:val="none" w:sz="0" w:space="0" w:color="auto"/>
        <w:bottom w:val="none" w:sz="0" w:space="0" w:color="auto"/>
        <w:right w:val="none" w:sz="0" w:space="0" w:color="auto"/>
      </w:divBdr>
    </w:div>
    <w:div w:id="1943301653">
      <w:bodyDiv w:val="1"/>
      <w:marLeft w:val="0"/>
      <w:marRight w:val="0"/>
      <w:marTop w:val="0"/>
      <w:marBottom w:val="0"/>
      <w:divBdr>
        <w:top w:val="none" w:sz="0" w:space="0" w:color="auto"/>
        <w:left w:val="none" w:sz="0" w:space="0" w:color="auto"/>
        <w:bottom w:val="none" w:sz="0" w:space="0" w:color="auto"/>
        <w:right w:val="none" w:sz="0" w:space="0" w:color="auto"/>
      </w:divBdr>
    </w:div>
    <w:div w:id="1968512124">
      <w:bodyDiv w:val="1"/>
      <w:marLeft w:val="0"/>
      <w:marRight w:val="0"/>
      <w:marTop w:val="0"/>
      <w:marBottom w:val="0"/>
      <w:divBdr>
        <w:top w:val="none" w:sz="0" w:space="0" w:color="auto"/>
        <w:left w:val="none" w:sz="0" w:space="0" w:color="auto"/>
        <w:bottom w:val="none" w:sz="0" w:space="0" w:color="auto"/>
        <w:right w:val="none" w:sz="0" w:space="0" w:color="auto"/>
      </w:divBdr>
    </w:div>
    <w:div w:id="2100827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ichard.nethercott@iemop.ph" TargetMode="External"/><Relationship Id="rId18" Type="http://schemas.openxmlformats.org/officeDocument/2006/relationships/footer" Target="foot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mailto:mag_rrd@wesm.ph" TargetMode="External"/><Relationship Id="rId17" Type="http://schemas.openxmlformats.org/officeDocument/2006/relationships/header" Target="header2.xm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cc@wesm.ph" TargetMode="External"/><Relationship Id="rId24" Type="http://schemas.openxmlformats.org/officeDocument/2006/relationships/oleObject" Target="embeddings/Microsoft_Visio_2003-2010_Drawing1.vsd"/><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oleObject" Target="embeddings/Microsoft_Visio_2003-2010_Drawing.vsd"/><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3.emf"/><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2" ma:contentTypeDescription="Create a new document." ma:contentTypeScope="" ma:versionID="603aa4396fc54c6e22e3e6fdfda22f10">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9c386d3d196967f6a2be12bf526cac32"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559EB2-6B33-4EE2-A31A-E5AA4B921B6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752F655-FB26-43F5-86D0-754C592178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e7631-a71a-4409-8903-da507b069eba"/>
    <ds:schemaRef ds:uri="98e82c58-eab8-4b82-a6c4-69e75b5ac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C987AC-701A-46F4-BF16-01D764EDF62D}">
  <ds:schemaRefs>
    <ds:schemaRef ds:uri="http://schemas.microsoft.com/sharepoint/v3/contenttype/forms"/>
  </ds:schemaRefs>
</ds:datastoreItem>
</file>

<file path=customXml/itemProps4.xml><?xml version="1.0" encoding="utf-8"?>
<ds:datastoreItem xmlns:ds="http://schemas.openxmlformats.org/officeDocument/2006/customXml" ds:itemID="{9C7D3C43-3F6F-4104-89A7-B170617C14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1867</TotalTime>
  <Pages>107</Pages>
  <Words>17796</Words>
  <Characters>101440</Characters>
  <Application>Microsoft Office Word</Application>
  <DocSecurity>8</DocSecurity>
  <Lines>845</Lines>
  <Paragraphs>237</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118999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Divine C. Cruz</dc:creator>
  <cp:keywords/>
  <dc:description/>
  <cp:lastModifiedBy>Divine C. Cruz</cp:lastModifiedBy>
  <cp:revision>27</cp:revision>
  <cp:lastPrinted>2021-09-02T08:14:00Z</cp:lastPrinted>
  <dcterms:created xsi:type="dcterms:W3CDTF">2021-09-02T07:20:00Z</dcterms:created>
  <dcterms:modified xsi:type="dcterms:W3CDTF">2021-09-21T14:04:00Z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ies>
</file>