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cs="Arial"/>
        </w:rPr>
        <w:id w:val="-1114905371"/>
        <w:docPartObj>
          <w:docPartGallery w:val="Cover Pages"/>
          <w:docPartUnique/>
        </w:docPartObj>
      </w:sdtPr>
      <w:sdtContent>
        <w:p w14:paraId="767656C7" w14:textId="77777777" w:rsidR="00AD4F1B" w:rsidRPr="00A5761F" w:rsidRDefault="00AD4F1B" w:rsidP="00972A95">
          <w:pPr>
            <w:pStyle w:val="NoSpacing"/>
            <w:spacing w:line="276" w:lineRule="auto"/>
            <w:jc w:val="center"/>
            <w:rPr>
              <w:rFonts w:cs="Arial"/>
            </w:rPr>
          </w:pPr>
        </w:p>
        <w:p w14:paraId="34EBF61F" w14:textId="77777777" w:rsidR="00AD4F1B" w:rsidRPr="00A5761F" w:rsidRDefault="00AD4F1B" w:rsidP="00972A95">
          <w:pPr>
            <w:pStyle w:val="NoSpacing"/>
            <w:spacing w:line="276" w:lineRule="auto"/>
            <w:jc w:val="center"/>
            <w:rPr>
              <w:rFonts w:cs="Arial"/>
            </w:rPr>
          </w:pPr>
        </w:p>
        <w:p w14:paraId="5B4DD768" w14:textId="77777777" w:rsidR="00AD4F1B" w:rsidRPr="00A5761F" w:rsidRDefault="00AD4F1B" w:rsidP="00972A95">
          <w:pPr>
            <w:pStyle w:val="NoSpacing"/>
            <w:spacing w:line="276" w:lineRule="auto"/>
            <w:jc w:val="center"/>
            <w:rPr>
              <w:rFonts w:cs="Arial"/>
            </w:rPr>
          </w:pPr>
        </w:p>
        <w:p w14:paraId="544D89F2" w14:textId="77777777" w:rsidR="00AD4F1B" w:rsidRPr="00A5761F" w:rsidRDefault="00AD4F1B" w:rsidP="00972A95">
          <w:pPr>
            <w:pStyle w:val="NoSpacing"/>
            <w:spacing w:line="276" w:lineRule="auto"/>
            <w:jc w:val="center"/>
            <w:rPr>
              <w:rFonts w:cs="Arial"/>
            </w:rPr>
          </w:pPr>
        </w:p>
        <w:p w14:paraId="3DB1E899" w14:textId="77777777" w:rsidR="00AD4F1B" w:rsidRPr="00A5761F" w:rsidRDefault="00AD4F1B" w:rsidP="00972A95">
          <w:pPr>
            <w:pStyle w:val="NoSpacing"/>
            <w:spacing w:line="276" w:lineRule="auto"/>
            <w:jc w:val="center"/>
            <w:rPr>
              <w:rFonts w:cs="Arial"/>
            </w:rPr>
          </w:pPr>
        </w:p>
        <w:p w14:paraId="6D350DB2" w14:textId="77777777" w:rsidR="00AD4F1B" w:rsidRPr="00A5761F" w:rsidRDefault="00AD4F1B" w:rsidP="00972A95">
          <w:pPr>
            <w:pStyle w:val="NoSpacing"/>
            <w:spacing w:line="276" w:lineRule="auto"/>
            <w:jc w:val="center"/>
            <w:rPr>
              <w:rFonts w:cs="Arial"/>
            </w:rPr>
          </w:pPr>
        </w:p>
        <w:p w14:paraId="275B56E2" w14:textId="77777777" w:rsidR="00AD4F1B" w:rsidRPr="00A5761F" w:rsidRDefault="00AD4F1B" w:rsidP="00972A95">
          <w:pPr>
            <w:pStyle w:val="NoSpacing"/>
            <w:spacing w:line="276" w:lineRule="auto"/>
            <w:jc w:val="center"/>
            <w:rPr>
              <w:rFonts w:cs="Arial"/>
            </w:rPr>
          </w:pPr>
        </w:p>
        <w:p w14:paraId="7620E142" w14:textId="77777777" w:rsidR="00AD4F1B" w:rsidRPr="00A5761F" w:rsidRDefault="00AD4F1B" w:rsidP="00972A95">
          <w:pPr>
            <w:pStyle w:val="NoSpacing"/>
            <w:spacing w:line="276" w:lineRule="auto"/>
            <w:jc w:val="center"/>
            <w:rPr>
              <w:rFonts w:cs="Arial"/>
            </w:rPr>
          </w:pPr>
        </w:p>
        <w:p w14:paraId="666E93EA" w14:textId="77777777" w:rsidR="00AD4F1B" w:rsidRPr="00A5761F" w:rsidRDefault="00AD4F1B" w:rsidP="00972A95">
          <w:pPr>
            <w:pStyle w:val="NoSpacing"/>
            <w:spacing w:line="276" w:lineRule="auto"/>
            <w:jc w:val="center"/>
            <w:rPr>
              <w:rFonts w:cs="Arial"/>
            </w:rPr>
          </w:pPr>
        </w:p>
        <w:p w14:paraId="3B2D6A6D" w14:textId="77777777" w:rsidR="00AD4F1B" w:rsidRPr="00A5761F" w:rsidRDefault="00AD4F1B" w:rsidP="00972A95">
          <w:pPr>
            <w:pStyle w:val="NoSpacing"/>
            <w:spacing w:line="276" w:lineRule="auto"/>
            <w:jc w:val="center"/>
            <w:rPr>
              <w:rFonts w:cs="Arial"/>
            </w:rPr>
          </w:pPr>
        </w:p>
        <w:p w14:paraId="58589915" w14:textId="77777777" w:rsidR="00AD4F1B" w:rsidRPr="00A5761F" w:rsidRDefault="00AD4F1B" w:rsidP="00972A95">
          <w:pPr>
            <w:pStyle w:val="NoSpacing"/>
            <w:spacing w:line="276" w:lineRule="auto"/>
            <w:jc w:val="center"/>
            <w:rPr>
              <w:rFonts w:cs="Arial"/>
            </w:rPr>
          </w:pPr>
        </w:p>
        <w:p w14:paraId="59F5B164" w14:textId="77777777" w:rsidR="00AD4F1B" w:rsidRPr="00A5761F" w:rsidRDefault="00AD4F1B" w:rsidP="00972A95">
          <w:pPr>
            <w:pStyle w:val="NoSpacing"/>
            <w:spacing w:line="276" w:lineRule="auto"/>
            <w:jc w:val="center"/>
            <w:rPr>
              <w:rFonts w:cs="Arial"/>
            </w:rPr>
          </w:pPr>
        </w:p>
        <w:p w14:paraId="41A31F59" w14:textId="77777777" w:rsidR="00AD4F1B" w:rsidRPr="00A5761F" w:rsidRDefault="00AD4F1B" w:rsidP="00972A95">
          <w:pPr>
            <w:pStyle w:val="NoSpacing"/>
            <w:spacing w:line="276" w:lineRule="auto"/>
            <w:jc w:val="center"/>
            <w:rPr>
              <w:rFonts w:cs="Arial"/>
            </w:rPr>
          </w:pPr>
        </w:p>
        <w:p w14:paraId="29F660E4" w14:textId="77777777" w:rsidR="00AD4F1B" w:rsidRPr="00A5761F" w:rsidRDefault="00AD4F1B" w:rsidP="00972A95">
          <w:pPr>
            <w:pStyle w:val="NoSpacing"/>
            <w:spacing w:line="276" w:lineRule="auto"/>
            <w:jc w:val="center"/>
            <w:rPr>
              <w:rFonts w:cs="Arial"/>
            </w:rPr>
          </w:pPr>
        </w:p>
        <w:p w14:paraId="6BEFD036" w14:textId="77777777" w:rsidR="00AD4F1B" w:rsidRPr="00A5761F" w:rsidRDefault="00AD4F1B" w:rsidP="00972A95">
          <w:pPr>
            <w:pStyle w:val="NoSpacing"/>
            <w:spacing w:line="276" w:lineRule="auto"/>
            <w:jc w:val="center"/>
            <w:rPr>
              <w:rFonts w:cs="Arial"/>
            </w:rPr>
          </w:pPr>
        </w:p>
        <w:p w14:paraId="6A138919" w14:textId="77777777" w:rsidR="00AD4F1B" w:rsidRPr="00A5761F" w:rsidRDefault="00AD4F1B" w:rsidP="00972A95">
          <w:pPr>
            <w:pStyle w:val="NoSpacing"/>
            <w:spacing w:line="276" w:lineRule="auto"/>
            <w:jc w:val="center"/>
            <w:rPr>
              <w:rFonts w:cs="Arial"/>
            </w:rPr>
          </w:pPr>
        </w:p>
        <w:p w14:paraId="0A7F6A10" w14:textId="77777777" w:rsidR="00AD4F1B" w:rsidRPr="00A5761F" w:rsidRDefault="00AD4F1B" w:rsidP="00972A95">
          <w:pPr>
            <w:pStyle w:val="NoSpacing"/>
            <w:spacing w:line="276" w:lineRule="auto"/>
            <w:jc w:val="center"/>
            <w:rPr>
              <w:rFonts w:cs="Arial"/>
            </w:rPr>
          </w:pPr>
        </w:p>
        <w:p w14:paraId="5514A374" w14:textId="77777777" w:rsidR="00AD4F1B" w:rsidRPr="00A5761F" w:rsidRDefault="00AD4F1B" w:rsidP="00972A95">
          <w:pPr>
            <w:pStyle w:val="NoSpacing"/>
            <w:spacing w:line="276" w:lineRule="auto"/>
            <w:jc w:val="center"/>
            <w:rPr>
              <w:rFonts w:cs="Arial"/>
            </w:rPr>
          </w:pPr>
        </w:p>
        <w:p w14:paraId="13CF8976" w14:textId="77777777" w:rsidR="00AD4F1B" w:rsidRPr="00A5761F" w:rsidRDefault="00AD4F1B" w:rsidP="00972A95">
          <w:pPr>
            <w:pStyle w:val="NoSpacing"/>
            <w:spacing w:line="276" w:lineRule="auto"/>
            <w:jc w:val="center"/>
            <w:rPr>
              <w:rFonts w:cs="Arial"/>
            </w:rPr>
          </w:pPr>
        </w:p>
        <w:p w14:paraId="1BD9320F" w14:textId="77777777" w:rsidR="00AD4F1B" w:rsidRPr="00A5761F" w:rsidRDefault="00AD4F1B" w:rsidP="00972A95">
          <w:pPr>
            <w:pStyle w:val="NoSpacing"/>
            <w:spacing w:line="276" w:lineRule="auto"/>
            <w:jc w:val="center"/>
            <w:rPr>
              <w:rFonts w:cs="Arial"/>
            </w:rPr>
          </w:pPr>
        </w:p>
        <w:p w14:paraId="71146E3C" w14:textId="77777777" w:rsidR="003B565F" w:rsidRPr="00A5761F" w:rsidRDefault="003B565F" w:rsidP="00972A95">
          <w:pPr>
            <w:pStyle w:val="NoSpacing"/>
            <w:spacing w:line="276" w:lineRule="auto"/>
            <w:jc w:val="center"/>
            <w:rPr>
              <w:rFonts w:eastAsia="Arial" w:cs="Arial"/>
              <w:b/>
              <w:bCs/>
              <w:color w:val="1F5089"/>
              <w:sz w:val="52"/>
              <w:szCs w:val="52"/>
              <w:lang w:val="en-US"/>
            </w:rPr>
          </w:pPr>
          <w:r w:rsidRPr="00A5761F">
            <w:rPr>
              <w:rFonts w:eastAsia="Arial" w:cs="Arial"/>
              <w:b/>
              <w:bCs/>
              <w:color w:val="1F5089"/>
              <w:sz w:val="52"/>
              <w:szCs w:val="52"/>
              <w:lang w:val="en-US"/>
            </w:rPr>
            <w:t>Terms of Reference</w:t>
          </w:r>
        </w:p>
        <w:p w14:paraId="315D8F55" w14:textId="3E0E49EF" w:rsidR="00AD4F1B" w:rsidRPr="00A5761F" w:rsidRDefault="003B565F" w:rsidP="00972A95">
          <w:pPr>
            <w:pStyle w:val="NoSpacing"/>
            <w:spacing w:line="276" w:lineRule="auto"/>
            <w:jc w:val="center"/>
            <w:rPr>
              <w:rFonts w:eastAsia="Arial" w:cs="Arial"/>
              <w:b/>
              <w:bCs/>
              <w:color w:val="1F5089"/>
              <w:sz w:val="52"/>
              <w:szCs w:val="52"/>
              <w:lang w:val="en-US"/>
            </w:rPr>
          </w:pPr>
          <w:r w:rsidRPr="00A5761F">
            <w:rPr>
              <w:rFonts w:eastAsia="Arial" w:cs="Arial"/>
              <w:b/>
              <w:bCs/>
              <w:color w:val="1F5089"/>
              <w:sz w:val="52"/>
              <w:szCs w:val="52"/>
              <w:lang w:val="en-US"/>
            </w:rPr>
            <w:t xml:space="preserve">for the </w:t>
          </w:r>
          <w:r w:rsidR="005E5A4C">
            <w:rPr>
              <w:rFonts w:eastAsia="Arial" w:cs="Arial"/>
              <w:b/>
              <w:bCs/>
              <w:color w:val="1F5089"/>
              <w:sz w:val="52"/>
              <w:szCs w:val="52"/>
              <w:lang w:val="en-US"/>
            </w:rPr>
            <w:t>9</w:t>
          </w:r>
          <w:r w:rsidR="005E5A4C" w:rsidRPr="005E5A4C">
            <w:rPr>
              <w:rFonts w:eastAsia="Arial" w:cs="Arial"/>
              <w:b/>
              <w:bCs/>
              <w:color w:val="1F5089"/>
              <w:sz w:val="52"/>
              <w:szCs w:val="52"/>
              <w:vertAlign w:val="superscript"/>
              <w:lang w:val="en-US"/>
            </w:rPr>
            <w:t>th</w:t>
          </w:r>
          <w:r w:rsidR="005E5A4C">
            <w:rPr>
              <w:rFonts w:eastAsia="Arial" w:cs="Arial"/>
              <w:b/>
              <w:bCs/>
              <w:color w:val="1F5089"/>
              <w:sz w:val="52"/>
              <w:szCs w:val="52"/>
              <w:lang w:val="en-US"/>
            </w:rPr>
            <w:t xml:space="preserve"> </w:t>
          </w:r>
          <w:r w:rsidRPr="00A5761F">
            <w:rPr>
              <w:rFonts w:eastAsia="Arial" w:cs="Arial"/>
              <w:b/>
              <w:bCs/>
              <w:color w:val="1F5089"/>
              <w:sz w:val="52"/>
              <w:szCs w:val="52"/>
              <w:lang w:val="en-US"/>
            </w:rPr>
            <w:t xml:space="preserve">Audit of the Market Operations </w:t>
          </w:r>
        </w:p>
        <w:p w14:paraId="3382B02E" w14:textId="77777777" w:rsidR="00D502AF" w:rsidRPr="00A5761F" w:rsidRDefault="00D502AF" w:rsidP="00972A95">
          <w:pPr>
            <w:pStyle w:val="NoSpacing"/>
            <w:spacing w:line="276" w:lineRule="auto"/>
            <w:jc w:val="center"/>
            <w:rPr>
              <w:rFonts w:cs="Arial"/>
              <w:b/>
              <w:color w:val="404040" w:themeColor="text1" w:themeTint="BF"/>
            </w:rPr>
          </w:pPr>
        </w:p>
        <w:p w14:paraId="650BA3C4" w14:textId="6A17F0ED" w:rsidR="000F0A1F" w:rsidRPr="00A5761F" w:rsidRDefault="003B565F" w:rsidP="00972A95">
          <w:pPr>
            <w:pStyle w:val="NoSpacing"/>
            <w:spacing w:line="276" w:lineRule="auto"/>
            <w:jc w:val="center"/>
            <w:rPr>
              <w:rFonts w:cs="Arial"/>
              <w:b/>
              <w:color w:val="404040" w:themeColor="text1" w:themeTint="BF"/>
            </w:rPr>
          </w:pPr>
          <w:r w:rsidRPr="00A5761F">
            <w:rPr>
              <w:rFonts w:cs="Arial"/>
              <w:noProof/>
            </w:rPr>
            <mc:AlternateContent>
              <mc:Choice Requires="wps">
                <w:drawing>
                  <wp:anchor distT="0" distB="0" distL="114300" distR="114300" simplePos="0" relativeHeight="251658240" behindDoc="0" locked="0" layoutInCell="1" allowOverlap="1" wp14:anchorId="4E26DE06" wp14:editId="65AB517C">
                    <wp:simplePos x="0" y="0"/>
                    <wp:positionH relativeFrom="margin">
                      <wp:posOffset>2961005</wp:posOffset>
                    </wp:positionH>
                    <wp:positionV relativeFrom="paragraph">
                      <wp:posOffset>37303</wp:posOffset>
                    </wp:positionV>
                    <wp:extent cx="720725" cy="45720"/>
                    <wp:effectExtent l="0" t="0" r="3175" b="0"/>
                    <wp:wrapSquare wrapText="bothSides"/>
                    <wp:docPr id="4" name="Rectangle 4"/>
                    <wp:cNvGraphicFramePr/>
                    <a:graphic xmlns:a="http://schemas.openxmlformats.org/drawingml/2006/main">
                      <a:graphicData uri="http://schemas.microsoft.com/office/word/2010/wordprocessingShape">
                        <wps:wsp>
                          <wps:cNvSpPr/>
                          <wps:spPr>
                            <a:xfrm>
                              <a:off x="0" y="0"/>
                              <a:ext cx="720725" cy="45720"/>
                            </a:xfrm>
                            <a:prstGeom prst="rect">
                              <a:avLst/>
                            </a:prstGeom>
                            <a:solidFill>
                              <a:srgbClr val="FECD0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7CD02A" id="Rectangle 4" o:spid="_x0000_s1026" style="position:absolute;margin-left:233.15pt;margin-top:2.95pt;width:56.75pt;height:3.6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" fillcolor="#fecd07" stroked="f" strokeweight="1pt">
                    <w10:wrap type="square" anchorx="margin"/>
                  </v:rect>
                </w:pict>
              </mc:Fallback>
            </mc:AlternateContent>
          </w:r>
        </w:p>
        <w:p w14:paraId="1BE33659" w14:textId="77777777" w:rsidR="00D502AF" w:rsidRPr="00A5761F" w:rsidRDefault="00D502AF" w:rsidP="00972A95">
          <w:pPr>
            <w:spacing w:after="0" w:line="276" w:lineRule="auto"/>
            <w:jc w:val="center"/>
            <w:rPr>
              <w:rFonts w:eastAsia="Arial" w:cs="Arial"/>
              <w:b/>
              <w:color w:val="404040"/>
              <w:sz w:val="28"/>
              <w:lang w:val="en-US"/>
            </w:rPr>
          </w:pPr>
        </w:p>
        <w:p w14:paraId="6C49C5D9" w14:textId="7399408A" w:rsidR="002B7900" w:rsidRPr="00A5761F" w:rsidRDefault="002B7900" w:rsidP="00972A95">
          <w:pPr>
            <w:spacing w:after="0" w:line="276" w:lineRule="auto"/>
            <w:jc w:val="center"/>
            <w:rPr>
              <w:rFonts w:eastAsia="Arial" w:cs="Arial"/>
              <w:b/>
              <w:color w:val="404040"/>
              <w:sz w:val="28"/>
              <w:lang w:val="en-US"/>
            </w:rPr>
          </w:pPr>
          <w:r w:rsidRPr="00A5761F">
            <w:rPr>
              <w:rFonts w:eastAsia="Arial" w:cs="Arial"/>
              <w:b/>
              <w:color w:val="404040"/>
              <w:sz w:val="28"/>
              <w:lang w:val="en-US"/>
            </w:rPr>
            <w:t xml:space="preserve">26 </w:t>
          </w:r>
          <w:r w:rsidR="00CD5DA0">
            <w:rPr>
              <w:rFonts w:eastAsia="Arial" w:cs="Arial"/>
              <w:b/>
              <w:color w:val="404040"/>
              <w:sz w:val="28"/>
              <w:lang w:val="en-US"/>
            </w:rPr>
            <w:t>June</w:t>
          </w:r>
          <w:r w:rsidR="00CD5DA0" w:rsidRPr="00A5761F">
            <w:rPr>
              <w:rFonts w:eastAsia="Arial" w:cs="Arial"/>
              <w:b/>
              <w:color w:val="404040"/>
              <w:sz w:val="28"/>
              <w:lang w:val="en-US"/>
            </w:rPr>
            <w:t xml:space="preserve"> </w:t>
          </w:r>
          <w:r w:rsidRPr="00A5761F">
            <w:rPr>
              <w:rFonts w:eastAsia="Arial" w:cs="Arial"/>
              <w:b/>
              <w:color w:val="404040"/>
              <w:sz w:val="28"/>
              <w:lang w:val="en-US"/>
            </w:rPr>
            <w:t>20</w:t>
          </w:r>
          <w:r w:rsidR="00CD5DA0">
            <w:rPr>
              <w:rFonts w:eastAsia="Arial" w:cs="Arial"/>
              <w:b/>
              <w:color w:val="404040"/>
              <w:sz w:val="28"/>
              <w:lang w:val="en-US"/>
            </w:rPr>
            <w:t>22</w:t>
          </w:r>
          <w:r w:rsidRPr="00A5761F">
            <w:rPr>
              <w:rFonts w:eastAsia="Arial" w:cs="Arial"/>
              <w:b/>
              <w:color w:val="404040"/>
              <w:sz w:val="28"/>
              <w:lang w:val="en-US"/>
            </w:rPr>
            <w:t xml:space="preserve"> to 25 </w:t>
          </w:r>
          <w:r w:rsidR="00CD5DA0">
            <w:rPr>
              <w:rFonts w:eastAsia="Arial" w:cs="Arial"/>
              <w:b/>
              <w:color w:val="404040"/>
              <w:sz w:val="28"/>
              <w:lang w:val="en-US"/>
            </w:rPr>
            <w:t>December</w:t>
          </w:r>
          <w:r w:rsidR="00CD5DA0" w:rsidRPr="00A5761F">
            <w:rPr>
              <w:rFonts w:eastAsia="Arial" w:cs="Arial"/>
              <w:b/>
              <w:color w:val="404040"/>
              <w:sz w:val="28"/>
              <w:lang w:val="en-US"/>
            </w:rPr>
            <w:t xml:space="preserve"> </w:t>
          </w:r>
          <w:r w:rsidRPr="00A5761F">
            <w:rPr>
              <w:rFonts w:eastAsia="Arial" w:cs="Arial"/>
              <w:b/>
              <w:color w:val="404040"/>
              <w:sz w:val="28"/>
              <w:lang w:val="en-US"/>
            </w:rPr>
            <w:t>202</w:t>
          </w:r>
          <w:r w:rsidR="00CD5DA0">
            <w:rPr>
              <w:rFonts w:eastAsia="Arial" w:cs="Arial"/>
              <w:b/>
              <w:color w:val="404040"/>
              <w:sz w:val="28"/>
              <w:lang w:val="en-US"/>
            </w:rPr>
            <w:t>4</w:t>
          </w:r>
        </w:p>
        <w:p w14:paraId="464A234F" w14:textId="77777777" w:rsidR="00AD4F1B" w:rsidRPr="00A5761F" w:rsidRDefault="00AD4F1B" w:rsidP="00972A95">
          <w:pPr>
            <w:pStyle w:val="NoSpacing"/>
            <w:spacing w:line="276" w:lineRule="auto"/>
            <w:jc w:val="center"/>
            <w:rPr>
              <w:rFonts w:cs="Arial"/>
            </w:rPr>
          </w:pPr>
        </w:p>
        <w:p w14:paraId="2539613F" w14:textId="77777777" w:rsidR="00AD4F1B" w:rsidRPr="00A5761F" w:rsidRDefault="00AD4F1B" w:rsidP="00972A95">
          <w:pPr>
            <w:pStyle w:val="NoSpacing"/>
            <w:spacing w:line="276" w:lineRule="auto"/>
            <w:jc w:val="center"/>
            <w:rPr>
              <w:rFonts w:cs="Arial"/>
            </w:rPr>
          </w:pPr>
        </w:p>
        <w:p w14:paraId="255475AC" w14:textId="77777777" w:rsidR="00AD4F1B" w:rsidRPr="00A5761F" w:rsidRDefault="00AD4F1B" w:rsidP="00972A95">
          <w:pPr>
            <w:pStyle w:val="NoSpacing"/>
            <w:spacing w:line="276" w:lineRule="auto"/>
            <w:jc w:val="center"/>
            <w:rPr>
              <w:rFonts w:cs="Arial"/>
            </w:rPr>
          </w:pPr>
        </w:p>
        <w:p w14:paraId="5C74842F" w14:textId="77777777" w:rsidR="00AD4F1B" w:rsidRPr="00A5761F" w:rsidRDefault="00AD4F1B" w:rsidP="00972A95">
          <w:pPr>
            <w:pStyle w:val="NoSpacing"/>
            <w:spacing w:line="276" w:lineRule="auto"/>
            <w:jc w:val="center"/>
            <w:rPr>
              <w:rFonts w:cs="Arial"/>
            </w:rPr>
          </w:pPr>
        </w:p>
        <w:p w14:paraId="7404B11A" w14:textId="77777777" w:rsidR="00E4175D" w:rsidRPr="00A5761F" w:rsidRDefault="00E4175D" w:rsidP="00972A95">
          <w:pPr>
            <w:pStyle w:val="NoSpacing"/>
            <w:spacing w:line="276" w:lineRule="auto"/>
            <w:jc w:val="center"/>
            <w:rPr>
              <w:rFonts w:cs="Arial"/>
            </w:rPr>
          </w:pPr>
        </w:p>
        <w:p w14:paraId="00EEBB21" w14:textId="19C678B8" w:rsidR="00AD4F1B" w:rsidRPr="00A5761F" w:rsidRDefault="00CD5DA0" w:rsidP="00972A95">
          <w:pPr>
            <w:widowControl w:val="0"/>
            <w:autoSpaceDE w:val="0"/>
            <w:autoSpaceDN w:val="0"/>
            <w:spacing w:after="0" w:line="276" w:lineRule="auto"/>
            <w:ind w:left="117" w:right="134"/>
            <w:jc w:val="center"/>
            <w:rPr>
              <w:rFonts w:eastAsia="Arial" w:cs="Arial"/>
              <w:b/>
              <w:color w:val="1F5089"/>
              <w:sz w:val="28"/>
              <w:lang w:val="en-US"/>
            </w:rPr>
          </w:pPr>
          <w:r>
            <w:rPr>
              <w:rFonts w:eastAsia="Arial" w:cs="Arial"/>
              <w:b/>
              <w:color w:val="1F5089"/>
              <w:sz w:val="28"/>
              <w:lang w:val="en-US"/>
            </w:rPr>
            <w:t>OCTOBER</w:t>
          </w:r>
          <w:r w:rsidR="001456FE" w:rsidRPr="00A5761F">
            <w:rPr>
              <w:rFonts w:eastAsia="Arial" w:cs="Arial"/>
              <w:b/>
              <w:color w:val="1F5089"/>
              <w:sz w:val="28"/>
              <w:lang w:val="en-US"/>
            </w:rPr>
            <w:t xml:space="preserve"> 202</w:t>
          </w:r>
          <w:r>
            <w:rPr>
              <w:rFonts w:eastAsia="Arial" w:cs="Arial"/>
              <w:b/>
              <w:color w:val="1F5089"/>
              <w:sz w:val="28"/>
              <w:lang w:val="en-US"/>
            </w:rPr>
            <w:t>4</w:t>
          </w:r>
        </w:p>
        <w:p w14:paraId="487D98DB" w14:textId="77777777" w:rsidR="001456FE" w:rsidRPr="00A5761F" w:rsidRDefault="001456FE" w:rsidP="00972A95">
          <w:pPr>
            <w:pStyle w:val="NoSpacing"/>
            <w:spacing w:line="276" w:lineRule="auto"/>
            <w:jc w:val="center"/>
            <w:rPr>
              <w:rFonts w:cs="Arial"/>
              <w:b/>
              <w:color w:val="1F508A"/>
            </w:rPr>
          </w:pPr>
        </w:p>
        <w:p w14:paraId="5C57CF6D" w14:textId="594645B8" w:rsidR="00AD4F1B" w:rsidRPr="00A5761F" w:rsidRDefault="00EF365E" w:rsidP="00972A95">
          <w:pPr>
            <w:widowControl w:val="0"/>
            <w:autoSpaceDE w:val="0"/>
            <w:autoSpaceDN w:val="0"/>
            <w:spacing w:after="0" w:line="276" w:lineRule="auto"/>
            <w:ind w:left="3104" w:right="3123"/>
            <w:jc w:val="center"/>
            <w:rPr>
              <w:rFonts w:eastAsia="Arial" w:cs="Arial"/>
              <w:color w:val="404040"/>
              <w:sz w:val="24"/>
              <w:lang w:val="en-US"/>
            </w:rPr>
          </w:pPr>
          <w:r w:rsidRPr="00A5761F">
            <w:rPr>
              <w:rFonts w:eastAsia="Arial" w:cs="Arial"/>
              <w:color w:val="404040"/>
              <w:sz w:val="24"/>
              <w:lang w:val="en-US"/>
            </w:rPr>
            <w:t xml:space="preserve">This </w:t>
          </w:r>
          <w:r w:rsidR="00A86F06">
            <w:rPr>
              <w:rFonts w:eastAsia="Arial" w:cs="Arial"/>
              <w:color w:val="404040"/>
              <w:sz w:val="24"/>
              <w:lang w:val="en-US"/>
            </w:rPr>
            <w:t>Document</w:t>
          </w:r>
          <w:r w:rsidR="00A86F06" w:rsidRPr="00A5761F">
            <w:rPr>
              <w:rFonts w:eastAsia="Arial" w:cs="Arial"/>
              <w:color w:val="404040"/>
              <w:sz w:val="24"/>
              <w:lang w:val="en-US"/>
            </w:rPr>
            <w:t xml:space="preserve"> </w:t>
          </w:r>
          <w:r w:rsidRPr="00A5761F">
            <w:rPr>
              <w:rFonts w:eastAsia="Arial" w:cs="Arial"/>
              <w:color w:val="404040"/>
              <w:sz w:val="24"/>
              <w:lang w:val="en-US"/>
            </w:rPr>
            <w:t>is prepared by the</w:t>
          </w:r>
          <w:r w:rsidR="00872D14">
            <w:rPr>
              <w:rFonts w:eastAsia="Arial" w:cs="Arial"/>
              <w:color w:val="404040"/>
              <w:sz w:val="24"/>
              <w:lang w:val="en-US"/>
            </w:rPr>
            <w:t xml:space="preserve"> </w:t>
          </w:r>
          <w:r w:rsidRPr="00A5761F">
            <w:rPr>
              <w:rFonts w:eastAsia="Arial" w:cs="Arial"/>
              <w:color w:val="404040"/>
              <w:sz w:val="24"/>
              <w:lang w:val="en-US"/>
            </w:rPr>
            <w:t>Philippine Electricity Market Corporation –Market Assessment Group for the</w:t>
          </w:r>
          <w:r w:rsidR="00872D14">
            <w:rPr>
              <w:rFonts w:eastAsia="Arial" w:cs="Arial"/>
              <w:color w:val="404040"/>
              <w:sz w:val="24"/>
              <w:lang w:val="en-US"/>
            </w:rPr>
            <w:t xml:space="preserve"> </w:t>
          </w:r>
          <w:r w:rsidRPr="00A5761F">
            <w:rPr>
              <w:rFonts w:eastAsia="Arial" w:cs="Arial"/>
              <w:color w:val="404040"/>
              <w:sz w:val="24"/>
              <w:lang w:val="en-US"/>
            </w:rPr>
            <w:t xml:space="preserve">PEM Audit Committee </w:t>
          </w:r>
        </w:p>
        <w:p w14:paraId="37B5918A" w14:textId="77777777" w:rsidR="00F97EA5" w:rsidRPr="00A5761F" w:rsidRDefault="00F97EA5" w:rsidP="00972A95">
          <w:pPr>
            <w:pStyle w:val="NoSpacing"/>
            <w:spacing w:line="276" w:lineRule="auto"/>
            <w:jc w:val="center"/>
            <w:rPr>
              <w:rFonts w:cs="Arial"/>
            </w:rPr>
          </w:pPr>
        </w:p>
        <w:p w14:paraId="2FBD74CC" w14:textId="77777777" w:rsidR="00AD4F1B" w:rsidRPr="00A5761F" w:rsidRDefault="00AD4F1B" w:rsidP="00972A95">
          <w:pPr>
            <w:spacing w:after="0" w:line="276" w:lineRule="auto"/>
            <w:rPr>
              <w:rFonts w:cs="Arial"/>
            </w:rPr>
          </w:pPr>
          <w:r w:rsidRPr="00A5761F">
            <w:rPr>
              <w:rFonts w:cs="Arial"/>
            </w:rPr>
            <w:br w:type="page"/>
          </w:r>
        </w:p>
        <w:p w14:paraId="0A2D4176" w14:textId="77777777" w:rsidR="00A357FC" w:rsidRPr="00A5761F" w:rsidRDefault="00A357FC" w:rsidP="00972A95">
          <w:pPr>
            <w:pStyle w:val="NoSpacing"/>
            <w:spacing w:line="276" w:lineRule="auto"/>
            <w:rPr>
              <w:rFonts w:cs="Arial"/>
            </w:rPr>
            <w:sectPr w:rsidR="00A357FC" w:rsidRPr="00A5761F" w:rsidSect="00BB0943">
              <w:headerReference w:type="default" r:id="rId11"/>
              <w:footerReference w:type="default" r:id="rId12"/>
              <w:headerReference w:type="first" r:id="rId13"/>
              <w:footerReference w:type="first" r:id="rId14"/>
              <w:pgSz w:w="11906" w:h="16838" w:code="9"/>
              <w:pgMar w:top="720" w:right="720" w:bottom="720" w:left="720" w:header="708" w:footer="708" w:gutter="0"/>
              <w:pgNumType w:start="0"/>
              <w:cols w:space="708"/>
              <w:titlePg/>
              <w:docGrid w:linePitch="360"/>
            </w:sectPr>
          </w:pPr>
        </w:p>
        <w:sdt>
          <w:sdtPr>
            <w:rPr>
              <w:rFonts w:eastAsiaTheme="minorHAnsi" w:cs="Arial"/>
              <w:b w:val="0"/>
              <w:color w:val="auto"/>
              <w:sz w:val="22"/>
              <w:szCs w:val="22"/>
              <w:lang w:val="en-PH"/>
            </w:rPr>
            <w:id w:val="2011332909"/>
            <w:docPartObj>
              <w:docPartGallery w:val="Table of Contents"/>
              <w:docPartUnique/>
            </w:docPartObj>
          </w:sdtPr>
          <w:sdtEndPr>
            <w:rPr>
              <w:bCs/>
              <w:noProof/>
            </w:rPr>
          </w:sdtEndPr>
          <w:sdtContent>
            <w:p w14:paraId="4D308323" w14:textId="17D67398" w:rsidR="005B1946" w:rsidRPr="00AA68A5" w:rsidRDefault="00AA68A5" w:rsidP="00972A95">
              <w:pPr>
                <w:pStyle w:val="TOCHeading"/>
                <w:spacing w:before="0" w:line="276" w:lineRule="auto"/>
                <w:rPr>
                  <w:rFonts w:cs="Arial"/>
                  <w:sz w:val="32"/>
                </w:rPr>
              </w:pPr>
              <w:r>
                <w:rPr>
                  <w:rFonts w:cs="Arial"/>
                  <w:sz w:val="32"/>
                </w:rPr>
                <w:t xml:space="preserve">Table of </w:t>
              </w:r>
              <w:r w:rsidRPr="00AA68A5">
                <w:rPr>
                  <w:rFonts w:cs="Arial"/>
                  <w:sz w:val="32"/>
                </w:rPr>
                <w:t>C</w:t>
              </w:r>
              <w:r w:rsidR="005B1946" w:rsidRPr="00AA68A5">
                <w:rPr>
                  <w:rFonts w:cs="Arial"/>
                  <w:sz w:val="32"/>
                </w:rPr>
                <w:t>ontents</w:t>
              </w:r>
            </w:p>
            <w:p w14:paraId="3360667F" w14:textId="3B122CA9" w:rsidR="00725530" w:rsidRDefault="005B1946">
              <w:pPr>
                <w:pStyle w:val="TOC1"/>
                <w:tabs>
                  <w:tab w:val="left" w:pos="720"/>
                  <w:tab w:val="right" w:leader="dot" w:pos="10456"/>
                </w:tabs>
                <w:rPr>
                  <w:rFonts w:asciiTheme="minorHAnsi" w:eastAsiaTheme="minorEastAsia" w:hAnsiTheme="minorHAnsi" w:cstheme="minorBidi"/>
                  <w:b w:val="0"/>
                  <w:noProof/>
                  <w:color w:val="auto"/>
                  <w:kern w:val="2"/>
                  <w:lang w:val="en-PH" w:eastAsia="en-PH"/>
                  <w14:ligatures w14:val="standardContextual"/>
                </w:rPr>
              </w:pPr>
              <w:r w:rsidRPr="00A5761F">
                <w:rPr>
                  <w:rFonts w:cs="Arial"/>
                  <w:b w:val="0"/>
                  <w:sz w:val="22"/>
                  <w:szCs w:val="22"/>
                </w:rPr>
                <w:fldChar w:fldCharType="begin"/>
              </w:r>
              <w:r w:rsidRPr="00A5761F">
                <w:rPr>
                  <w:rFonts w:cs="Arial"/>
                  <w:sz w:val="22"/>
                  <w:szCs w:val="22"/>
                </w:rPr>
                <w:instrText xml:space="preserve"> TOC \o "1-3" \h \z \u </w:instrText>
              </w:r>
              <w:r w:rsidRPr="00A5761F">
                <w:rPr>
                  <w:rFonts w:cs="Arial"/>
                  <w:b w:val="0"/>
                  <w:sz w:val="22"/>
                  <w:szCs w:val="22"/>
                </w:rPr>
                <w:fldChar w:fldCharType="separate"/>
              </w:r>
              <w:hyperlink w:anchor="_Toc182400066" w:history="1">
                <w:r w:rsidR="00725530" w:rsidRPr="0008040F">
                  <w:rPr>
                    <w:rStyle w:val="Hyperlink"/>
                    <w:rFonts w:cs="Arial"/>
                    <w:noProof/>
                  </w:rPr>
                  <w:t>1.</w:t>
                </w:r>
                <w:r w:rsidR="00725530">
                  <w:rPr>
                    <w:rFonts w:asciiTheme="minorHAnsi" w:eastAsiaTheme="minorEastAsia" w:hAnsiTheme="minorHAnsi" w:cstheme="minorBidi"/>
                    <w:b w:val="0"/>
                    <w:noProof/>
                    <w:color w:val="auto"/>
                    <w:kern w:val="2"/>
                    <w:lang w:val="en-PH" w:eastAsia="en-PH"/>
                    <w14:ligatures w14:val="standardContextual"/>
                  </w:rPr>
                  <w:tab/>
                </w:r>
                <w:r w:rsidR="00725530" w:rsidRPr="0008040F">
                  <w:rPr>
                    <w:rStyle w:val="Hyperlink"/>
                    <w:rFonts w:cs="Arial"/>
                    <w:noProof/>
                  </w:rPr>
                  <w:t>REQUIREMENT</w:t>
                </w:r>
                <w:r w:rsidR="00725530">
                  <w:rPr>
                    <w:noProof/>
                    <w:webHidden/>
                  </w:rPr>
                  <w:tab/>
                </w:r>
                <w:r w:rsidR="00725530">
                  <w:rPr>
                    <w:noProof/>
                    <w:webHidden/>
                  </w:rPr>
                  <w:fldChar w:fldCharType="begin"/>
                </w:r>
                <w:r w:rsidR="00725530">
                  <w:rPr>
                    <w:noProof/>
                    <w:webHidden/>
                  </w:rPr>
                  <w:instrText xml:space="preserve"> PAGEREF _Toc182400066 \h </w:instrText>
                </w:r>
                <w:r w:rsidR="00725530">
                  <w:rPr>
                    <w:noProof/>
                    <w:webHidden/>
                  </w:rPr>
                </w:r>
                <w:r w:rsidR="00725530">
                  <w:rPr>
                    <w:noProof/>
                    <w:webHidden/>
                  </w:rPr>
                  <w:fldChar w:fldCharType="separate"/>
                </w:r>
                <w:r w:rsidR="00725530">
                  <w:rPr>
                    <w:noProof/>
                    <w:webHidden/>
                  </w:rPr>
                  <w:t>2</w:t>
                </w:r>
                <w:r w:rsidR="00725530">
                  <w:rPr>
                    <w:noProof/>
                    <w:webHidden/>
                  </w:rPr>
                  <w:fldChar w:fldCharType="end"/>
                </w:r>
              </w:hyperlink>
            </w:p>
            <w:p w14:paraId="1448E437" w14:textId="660276B5" w:rsidR="00725530" w:rsidRDefault="00725530">
              <w:pPr>
                <w:pStyle w:val="TOC1"/>
                <w:tabs>
                  <w:tab w:val="left" w:pos="720"/>
                  <w:tab w:val="right" w:leader="dot" w:pos="10456"/>
                </w:tabs>
                <w:rPr>
                  <w:rFonts w:asciiTheme="minorHAnsi" w:eastAsiaTheme="minorEastAsia" w:hAnsiTheme="minorHAnsi" w:cstheme="minorBidi"/>
                  <w:b w:val="0"/>
                  <w:noProof/>
                  <w:color w:val="auto"/>
                  <w:kern w:val="2"/>
                  <w:lang w:val="en-PH" w:eastAsia="en-PH"/>
                  <w14:ligatures w14:val="standardContextual"/>
                </w:rPr>
              </w:pPr>
              <w:hyperlink w:anchor="_Toc182400067" w:history="1">
                <w:r w:rsidRPr="0008040F">
                  <w:rPr>
                    <w:rStyle w:val="Hyperlink"/>
                    <w:rFonts w:cs="Arial"/>
                    <w:noProof/>
                  </w:rPr>
                  <w:t>2.</w:t>
                </w:r>
                <w:r>
                  <w:rPr>
                    <w:rFonts w:asciiTheme="minorHAnsi" w:eastAsiaTheme="minorEastAsia" w:hAnsiTheme="minorHAnsi" w:cstheme="minorBidi"/>
                    <w:b w:val="0"/>
                    <w:noProof/>
                    <w:color w:val="auto"/>
                    <w:kern w:val="2"/>
                    <w:lang w:val="en-PH" w:eastAsia="en-PH"/>
                    <w14:ligatures w14:val="standardContextual"/>
                  </w:rPr>
                  <w:tab/>
                </w:r>
                <w:r w:rsidRPr="0008040F">
                  <w:rPr>
                    <w:rStyle w:val="Hyperlink"/>
                    <w:rFonts w:cs="Arial"/>
                    <w:noProof/>
                  </w:rPr>
                  <w:t>BACKGROUND</w:t>
                </w:r>
                <w:r>
                  <w:rPr>
                    <w:noProof/>
                    <w:webHidden/>
                  </w:rPr>
                  <w:tab/>
                </w:r>
                <w:r>
                  <w:rPr>
                    <w:noProof/>
                    <w:webHidden/>
                  </w:rPr>
                  <w:fldChar w:fldCharType="begin"/>
                </w:r>
                <w:r>
                  <w:rPr>
                    <w:noProof/>
                    <w:webHidden/>
                  </w:rPr>
                  <w:instrText xml:space="preserve"> PAGEREF _Toc182400067 \h </w:instrText>
                </w:r>
                <w:r>
                  <w:rPr>
                    <w:noProof/>
                    <w:webHidden/>
                  </w:rPr>
                </w:r>
                <w:r>
                  <w:rPr>
                    <w:noProof/>
                    <w:webHidden/>
                  </w:rPr>
                  <w:fldChar w:fldCharType="separate"/>
                </w:r>
                <w:r>
                  <w:rPr>
                    <w:noProof/>
                    <w:webHidden/>
                  </w:rPr>
                  <w:t>2</w:t>
                </w:r>
                <w:r>
                  <w:rPr>
                    <w:noProof/>
                    <w:webHidden/>
                  </w:rPr>
                  <w:fldChar w:fldCharType="end"/>
                </w:r>
              </w:hyperlink>
            </w:p>
            <w:p w14:paraId="4B67CFCC" w14:textId="098B7ADC" w:rsidR="00725530" w:rsidRDefault="00725530">
              <w:pPr>
                <w:pStyle w:val="TOC2"/>
                <w:tabs>
                  <w:tab w:val="left" w:pos="960"/>
                  <w:tab w:val="right" w:leader="dot" w:pos="10456"/>
                </w:tabs>
                <w:rPr>
                  <w:rFonts w:asciiTheme="minorHAnsi" w:hAnsiTheme="minorHAnsi" w:cstheme="minorBidi"/>
                  <w:b w:val="0"/>
                  <w:noProof/>
                  <w:kern w:val="2"/>
                  <w:szCs w:val="24"/>
                  <w:lang w:val="en-PH" w:eastAsia="en-PH"/>
                  <w14:ligatures w14:val="standardContextual"/>
                </w:rPr>
              </w:pPr>
              <w:hyperlink w:anchor="_Toc182400068" w:history="1">
                <w:r w:rsidRPr="0008040F">
                  <w:rPr>
                    <w:rStyle w:val="Hyperlink"/>
                    <w:rFonts w:cs="Arial"/>
                    <w:bCs/>
                    <w:noProof/>
                  </w:rPr>
                  <w:t>2.1</w:t>
                </w:r>
                <w:r>
                  <w:rPr>
                    <w:rFonts w:asciiTheme="minorHAnsi" w:hAnsiTheme="minorHAnsi" w:cstheme="minorBidi"/>
                    <w:b w:val="0"/>
                    <w:noProof/>
                    <w:kern w:val="2"/>
                    <w:szCs w:val="24"/>
                    <w:lang w:val="en-PH" w:eastAsia="en-PH"/>
                    <w14:ligatures w14:val="standardContextual"/>
                  </w:rPr>
                  <w:tab/>
                </w:r>
                <w:r w:rsidRPr="0008040F">
                  <w:rPr>
                    <w:rStyle w:val="Hyperlink"/>
                    <w:rFonts w:cs="Arial"/>
                    <w:noProof/>
                  </w:rPr>
                  <w:t>The WESM</w:t>
                </w:r>
                <w:r>
                  <w:rPr>
                    <w:noProof/>
                    <w:webHidden/>
                  </w:rPr>
                  <w:tab/>
                </w:r>
                <w:r>
                  <w:rPr>
                    <w:noProof/>
                    <w:webHidden/>
                  </w:rPr>
                  <w:fldChar w:fldCharType="begin"/>
                </w:r>
                <w:r>
                  <w:rPr>
                    <w:noProof/>
                    <w:webHidden/>
                  </w:rPr>
                  <w:instrText xml:space="preserve"> PAGEREF _Toc182400068 \h </w:instrText>
                </w:r>
                <w:r>
                  <w:rPr>
                    <w:noProof/>
                    <w:webHidden/>
                  </w:rPr>
                </w:r>
                <w:r>
                  <w:rPr>
                    <w:noProof/>
                    <w:webHidden/>
                  </w:rPr>
                  <w:fldChar w:fldCharType="separate"/>
                </w:r>
                <w:r>
                  <w:rPr>
                    <w:noProof/>
                    <w:webHidden/>
                  </w:rPr>
                  <w:t>2</w:t>
                </w:r>
                <w:r>
                  <w:rPr>
                    <w:noProof/>
                    <w:webHidden/>
                  </w:rPr>
                  <w:fldChar w:fldCharType="end"/>
                </w:r>
              </w:hyperlink>
            </w:p>
            <w:p w14:paraId="689B9954" w14:textId="14548908" w:rsidR="00725530" w:rsidRDefault="00725530">
              <w:pPr>
                <w:pStyle w:val="TOC2"/>
                <w:tabs>
                  <w:tab w:val="left" w:pos="960"/>
                  <w:tab w:val="right" w:leader="dot" w:pos="10456"/>
                </w:tabs>
                <w:rPr>
                  <w:rFonts w:asciiTheme="minorHAnsi" w:hAnsiTheme="minorHAnsi" w:cstheme="minorBidi"/>
                  <w:b w:val="0"/>
                  <w:noProof/>
                  <w:kern w:val="2"/>
                  <w:szCs w:val="24"/>
                  <w:lang w:val="en-PH" w:eastAsia="en-PH"/>
                  <w14:ligatures w14:val="standardContextual"/>
                </w:rPr>
              </w:pPr>
              <w:hyperlink w:anchor="_Toc182400069" w:history="1">
                <w:r w:rsidRPr="0008040F">
                  <w:rPr>
                    <w:rStyle w:val="Hyperlink"/>
                    <w:rFonts w:cs="Arial"/>
                    <w:bCs/>
                    <w:noProof/>
                  </w:rPr>
                  <w:t>2.2</w:t>
                </w:r>
                <w:r>
                  <w:rPr>
                    <w:rFonts w:asciiTheme="minorHAnsi" w:hAnsiTheme="minorHAnsi" w:cstheme="minorBidi"/>
                    <w:b w:val="0"/>
                    <w:noProof/>
                    <w:kern w:val="2"/>
                    <w:szCs w:val="24"/>
                    <w:lang w:val="en-PH" w:eastAsia="en-PH"/>
                    <w14:ligatures w14:val="standardContextual"/>
                  </w:rPr>
                  <w:tab/>
                </w:r>
                <w:r w:rsidRPr="0008040F">
                  <w:rPr>
                    <w:rStyle w:val="Hyperlink"/>
                    <w:rFonts w:cs="Arial"/>
                    <w:noProof/>
                  </w:rPr>
                  <w:t>Retail Competition and Open Access (RCOA) and Green Energy Option Program (GEOP)</w:t>
                </w:r>
                <w:r>
                  <w:rPr>
                    <w:noProof/>
                    <w:webHidden/>
                  </w:rPr>
                  <w:tab/>
                </w:r>
                <w:r>
                  <w:rPr>
                    <w:noProof/>
                    <w:webHidden/>
                  </w:rPr>
                  <w:fldChar w:fldCharType="begin"/>
                </w:r>
                <w:r>
                  <w:rPr>
                    <w:noProof/>
                    <w:webHidden/>
                  </w:rPr>
                  <w:instrText xml:space="preserve"> PAGEREF _Toc182400069 \h </w:instrText>
                </w:r>
                <w:r>
                  <w:rPr>
                    <w:noProof/>
                    <w:webHidden/>
                  </w:rPr>
                </w:r>
                <w:r>
                  <w:rPr>
                    <w:noProof/>
                    <w:webHidden/>
                  </w:rPr>
                  <w:fldChar w:fldCharType="separate"/>
                </w:r>
                <w:r>
                  <w:rPr>
                    <w:noProof/>
                    <w:webHidden/>
                  </w:rPr>
                  <w:t>3</w:t>
                </w:r>
                <w:r>
                  <w:rPr>
                    <w:noProof/>
                    <w:webHidden/>
                  </w:rPr>
                  <w:fldChar w:fldCharType="end"/>
                </w:r>
              </w:hyperlink>
            </w:p>
            <w:p w14:paraId="34560BA6" w14:textId="6D4C4F2C" w:rsidR="00725530" w:rsidRDefault="00725530">
              <w:pPr>
                <w:pStyle w:val="TOC2"/>
                <w:tabs>
                  <w:tab w:val="left" w:pos="960"/>
                  <w:tab w:val="right" w:leader="dot" w:pos="10456"/>
                </w:tabs>
                <w:rPr>
                  <w:rFonts w:asciiTheme="minorHAnsi" w:hAnsiTheme="minorHAnsi" w:cstheme="minorBidi"/>
                  <w:b w:val="0"/>
                  <w:noProof/>
                  <w:kern w:val="2"/>
                  <w:szCs w:val="24"/>
                  <w:lang w:val="en-PH" w:eastAsia="en-PH"/>
                  <w14:ligatures w14:val="standardContextual"/>
                </w:rPr>
              </w:pPr>
              <w:hyperlink w:anchor="_Toc182400070" w:history="1">
                <w:r w:rsidRPr="0008040F">
                  <w:rPr>
                    <w:rStyle w:val="Hyperlink"/>
                    <w:rFonts w:cs="Arial"/>
                    <w:bCs/>
                    <w:noProof/>
                  </w:rPr>
                  <w:t>2.3</w:t>
                </w:r>
                <w:r>
                  <w:rPr>
                    <w:rFonts w:asciiTheme="minorHAnsi" w:hAnsiTheme="minorHAnsi" w:cstheme="minorBidi"/>
                    <w:b w:val="0"/>
                    <w:noProof/>
                    <w:kern w:val="2"/>
                    <w:szCs w:val="24"/>
                    <w:lang w:val="en-PH" w:eastAsia="en-PH"/>
                    <w14:ligatures w14:val="standardContextual"/>
                  </w:rPr>
                  <w:tab/>
                </w:r>
                <w:r w:rsidRPr="0008040F">
                  <w:rPr>
                    <w:rStyle w:val="Hyperlink"/>
                    <w:rFonts w:cs="Arial"/>
                    <w:noProof/>
                  </w:rPr>
                  <w:t>The Market Operator and the Governance Arm</w:t>
                </w:r>
                <w:r>
                  <w:rPr>
                    <w:noProof/>
                    <w:webHidden/>
                  </w:rPr>
                  <w:tab/>
                </w:r>
                <w:r>
                  <w:rPr>
                    <w:noProof/>
                    <w:webHidden/>
                  </w:rPr>
                  <w:fldChar w:fldCharType="begin"/>
                </w:r>
                <w:r>
                  <w:rPr>
                    <w:noProof/>
                    <w:webHidden/>
                  </w:rPr>
                  <w:instrText xml:space="preserve"> PAGEREF _Toc182400070 \h </w:instrText>
                </w:r>
                <w:r>
                  <w:rPr>
                    <w:noProof/>
                    <w:webHidden/>
                  </w:rPr>
                </w:r>
                <w:r>
                  <w:rPr>
                    <w:noProof/>
                    <w:webHidden/>
                  </w:rPr>
                  <w:fldChar w:fldCharType="separate"/>
                </w:r>
                <w:r>
                  <w:rPr>
                    <w:noProof/>
                    <w:webHidden/>
                  </w:rPr>
                  <w:t>4</w:t>
                </w:r>
                <w:r>
                  <w:rPr>
                    <w:noProof/>
                    <w:webHidden/>
                  </w:rPr>
                  <w:fldChar w:fldCharType="end"/>
                </w:r>
              </w:hyperlink>
            </w:p>
            <w:p w14:paraId="6409BADD" w14:textId="21D689F9" w:rsidR="00725530" w:rsidRDefault="00725530">
              <w:pPr>
                <w:pStyle w:val="TOC2"/>
                <w:tabs>
                  <w:tab w:val="left" w:pos="960"/>
                  <w:tab w:val="right" w:leader="dot" w:pos="10456"/>
                </w:tabs>
                <w:rPr>
                  <w:rFonts w:asciiTheme="minorHAnsi" w:hAnsiTheme="minorHAnsi" w:cstheme="minorBidi"/>
                  <w:b w:val="0"/>
                  <w:noProof/>
                  <w:kern w:val="2"/>
                  <w:szCs w:val="24"/>
                  <w:lang w:val="en-PH" w:eastAsia="en-PH"/>
                  <w14:ligatures w14:val="standardContextual"/>
                </w:rPr>
              </w:pPr>
              <w:hyperlink w:anchor="_Toc182400071" w:history="1">
                <w:r w:rsidRPr="0008040F">
                  <w:rPr>
                    <w:rStyle w:val="Hyperlink"/>
                    <w:rFonts w:cs="Arial"/>
                    <w:bCs/>
                    <w:noProof/>
                  </w:rPr>
                  <w:t>2.4</w:t>
                </w:r>
                <w:r>
                  <w:rPr>
                    <w:rFonts w:asciiTheme="minorHAnsi" w:hAnsiTheme="minorHAnsi" w:cstheme="minorBidi"/>
                    <w:b w:val="0"/>
                    <w:noProof/>
                    <w:kern w:val="2"/>
                    <w:szCs w:val="24"/>
                    <w:lang w:val="en-PH" w:eastAsia="en-PH"/>
                    <w14:ligatures w14:val="standardContextual"/>
                  </w:rPr>
                  <w:tab/>
                </w:r>
                <w:r w:rsidRPr="0008040F">
                  <w:rPr>
                    <w:rStyle w:val="Hyperlink"/>
                    <w:rFonts w:cs="Arial"/>
                    <w:noProof/>
                  </w:rPr>
                  <w:t>Net Settlement Surplus (NSS) or Net Settlement Deficit (NSD)</w:t>
                </w:r>
                <w:r>
                  <w:rPr>
                    <w:noProof/>
                    <w:webHidden/>
                  </w:rPr>
                  <w:tab/>
                </w:r>
                <w:r>
                  <w:rPr>
                    <w:noProof/>
                    <w:webHidden/>
                  </w:rPr>
                  <w:fldChar w:fldCharType="begin"/>
                </w:r>
                <w:r>
                  <w:rPr>
                    <w:noProof/>
                    <w:webHidden/>
                  </w:rPr>
                  <w:instrText xml:space="preserve"> PAGEREF _Toc182400071 \h </w:instrText>
                </w:r>
                <w:r>
                  <w:rPr>
                    <w:noProof/>
                    <w:webHidden/>
                  </w:rPr>
                </w:r>
                <w:r>
                  <w:rPr>
                    <w:noProof/>
                    <w:webHidden/>
                  </w:rPr>
                  <w:fldChar w:fldCharType="separate"/>
                </w:r>
                <w:r>
                  <w:rPr>
                    <w:noProof/>
                    <w:webHidden/>
                  </w:rPr>
                  <w:t>5</w:t>
                </w:r>
                <w:r>
                  <w:rPr>
                    <w:noProof/>
                    <w:webHidden/>
                  </w:rPr>
                  <w:fldChar w:fldCharType="end"/>
                </w:r>
              </w:hyperlink>
            </w:p>
            <w:p w14:paraId="6452AF23" w14:textId="53F761AB" w:rsidR="00725530" w:rsidRDefault="00725530">
              <w:pPr>
                <w:pStyle w:val="TOC2"/>
                <w:tabs>
                  <w:tab w:val="left" w:pos="960"/>
                  <w:tab w:val="right" w:leader="dot" w:pos="10456"/>
                </w:tabs>
                <w:rPr>
                  <w:rFonts w:asciiTheme="minorHAnsi" w:hAnsiTheme="minorHAnsi" w:cstheme="minorBidi"/>
                  <w:b w:val="0"/>
                  <w:noProof/>
                  <w:kern w:val="2"/>
                  <w:szCs w:val="24"/>
                  <w:lang w:val="en-PH" w:eastAsia="en-PH"/>
                  <w14:ligatures w14:val="standardContextual"/>
                </w:rPr>
              </w:pPr>
              <w:hyperlink w:anchor="_Toc182400072" w:history="1">
                <w:r w:rsidRPr="0008040F">
                  <w:rPr>
                    <w:rStyle w:val="Hyperlink"/>
                    <w:rFonts w:cs="Arial"/>
                    <w:bCs/>
                    <w:noProof/>
                  </w:rPr>
                  <w:t>2.5</w:t>
                </w:r>
                <w:r>
                  <w:rPr>
                    <w:rFonts w:asciiTheme="minorHAnsi" w:hAnsiTheme="minorHAnsi" w:cstheme="minorBidi"/>
                    <w:b w:val="0"/>
                    <w:noProof/>
                    <w:kern w:val="2"/>
                    <w:szCs w:val="24"/>
                    <w:lang w:val="en-PH" w:eastAsia="en-PH"/>
                    <w14:ligatures w14:val="standardContextual"/>
                  </w:rPr>
                  <w:tab/>
                </w:r>
                <w:r w:rsidRPr="0008040F">
                  <w:rPr>
                    <w:rStyle w:val="Hyperlink"/>
                    <w:rFonts w:cs="Arial"/>
                    <w:noProof/>
                  </w:rPr>
                  <w:t>Basis for the Audit</w:t>
                </w:r>
                <w:r>
                  <w:rPr>
                    <w:noProof/>
                    <w:webHidden/>
                  </w:rPr>
                  <w:tab/>
                </w:r>
                <w:r>
                  <w:rPr>
                    <w:noProof/>
                    <w:webHidden/>
                  </w:rPr>
                  <w:fldChar w:fldCharType="begin"/>
                </w:r>
                <w:r>
                  <w:rPr>
                    <w:noProof/>
                    <w:webHidden/>
                  </w:rPr>
                  <w:instrText xml:space="preserve"> PAGEREF _Toc182400072 \h </w:instrText>
                </w:r>
                <w:r>
                  <w:rPr>
                    <w:noProof/>
                    <w:webHidden/>
                  </w:rPr>
                </w:r>
                <w:r>
                  <w:rPr>
                    <w:noProof/>
                    <w:webHidden/>
                  </w:rPr>
                  <w:fldChar w:fldCharType="separate"/>
                </w:r>
                <w:r>
                  <w:rPr>
                    <w:noProof/>
                    <w:webHidden/>
                  </w:rPr>
                  <w:t>6</w:t>
                </w:r>
                <w:r>
                  <w:rPr>
                    <w:noProof/>
                    <w:webHidden/>
                  </w:rPr>
                  <w:fldChar w:fldCharType="end"/>
                </w:r>
              </w:hyperlink>
            </w:p>
            <w:p w14:paraId="5315BF69" w14:textId="6169AB9A" w:rsidR="00725530" w:rsidRDefault="00725530">
              <w:pPr>
                <w:pStyle w:val="TOC2"/>
                <w:tabs>
                  <w:tab w:val="left" w:pos="960"/>
                  <w:tab w:val="right" w:leader="dot" w:pos="10456"/>
                </w:tabs>
                <w:rPr>
                  <w:rFonts w:asciiTheme="minorHAnsi" w:hAnsiTheme="minorHAnsi" w:cstheme="minorBidi"/>
                  <w:b w:val="0"/>
                  <w:noProof/>
                  <w:kern w:val="2"/>
                  <w:szCs w:val="24"/>
                  <w:lang w:val="en-PH" w:eastAsia="en-PH"/>
                  <w14:ligatures w14:val="standardContextual"/>
                </w:rPr>
              </w:pPr>
              <w:hyperlink w:anchor="_Toc182400073" w:history="1">
                <w:r w:rsidRPr="0008040F">
                  <w:rPr>
                    <w:rStyle w:val="Hyperlink"/>
                    <w:rFonts w:cs="Arial"/>
                    <w:bCs/>
                    <w:noProof/>
                  </w:rPr>
                  <w:t>2.6</w:t>
                </w:r>
                <w:r>
                  <w:rPr>
                    <w:rFonts w:asciiTheme="minorHAnsi" w:hAnsiTheme="minorHAnsi" w:cstheme="minorBidi"/>
                    <w:b w:val="0"/>
                    <w:noProof/>
                    <w:kern w:val="2"/>
                    <w:szCs w:val="24"/>
                    <w:lang w:val="en-PH" w:eastAsia="en-PH"/>
                    <w14:ligatures w14:val="standardContextual"/>
                  </w:rPr>
                  <w:tab/>
                </w:r>
                <w:r w:rsidRPr="0008040F">
                  <w:rPr>
                    <w:rStyle w:val="Hyperlink"/>
                    <w:rFonts w:cs="Arial"/>
                    <w:noProof/>
                  </w:rPr>
                  <w:t>Objectives of the Audit</w:t>
                </w:r>
                <w:r>
                  <w:rPr>
                    <w:noProof/>
                    <w:webHidden/>
                  </w:rPr>
                  <w:tab/>
                </w:r>
                <w:r>
                  <w:rPr>
                    <w:noProof/>
                    <w:webHidden/>
                  </w:rPr>
                  <w:fldChar w:fldCharType="begin"/>
                </w:r>
                <w:r>
                  <w:rPr>
                    <w:noProof/>
                    <w:webHidden/>
                  </w:rPr>
                  <w:instrText xml:space="preserve"> PAGEREF _Toc182400073 \h </w:instrText>
                </w:r>
                <w:r>
                  <w:rPr>
                    <w:noProof/>
                    <w:webHidden/>
                  </w:rPr>
                </w:r>
                <w:r>
                  <w:rPr>
                    <w:noProof/>
                    <w:webHidden/>
                  </w:rPr>
                  <w:fldChar w:fldCharType="separate"/>
                </w:r>
                <w:r>
                  <w:rPr>
                    <w:noProof/>
                    <w:webHidden/>
                  </w:rPr>
                  <w:t>6</w:t>
                </w:r>
                <w:r>
                  <w:rPr>
                    <w:noProof/>
                    <w:webHidden/>
                  </w:rPr>
                  <w:fldChar w:fldCharType="end"/>
                </w:r>
              </w:hyperlink>
            </w:p>
            <w:p w14:paraId="045CF5FE" w14:textId="7A7A1E8A" w:rsidR="00725530" w:rsidRDefault="00725530">
              <w:pPr>
                <w:pStyle w:val="TOC2"/>
                <w:tabs>
                  <w:tab w:val="left" w:pos="960"/>
                  <w:tab w:val="right" w:leader="dot" w:pos="10456"/>
                </w:tabs>
                <w:rPr>
                  <w:rFonts w:asciiTheme="minorHAnsi" w:hAnsiTheme="minorHAnsi" w:cstheme="minorBidi"/>
                  <w:b w:val="0"/>
                  <w:noProof/>
                  <w:kern w:val="2"/>
                  <w:szCs w:val="24"/>
                  <w:lang w:val="en-PH" w:eastAsia="en-PH"/>
                  <w14:ligatures w14:val="standardContextual"/>
                </w:rPr>
              </w:pPr>
              <w:hyperlink w:anchor="_Toc182400074" w:history="1">
                <w:r w:rsidRPr="0008040F">
                  <w:rPr>
                    <w:rStyle w:val="Hyperlink"/>
                    <w:rFonts w:cs="Arial"/>
                    <w:bCs/>
                    <w:noProof/>
                  </w:rPr>
                  <w:t>2.7</w:t>
                </w:r>
                <w:r>
                  <w:rPr>
                    <w:rFonts w:asciiTheme="minorHAnsi" w:hAnsiTheme="minorHAnsi" w:cstheme="minorBidi"/>
                    <w:b w:val="0"/>
                    <w:noProof/>
                    <w:kern w:val="2"/>
                    <w:szCs w:val="24"/>
                    <w:lang w:val="en-PH" w:eastAsia="en-PH"/>
                    <w14:ligatures w14:val="standardContextual"/>
                  </w:rPr>
                  <w:tab/>
                </w:r>
                <w:r w:rsidRPr="0008040F">
                  <w:rPr>
                    <w:rStyle w:val="Hyperlink"/>
                    <w:rFonts w:cs="Arial"/>
                    <w:noProof/>
                  </w:rPr>
                  <w:t>Applicable Rules</w:t>
                </w:r>
                <w:r>
                  <w:rPr>
                    <w:noProof/>
                    <w:webHidden/>
                  </w:rPr>
                  <w:tab/>
                </w:r>
                <w:r>
                  <w:rPr>
                    <w:noProof/>
                    <w:webHidden/>
                  </w:rPr>
                  <w:fldChar w:fldCharType="begin"/>
                </w:r>
                <w:r>
                  <w:rPr>
                    <w:noProof/>
                    <w:webHidden/>
                  </w:rPr>
                  <w:instrText xml:space="preserve"> PAGEREF _Toc182400074 \h </w:instrText>
                </w:r>
                <w:r>
                  <w:rPr>
                    <w:noProof/>
                    <w:webHidden/>
                  </w:rPr>
                </w:r>
                <w:r>
                  <w:rPr>
                    <w:noProof/>
                    <w:webHidden/>
                  </w:rPr>
                  <w:fldChar w:fldCharType="separate"/>
                </w:r>
                <w:r>
                  <w:rPr>
                    <w:noProof/>
                    <w:webHidden/>
                  </w:rPr>
                  <w:t>7</w:t>
                </w:r>
                <w:r>
                  <w:rPr>
                    <w:noProof/>
                    <w:webHidden/>
                  </w:rPr>
                  <w:fldChar w:fldCharType="end"/>
                </w:r>
              </w:hyperlink>
            </w:p>
            <w:p w14:paraId="7D55B263" w14:textId="4904434F" w:rsidR="00725530" w:rsidRDefault="00725530">
              <w:pPr>
                <w:pStyle w:val="TOC1"/>
                <w:tabs>
                  <w:tab w:val="left" w:pos="720"/>
                  <w:tab w:val="right" w:leader="dot" w:pos="10456"/>
                </w:tabs>
                <w:rPr>
                  <w:rFonts w:asciiTheme="minorHAnsi" w:eastAsiaTheme="minorEastAsia" w:hAnsiTheme="minorHAnsi" w:cstheme="minorBidi"/>
                  <w:b w:val="0"/>
                  <w:noProof/>
                  <w:color w:val="auto"/>
                  <w:kern w:val="2"/>
                  <w:lang w:val="en-PH" w:eastAsia="en-PH"/>
                  <w14:ligatures w14:val="standardContextual"/>
                </w:rPr>
              </w:pPr>
              <w:hyperlink w:anchor="_Toc182400075" w:history="1">
                <w:r w:rsidRPr="0008040F">
                  <w:rPr>
                    <w:rStyle w:val="Hyperlink"/>
                    <w:rFonts w:cs="Arial"/>
                    <w:noProof/>
                  </w:rPr>
                  <w:t>3.</w:t>
                </w:r>
                <w:r>
                  <w:rPr>
                    <w:rFonts w:asciiTheme="minorHAnsi" w:eastAsiaTheme="minorEastAsia" w:hAnsiTheme="minorHAnsi" w:cstheme="minorBidi"/>
                    <w:b w:val="0"/>
                    <w:noProof/>
                    <w:color w:val="auto"/>
                    <w:kern w:val="2"/>
                    <w:lang w:val="en-PH" w:eastAsia="en-PH"/>
                    <w14:ligatures w14:val="standardContextual"/>
                  </w:rPr>
                  <w:tab/>
                </w:r>
                <w:r w:rsidRPr="0008040F">
                  <w:rPr>
                    <w:rStyle w:val="Hyperlink"/>
                    <w:rFonts w:cs="Arial"/>
                    <w:noProof/>
                  </w:rPr>
                  <w:t>AUDIT SCOPE</w:t>
                </w:r>
                <w:r>
                  <w:rPr>
                    <w:noProof/>
                    <w:webHidden/>
                  </w:rPr>
                  <w:tab/>
                </w:r>
                <w:r>
                  <w:rPr>
                    <w:noProof/>
                    <w:webHidden/>
                  </w:rPr>
                  <w:fldChar w:fldCharType="begin"/>
                </w:r>
                <w:r>
                  <w:rPr>
                    <w:noProof/>
                    <w:webHidden/>
                  </w:rPr>
                  <w:instrText xml:space="preserve"> PAGEREF _Toc182400075 \h </w:instrText>
                </w:r>
                <w:r>
                  <w:rPr>
                    <w:noProof/>
                    <w:webHidden/>
                  </w:rPr>
                </w:r>
                <w:r>
                  <w:rPr>
                    <w:noProof/>
                    <w:webHidden/>
                  </w:rPr>
                  <w:fldChar w:fldCharType="separate"/>
                </w:r>
                <w:r>
                  <w:rPr>
                    <w:noProof/>
                    <w:webHidden/>
                  </w:rPr>
                  <w:t>7</w:t>
                </w:r>
                <w:r>
                  <w:rPr>
                    <w:noProof/>
                    <w:webHidden/>
                  </w:rPr>
                  <w:fldChar w:fldCharType="end"/>
                </w:r>
              </w:hyperlink>
            </w:p>
            <w:p w14:paraId="5BA98B1B" w14:textId="29FE8B13" w:rsidR="00725530" w:rsidRDefault="00725530">
              <w:pPr>
                <w:pStyle w:val="TOC2"/>
                <w:tabs>
                  <w:tab w:val="left" w:pos="960"/>
                  <w:tab w:val="right" w:leader="dot" w:pos="10456"/>
                </w:tabs>
                <w:rPr>
                  <w:rFonts w:asciiTheme="minorHAnsi" w:hAnsiTheme="minorHAnsi" w:cstheme="minorBidi"/>
                  <w:b w:val="0"/>
                  <w:noProof/>
                  <w:kern w:val="2"/>
                  <w:szCs w:val="24"/>
                  <w:lang w:val="en-PH" w:eastAsia="en-PH"/>
                  <w14:ligatures w14:val="standardContextual"/>
                </w:rPr>
              </w:pPr>
              <w:hyperlink w:anchor="_Toc182400076" w:history="1">
                <w:r w:rsidRPr="0008040F">
                  <w:rPr>
                    <w:rStyle w:val="Hyperlink"/>
                    <w:rFonts w:cs="Arial"/>
                    <w:bCs/>
                    <w:noProof/>
                  </w:rPr>
                  <w:t>3.1</w:t>
                </w:r>
                <w:r>
                  <w:rPr>
                    <w:rFonts w:asciiTheme="minorHAnsi" w:hAnsiTheme="minorHAnsi" w:cstheme="minorBidi"/>
                    <w:b w:val="0"/>
                    <w:noProof/>
                    <w:kern w:val="2"/>
                    <w:szCs w:val="24"/>
                    <w:lang w:val="en-PH" w:eastAsia="en-PH"/>
                    <w14:ligatures w14:val="standardContextual"/>
                  </w:rPr>
                  <w:tab/>
                </w:r>
                <w:r w:rsidRPr="0008040F">
                  <w:rPr>
                    <w:rStyle w:val="Hyperlink"/>
                    <w:rFonts w:cs="Arial"/>
                    <w:noProof/>
                  </w:rPr>
                  <w:t>Period Covered</w:t>
                </w:r>
                <w:r>
                  <w:rPr>
                    <w:noProof/>
                    <w:webHidden/>
                  </w:rPr>
                  <w:tab/>
                </w:r>
                <w:r>
                  <w:rPr>
                    <w:noProof/>
                    <w:webHidden/>
                  </w:rPr>
                  <w:fldChar w:fldCharType="begin"/>
                </w:r>
                <w:r>
                  <w:rPr>
                    <w:noProof/>
                    <w:webHidden/>
                  </w:rPr>
                  <w:instrText xml:space="preserve"> PAGEREF _Toc182400076 \h </w:instrText>
                </w:r>
                <w:r>
                  <w:rPr>
                    <w:noProof/>
                    <w:webHidden/>
                  </w:rPr>
                </w:r>
                <w:r>
                  <w:rPr>
                    <w:noProof/>
                    <w:webHidden/>
                  </w:rPr>
                  <w:fldChar w:fldCharType="separate"/>
                </w:r>
                <w:r>
                  <w:rPr>
                    <w:noProof/>
                    <w:webHidden/>
                  </w:rPr>
                  <w:t>7</w:t>
                </w:r>
                <w:r>
                  <w:rPr>
                    <w:noProof/>
                    <w:webHidden/>
                  </w:rPr>
                  <w:fldChar w:fldCharType="end"/>
                </w:r>
              </w:hyperlink>
            </w:p>
            <w:p w14:paraId="124A707D" w14:textId="5C41F038" w:rsidR="00725530" w:rsidRDefault="00725530">
              <w:pPr>
                <w:pStyle w:val="TOC2"/>
                <w:tabs>
                  <w:tab w:val="left" w:pos="960"/>
                  <w:tab w:val="right" w:leader="dot" w:pos="10456"/>
                </w:tabs>
                <w:rPr>
                  <w:rFonts w:asciiTheme="minorHAnsi" w:hAnsiTheme="minorHAnsi" w:cstheme="minorBidi"/>
                  <w:b w:val="0"/>
                  <w:noProof/>
                  <w:kern w:val="2"/>
                  <w:szCs w:val="24"/>
                  <w:lang w:val="en-PH" w:eastAsia="en-PH"/>
                  <w14:ligatures w14:val="standardContextual"/>
                </w:rPr>
              </w:pPr>
              <w:hyperlink w:anchor="_Toc182400077" w:history="1">
                <w:r w:rsidRPr="0008040F">
                  <w:rPr>
                    <w:rStyle w:val="Hyperlink"/>
                    <w:rFonts w:cs="Arial"/>
                    <w:bCs/>
                    <w:noProof/>
                  </w:rPr>
                  <w:t>3.2</w:t>
                </w:r>
                <w:r>
                  <w:rPr>
                    <w:rFonts w:asciiTheme="minorHAnsi" w:hAnsiTheme="minorHAnsi" w:cstheme="minorBidi"/>
                    <w:b w:val="0"/>
                    <w:noProof/>
                    <w:kern w:val="2"/>
                    <w:szCs w:val="24"/>
                    <w:lang w:val="en-PH" w:eastAsia="en-PH"/>
                    <w14:ligatures w14:val="standardContextual"/>
                  </w:rPr>
                  <w:tab/>
                </w:r>
                <w:r w:rsidRPr="0008040F">
                  <w:rPr>
                    <w:rStyle w:val="Hyperlink"/>
                    <w:rFonts w:cs="Arial"/>
                    <w:noProof/>
                  </w:rPr>
                  <w:t>Auditees</w:t>
                </w:r>
                <w:r>
                  <w:rPr>
                    <w:noProof/>
                    <w:webHidden/>
                  </w:rPr>
                  <w:tab/>
                </w:r>
                <w:r>
                  <w:rPr>
                    <w:noProof/>
                    <w:webHidden/>
                  </w:rPr>
                  <w:fldChar w:fldCharType="begin"/>
                </w:r>
                <w:r>
                  <w:rPr>
                    <w:noProof/>
                    <w:webHidden/>
                  </w:rPr>
                  <w:instrText xml:space="preserve"> PAGEREF _Toc182400077 \h </w:instrText>
                </w:r>
                <w:r>
                  <w:rPr>
                    <w:noProof/>
                    <w:webHidden/>
                  </w:rPr>
                </w:r>
                <w:r>
                  <w:rPr>
                    <w:noProof/>
                    <w:webHidden/>
                  </w:rPr>
                  <w:fldChar w:fldCharType="separate"/>
                </w:r>
                <w:r>
                  <w:rPr>
                    <w:noProof/>
                    <w:webHidden/>
                  </w:rPr>
                  <w:t>7</w:t>
                </w:r>
                <w:r>
                  <w:rPr>
                    <w:noProof/>
                    <w:webHidden/>
                  </w:rPr>
                  <w:fldChar w:fldCharType="end"/>
                </w:r>
              </w:hyperlink>
            </w:p>
            <w:p w14:paraId="4CCA318B" w14:textId="68608197" w:rsidR="00725530" w:rsidRDefault="00725530">
              <w:pPr>
                <w:pStyle w:val="TOC2"/>
                <w:tabs>
                  <w:tab w:val="left" w:pos="960"/>
                  <w:tab w:val="right" w:leader="dot" w:pos="10456"/>
                </w:tabs>
                <w:rPr>
                  <w:rFonts w:asciiTheme="minorHAnsi" w:hAnsiTheme="minorHAnsi" w:cstheme="minorBidi"/>
                  <w:b w:val="0"/>
                  <w:noProof/>
                  <w:kern w:val="2"/>
                  <w:szCs w:val="24"/>
                  <w:lang w:val="en-PH" w:eastAsia="en-PH"/>
                  <w14:ligatures w14:val="standardContextual"/>
                </w:rPr>
              </w:pPr>
              <w:hyperlink w:anchor="_Toc182400078" w:history="1">
                <w:r w:rsidRPr="0008040F">
                  <w:rPr>
                    <w:rStyle w:val="Hyperlink"/>
                    <w:rFonts w:cs="Arial"/>
                    <w:bCs/>
                    <w:noProof/>
                  </w:rPr>
                  <w:t>3.3</w:t>
                </w:r>
                <w:r>
                  <w:rPr>
                    <w:rFonts w:asciiTheme="minorHAnsi" w:hAnsiTheme="minorHAnsi" w:cstheme="minorBidi"/>
                    <w:b w:val="0"/>
                    <w:noProof/>
                    <w:kern w:val="2"/>
                    <w:szCs w:val="24"/>
                    <w:lang w:val="en-PH" w:eastAsia="en-PH"/>
                    <w14:ligatures w14:val="standardContextual"/>
                  </w:rPr>
                  <w:tab/>
                </w:r>
                <w:r w:rsidRPr="0008040F">
                  <w:rPr>
                    <w:rStyle w:val="Hyperlink"/>
                    <w:rFonts w:cs="Arial"/>
                    <w:bCs/>
                    <w:noProof/>
                  </w:rPr>
                  <w:t>Audit Criteria</w:t>
                </w:r>
                <w:r>
                  <w:rPr>
                    <w:noProof/>
                    <w:webHidden/>
                  </w:rPr>
                  <w:tab/>
                </w:r>
                <w:r>
                  <w:rPr>
                    <w:noProof/>
                    <w:webHidden/>
                  </w:rPr>
                  <w:fldChar w:fldCharType="begin"/>
                </w:r>
                <w:r>
                  <w:rPr>
                    <w:noProof/>
                    <w:webHidden/>
                  </w:rPr>
                  <w:instrText xml:space="preserve"> PAGEREF _Toc182400078 \h </w:instrText>
                </w:r>
                <w:r>
                  <w:rPr>
                    <w:noProof/>
                    <w:webHidden/>
                  </w:rPr>
                </w:r>
                <w:r>
                  <w:rPr>
                    <w:noProof/>
                    <w:webHidden/>
                  </w:rPr>
                  <w:fldChar w:fldCharType="separate"/>
                </w:r>
                <w:r>
                  <w:rPr>
                    <w:noProof/>
                    <w:webHidden/>
                  </w:rPr>
                  <w:t>8</w:t>
                </w:r>
                <w:r>
                  <w:rPr>
                    <w:noProof/>
                    <w:webHidden/>
                  </w:rPr>
                  <w:fldChar w:fldCharType="end"/>
                </w:r>
              </w:hyperlink>
            </w:p>
            <w:p w14:paraId="03DB7BF0" w14:textId="43A16EA8" w:rsidR="00725530" w:rsidRDefault="00725530">
              <w:pPr>
                <w:pStyle w:val="TOC2"/>
                <w:tabs>
                  <w:tab w:val="left" w:pos="960"/>
                  <w:tab w:val="right" w:leader="dot" w:pos="10456"/>
                </w:tabs>
                <w:rPr>
                  <w:rFonts w:asciiTheme="minorHAnsi" w:hAnsiTheme="minorHAnsi" w:cstheme="minorBidi"/>
                  <w:b w:val="0"/>
                  <w:noProof/>
                  <w:kern w:val="2"/>
                  <w:szCs w:val="24"/>
                  <w:lang w:val="en-PH" w:eastAsia="en-PH"/>
                  <w14:ligatures w14:val="standardContextual"/>
                </w:rPr>
              </w:pPr>
              <w:hyperlink w:anchor="_Toc182400079" w:history="1">
                <w:r w:rsidRPr="0008040F">
                  <w:rPr>
                    <w:rStyle w:val="Hyperlink"/>
                    <w:rFonts w:cs="Arial"/>
                    <w:bCs/>
                    <w:noProof/>
                  </w:rPr>
                  <w:t>3.4</w:t>
                </w:r>
                <w:r>
                  <w:rPr>
                    <w:rFonts w:asciiTheme="minorHAnsi" w:hAnsiTheme="minorHAnsi" w:cstheme="minorBidi"/>
                    <w:b w:val="0"/>
                    <w:noProof/>
                    <w:kern w:val="2"/>
                    <w:szCs w:val="24"/>
                    <w:lang w:val="en-PH" w:eastAsia="en-PH"/>
                    <w14:ligatures w14:val="standardContextual"/>
                  </w:rPr>
                  <w:tab/>
                </w:r>
                <w:r w:rsidRPr="0008040F">
                  <w:rPr>
                    <w:rStyle w:val="Hyperlink"/>
                    <w:rFonts w:cs="Arial"/>
                    <w:noProof/>
                  </w:rPr>
                  <w:t>Scope of Work</w:t>
                </w:r>
                <w:r>
                  <w:rPr>
                    <w:noProof/>
                    <w:webHidden/>
                  </w:rPr>
                  <w:tab/>
                </w:r>
                <w:r>
                  <w:rPr>
                    <w:noProof/>
                    <w:webHidden/>
                  </w:rPr>
                  <w:fldChar w:fldCharType="begin"/>
                </w:r>
                <w:r>
                  <w:rPr>
                    <w:noProof/>
                    <w:webHidden/>
                  </w:rPr>
                  <w:instrText xml:space="preserve"> PAGEREF _Toc182400079 \h </w:instrText>
                </w:r>
                <w:r>
                  <w:rPr>
                    <w:noProof/>
                    <w:webHidden/>
                  </w:rPr>
                </w:r>
                <w:r>
                  <w:rPr>
                    <w:noProof/>
                    <w:webHidden/>
                  </w:rPr>
                  <w:fldChar w:fldCharType="separate"/>
                </w:r>
                <w:r>
                  <w:rPr>
                    <w:noProof/>
                    <w:webHidden/>
                  </w:rPr>
                  <w:t>8</w:t>
                </w:r>
                <w:r>
                  <w:rPr>
                    <w:noProof/>
                    <w:webHidden/>
                  </w:rPr>
                  <w:fldChar w:fldCharType="end"/>
                </w:r>
              </w:hyperlink>
            </w:p>
            <w:p w14:paraId="162E62E2" w14:textId="33631F00" w:rsidR="00725530" w:rsidRDefault="00725530">
              <w:pPr>
                <w:pStyle w:val="TOC2"/>
                <w:tabs>
                  <w:tab w:val="left" w:pos="960"/>
                  <w:tab w:val="right" w:leader="dot" w:pos="10456"/>
                </w:tabs>
                <w:rPr>
                  <w:rFonts w:asciiTheme="minorHAnsi" w:hAnsiTheme="minorHAnsi" w:cstheme="minorBidi"/>
                  <w:b w:val="0"/>
                  <w:noProof/>
                  <w:kern w:val="2"/>
                  <w:szCs w:val="24"/>
                  <w:lang w:val="en-PH" w:eastAsia="en-PH"/>
                  <w14:ligatures w14:val="standardContextual"/>
                </w:rPr>
              </w:pPr>
              <w:hyperlink w:anchor="_Toc182400080" w:history="1">
                <w:r w:rsidRPr="0008040F">
                  <w:rPr>
                    <w:rStyle w:val="Hyperlink"/>
                    <w:rFonts w:cs="Arial"/>
                    <w:bCs/>
                    <w:noProof/>
                  </w:rPr>
                  <w:t>3.5</w:t>
                </w:r>
                <w:r>
                  <w:rPr>
                    <w:rFonts w:asciiTheme="minorHAnsi" w:hAnsiTheme="minorHAnsi" w:cstheme="minorBidi"/>
                    <w:b w:val="0"/>
                    <w:noProof/>
                    <w:kern w:val="2"/>
                    <w:szCs w:val="24"/>
                    <w:lang w:val="en-PH" w:eastAsia="en-PH"/>
                    <w14:ligatures w14:val="standardContextual"/>
                  </w:rPr>
                  <w:tab/>
                </w:r>
                <w:r w:rsidRPr="0008040F">
                  <w:rPr>
                    <w:rStyle w:val="Hyperlink"/>
                    <w:rFonts w:cs="Arial"/>
                    <w:noProof/>
                  </w:rPr>
                  <w:t>Exclusion</w:t>
                </w:r>
                <w:r>
                  <w:rPr>
                    <w:noProof/>
                    <w:webHidden/>
                  </w:rPr>
                  <w:tab/>
                </w:r>
                <w:r>
                  <w:rPr>
                    <w:noProof/>
                    <w:webHidden/>
                  </w:rPr>
                  <w:fldChar w:fldCharType="begin"/>
                </w:r>
                <w:r>
                  <w:rPr>
                    <w:noProof/>
                    <w:webHidden/>
                  </w:rPr>
                  <w:instrText xml:space="preserve"> PAGEREF _Toc182400080 \h </w:instrText>
                </w:r>
                <w:r>
                  <w:rPr>
                    <w:noProof/>
                    <w:webHidden/>
                  </w:rPr>
                </w:r>
                <w:r>
                  <w:rPr>
                    <w:noProof/>
                    <w:webHidden/>
                  </w:rPr>
                  <w:fldChar w:fldCharType="separate"/>
                </w:r>
                <w:r>
                  <w:rPr>
                    <w:noProof/>
                    <w:webHidden/>
                  </w:rPr>
                  <w:t>9</w:t>
                </w:r>
                <w:r>
                  <w:rPr>
                    <w:noProof/>
                    <w:webHidden/>
                  </w:rPr>
                  <w:fldChar w:fldCharType="end"/>
                </w:r>
              </w:hyperlink>
            </w:p>
            <w:p w14:paraId="0C943087" w14:textId="59EA65D5" w:rsidR="00725530" w:rsidRDefault="00725530">
              <w:pPr>
                <w:pStyle w:val="TOC2"/>
                <w:tabs>
                  <w:tab w:val="left" w:pos="960"/>
                  <w:tab w:val="right" w:leader="dot" w:pos="10456"/>
                </w:tabs>
                <w:rPr>
                  <w:rFonts w:asciiTheme="minorHAnsi" w:hAnsiTheme="minorHAnsi" w:cstheme="minorBidi"/>
                  <w:b w:val="0"/>
                  <w:noProof/>
                  <w:kern w:val="2"/>
                  <w:szCs w:val="24"/>
                  <w:lang w:val="en-PH" w:eastAsia="en-PH"/>
                  <w14:ligatures w14:val="standardContextual"/>
                </w:rPr>
              </w:pPr>
              <w:hyperlink w:anchor="_Toc182400081" w:history="1">
                <w:r w:rsidRPr="0008040F">
                  <w:rPr>
                    <w:rStyle w:val="Hyperlink"/>
                    <w:rFonts w:cs="Arial"/>
                    <w:bCs/>
                    <w:noProof/>
                  </w:rPr>
                  <w:t>3.6</w:t>
                </w:r>
                <w:r>
                  <w:rPr>
                    <w:rFonts w:asciiTheme="minorHAnsi" w:hAnsiTheme="minorHAnsi" w:cstheme="minorBidi"/>
                    <w:b w:val="0"/>
                    <w:noProof/>
                    <w:kern w:val="2"/>
                    <w:szCs w:val="24"/>
                    <w:lang w:val="en-PH" w:eastAsia="en-PH"/>
                    <w14:ligatures w14:val="standardContextual"/>
                  </w:rPr>
                  <w:tab/>
                </w:r>
                <w:r w:rsidRPr="0008040F">
                  <w:rPr>
                    <w:rStyle w:val="Hyperlink"/>
                    <w:rFonts w:cs="Arial"/>
                    <w:noProof/>
                  </w:rPr>
                  <w:t>Materiality</w:t>
                </w:r>
                <w:r>
                  <w:rPr>
                    <w:noProof/>
                    <w:webHidden/>
                  </w:rPr>
                  <w:tab/>
                </w:r>
                <w:r>
                  <w:rPr>
                    <w:noProof/>
                    <w:webHidden/>
                  </w:rPr>
                  <w:fldChar w:fldCharType="begin"/>
                </w:r>
                <w:r>
                  <w:rPr>
                    <w:noProof/>
                    <w:webHidden/>
                  </w:rPr>
                  <w:instrText xml:space="preserve"> PAGEREF _Toc182400081 \h </w:instrText>
                </w:r>
                <w:r>
                  <w:rPr>
                    <w:noProof/>
                    <w:webHidden/>
                  </w:rPr>
                </w:r>
                <w:r>
                  <w:rPr>
                    <w:noProof/>
                    <w:webHidden/>
                  </w:rPr>
                  <w:fldChar w:fldCharType="separate"/>
                </w:r>
                <w:r>
                  <w:rPr>
                    <w:noProof/>
                    <w:webHidden/>
                  </w:rPr>
                  <w:t>9</w:t>
                </w:r>
                <w:r>
                  <w:rPr>
                    <w:noProof/>
                    <w:webHidden/>
                  </w:rPr>
                  <w:fldChar w:fldCharType="end"/>
                </w:r>
              </w:hyperlink>
            </w:p>
            <w:p w14:paraId="2C1655E7" w14:textId="36AB505B" w:rsidR="00725530" w:rsidRDefault="00725530">
              <w:pPr>
                <w:pStyle w:val="TOC1"/>
                <w:tabs>
                  <w:tab w:val="left" w:pos="720"/>
                  <w:tab w:val="right" w:leader="dot" w:pos="10456"/>
                </w:tabs>
                <w:rPr>
                  <w:rFonts w:asciiTheme="minorHAnsi" w:eastAsiaTheme="minorEastAsia" w:hAnsiTheme="minorHAnsi" w:cstheme="minorBidi"/>
                  <w:b w:val="0"/>
                  <w:noProof/>
                  <w:color w:val="auto"/>
                  <w:kern w:val="2"/>
                  <w:lang w:val="en-PH" w:eastAsia="en-PH"/>
                  <w14:ligatures w14:val="standardContextual"/>
                </w:rPr>
              </w:pPr>
              <w:hyperlink w:anchor="_Toc182400082" w:history="1">
                <w:r w:rsidRPr="0008040F">
                  <w:rPr>
                    <w:rStyle w:val="Hyperlink"/>
                    <w:rFonts w:cs="Arial"/>
                    <w:noProof/>
                  </w:rPr>
                  <w:t>4.</w:t>
                </w:r>
                <w:r>
                  <w:rPr>
                    <w:rFonts w:asciiTheme="minorHAnsi" w:eastAsiaTheme="minorEastAsia" w:hAnsiTheme="minorHAnsi" w:cstheme="minorBidi"/>
                    <w:b w:val="0"/>
                    <w:noProof/>
                    <w:color w:val="auto"/>
                    <w:kern w:val="2"/>
                    <w:lang w:val="en-PH" w:eastAsia="en-PH"/>
                    <w14:ligatures w14:val="standardContextual"/>
                  </w:rPr>
                  <w:tab/>
                </w:r>
                <w:r w:rsidRPr="0008040F">
                  <w:rPr>
                    <w:rStyle w:val="Hyperlink"/>
                    <w:rFonts w:cs="Arial"/>
                    <w:noProof/>
                  </w:rPr>
                  <w:t>PROPOSED ARRANGEMENTS</w:t>
                </w:r>
                <w:r>
                  <w:rPr>
                    <w:noProof/>
                    <w:webHidden/>
                  </w:rPr>
                  <w:tab/>
                </w:r>
                <w:r>
                  <w:rPr>
                    <w:noProof/>
                    <w:webHidden/>
                  </w:rPr>
                  <w:fldChar w:fldCharType="begin"/>
                </w:r>
                <w:r>
                  <w:rPr>
                    <w:noProof/>
                    <w:webHidden/>
                  </w:rPr>
                  <w:instrText xml:space="preserve"> PAGEREF _Toc182400082 \h </w:instrText>
                </w:r>
                <w:r>
                  <w:rPr>
                    <w:noProof/>
                    <w:webHidden/>
                  </w:rPr>
                </w:r>
                <w:r>
                  <w:rPr>
                    <w:noProof/>
                    <w:webHidden/>
                  </w:rPr>
                  <w:fldChar w:fldCharType="separate"/>
                </w:r>
                <w:r>
                  <w:rPr>
                    <w:noProof/>
                    <w:webHidden/>
                  </w:rPr>
                  <w:t>10</w:t>
                </w:r>
                <w:r>
                  <w:rPr>
                    <w:noProof/>
                    <w:webHidden/>
                  </w:rPr>
                  <w:fldChar w:fldCharType="end"/>
                </w:r>
              </w:hyperlink>
            </w:p>
            <w:p w14:paraId="6FEA54DC" w14:textId="6A4385EA" w:rsidR="00725530" w:rsidRDefault="00725530">
              <w:pPr>
                <w:pStyle w:val="TOC2"/>
                <w:tabs>
                  <w:tab w:val="left" w:pos="960"/>
                  <w:tab w:val="right" w:leader="dot" w:pos="10456"/>
                </w:tabs>
                <w:rPr>
                  <w:rFonts w:asciiTheme="minorHAnsi" w:hAnsiTheme="minorHAnsi" w:cstheme="minorBidi"/>
                  <w:b w:val="0"/>
                  <w:noProof/>
                  <w:kern w:val="2"/>
                  <w:szCs w:val="24"/>
                  <w:lang w:val="en-PH" w:eastAsia="en-PH"/>
                  <w14:ligatures w14:val="standardContextual"/>
                </w:rPr>
              </w:pPr>
              <w:hyperlink w:anchor="_Toc182400083" w:history="1">
                <w:r w:rsidRPr="0008040F">
                  <w:rPr>
                    <w:rStyle w:val="Hyperlink"/>
                    <w:rFonts w:cs="Arial"/>
                    <w:bCs/>
                    <w:noProof/>
                  </w:rPr>
                  <w:t>4.1</w:t>
                </w:r>
                <w:r>
                  <w:rPr>
                    <w:rFonts w:asciiTheme="minorHAnsi" w:hAnsiTheme="minorHAnsi" w:cstheme="minorBidi"/>
                    <w:b w:val="0"/>
                    <w:noProof/>
                    <w:kern w:val="2"/>
                    <w:szCs w:val="24"/>
                    <w:lang w:val="en-PH" w:eastAsia="en-PH"/>
                    <w14:ligatures w14:val="standardContextual"/>
                  </w:rPr>
                  <w:tab/>
                </w:r>
                <w:r w:rsidRPr="0008040F">
                  <w:rPr>
                    <w:rStyle w:val="Hyperlink"/>
                    <w:rFonts w:cs="Arial"/>
                    <w:noProof/>
                  </w:rPr>
                  <w:t>Project Schedule</w:t>
                </w:r>
                <w:r>
                  <w:rPr>
                    <w:noProof/>
                    <w:webHidden/>
                  </w:rPr>
                  <w:tab/>
                </w:r>
                <w:r>
                  <w:rPr>
                    <w:noProof/>
                    <w:webHidden/>
                  </w:rPr>
                  <w:fldChar w:fldCharType="begin"/>
                </w:r>
                <w:r>
                  <w:rPr>
                    <w:noProof/>
                    <w:webHidden/>
                  </w:rPr>
                  <w:instrText xml:space="preserve"> PAGEREF _Toc182400083 \h </w:instrText>
                </w:r>
                <w:r>
                  <w:rPr>
                    <w:noProof/>
                    <w:webHidden/>
                  </w:rPr>
                </w:r>
                <w:r>
                  <w:rPr>
                    <w:noProof/>
                    <w:webHidden/>
                  </w:rPr>
                  <w:fldChar w:fldCharType="separate"/>
                </w:r>
                <w:r>
                  <w:rPr>
                    <w:noProof/>
                    <w:webHidden/>
                  </w:rPr>
                  <w:t>10</w:t>
                </w:r>
                <w:r>
                  <w:rPr>
                    <w:noProof/>
                    <w:webHidden/>
                  </w:rPr>
                  <w:fldChar w:fldCharType="end"/>
                </w:r>
              </w:hyperlink>
            </w:p>
            <w:p w14:paraId="0BC662E0" w14:textId="2AC62A43" w:rsidR="00725530" w:rsidRDefault="00725530">
              <w:pPr>
                <w:pStyle w:val="TOC2"/>
                <w:tabs>
                  <w:tab w:val="left" w:pos="960"/>
                  <w:tab w:val="right" w:leader="dot" w:pos="10456"/>
                </w:tabs>
                <w:rPr>
                  <w:rFonts w:asciiTheme="minorHAnsi" w:hAnsiTheme="minorHAnsi" w:cstheme="minorBidi"/>
                  <w:b w:val="0"/>
                  <w:noProof/>
                  <w:kern w:val="2"/>
                  <w:szCs w:val="24"/>
                  <w:lang w:val="en-PH" w:eastAsia="en-PH"/>
                  <w14:ligatures w14:val="standardContextual"/>
                </w:rPr>
              </w:pPr>
              <w:hyperlink w:anchor="_Toc182400084" w:history="1">
                <w:r w:rsidRPr="0008040F">
                  <w:rPr>
                    <w:rStyle w:val="Hyperlink"/>
                    <w:rFonts w:cs="Arial"/>
                    <w:bCs/>
                    <w:noProof/>
                  </w:rPr>
                  <w:t>4.2</w:t>
                </w:r>
                <w:r>
                  <w:rPr>
                    <w:rFonts w:asciiTheme="minorHAnsi" w:hAnsiTheme="minorHAnsi" w:cstheme="minorBidi"/>
                    <w:b w:val="0"/>
                    <w:noProof/>
                    <w:kern w:val="2"/>
                    <w:szCs w:val="24"/>
                    <w:lang w:val="en-PH" w:eastAsia="en-PH"/>
                    <w14:ligatures w14:val="standardContextual"/>
                  </w:rPr>
                  <w:tab/>
                </w:r>
                <w:r w:rsidRPr="0008040F">
                  <w:rPr>
                    <w:rStyle w:val="Hyperlink"/>
                    <w:rFonts w:cs="Arial"/>
                    <w:noProof/>
                  </w:rPr>
                  <w:t>Deliverables</w:t>
                </w:r>
                <w:r>
                  <w:rPr>
                    <w:noProof/>
                    <w:webHidden/>
                  </w:rPr>
                  <w:tab/>
                </w:r>
                <w:r>
                  <w:rPr>
                    <w:noProof/>
                    <w:webHidden/>
                  </w:rPr>
                  <w:fldChar w:fldCharType="begin"/>
                </w:r>
                <w:r>
                  <w:rPr>
                    <w:noProof/>
                    <w:webHidden/>
                  </w:rPr>
                  <w:instrText xml:space="preserve"> PAGEREF _Toc182400084 \h </w:instrText>
                </w:r>
                <w:r>
                  <w:rPr>
                    <w:noProof/>
                    <w:webHidden/>
                  </w:rPr>
                </w:r>
                <w:r>
                  <w:rPr>
                    <w:noProof/>
                    <w:webHidden/>
                  </w:rPr>
                  <w:fldChar w:fldCharType="separate"/>
                </w:r>
                <w:r>
                  <w:rPr>
                    <w:noProof/>
                    <w:webHidden/>
                  </w:rPr>
                  <w:t>11</w:t>
                </w:r>
                <w:r>
                  <w:rPr>
                    <w:noProof/>
                    <w:webHidden/>
                  </w:rPr>
                  <w:fldChar w:fldCharType="end"/>
                </w:r>
              </w:hyperlink>
            </w:p>
            <w:p w14:paraId="54CBF507" w14:textId="1407E6F0" w:rsidR="00725530" w:rsidRDefault="00725530">
              <w:pPr>
                <w:pStyle w:val="TOC2"/>
                <w:tabs>
                  <w:tab w:val="left" w:pos="960"/>
                  <w:tab w:val="right" w:leader="dot" w:pos="10456"/>
                </w:tabs>
                <w:rPr>
                  <w:rFonts w:asciiTheme="minorHAnsi" w:hAnsiTheme="minorHAnsi" w:cstheme="minorBidi"/>
                  <w:b w:val="0"/>
                  <w:noProof/>
                  <w:kern w:val="2"/>
                  <w:szCs w:val="24"/>
                  <w:lang w:val="en-PH" w:eastAsia="en-PH"/>
                  <w14:ligatures w14:val="standardContextual"/>
                </w:rPr>
              </w:pPr>
              <w:hyperlink w:anchor="_Toc182400085" w:history="1">
                <w:r w:rsidRPr="0008040F">
                  <w:rPr>
                    <w:rStyle w:val="Hyperlink"/>
                    <w:rFonts w:cs="Arial"/>
                    <w:bCs/>
                    <w:noProof/>
                  </w:rPr>
                  <w:t>4.3</w:t>
                </w:r>
                <w:r>
                  <w:rPr>
                    <w:rFonts w:asciiTheme="minorHAnsi" w:hAnsiTheme="minorHAnsi" w:cstheme="minorBidi"/>
                    <w:b w:val="0"/>
                    <w:noProof/>
                    <w:kern w:val="2"/>
                    <w:szCs w:val="24"/>
                    <w:lang w:val="en-PH" w:eastAsia="en-PH"/>
                    <w14:ligatures w14:val="standardContextual"/>
                  </w:rPr>
                  <w:tab/>
                </w:r>
                <w:r w:rsidRPr="0008040F">
                  <w:rPr>
                    <w:rStyle w:val="Hyperlink"/>
                    <w:rFonts w:cs="Arial"/>
                    <w:noProof/>
                  </w:rPr>
                  <w:t>Qualifications of Independent Auditor/ Independent Audit Team Members</w:t>
                </w:r>
                <w:r>
                  <w:rPr>
                    <w:noProof/>
                    <w:webHidden/>
                  </w:rPr>
                  <w:tab/>
                </w:r>
                <w:r>
                  <w:rPr>
                    <w:noProof/>
                    <w:webHidden/>
                  </w:rPr>
                  <w:fldChar w:fldCharType="begin"/>
                </w:r>
                <w:r>
                  <w:rPr>
                    <w:noProof/>
                    <w:webHidden/>
                  </w:rPr>
                  <w:instrText xml:space="preserve"> PAGEREF _Toc182400085 \h </w:instrText>
                </w:r>
                <w:r>
                  <w:rPr>
                    <w:noProof/>
                    <w:webHidden/>
                  </w:rPr>
                </w:r>
                <w:r>
                  <w:rPr>
                    <w:noProof/>
                    <w:webHidden/>
                  </w:rPr>
                  <w:fldChar w:fldCharType="separate"/>
                </w:r>
                <w:r>
                  <w:rPr>
                    <w:noProof/>
                    <w:webHidden/>
                  </w:rPr>
                  <w:t>12</w:t>
                </w:r>
                <w:r>
                  <w:rPr>
                    <w:noProof/>
                    <w:webHidden/>
                  </w:rPr>
                  <w:fldChar w:fldCharType="end"/>
                </w:r>
              </w:hyperlink>
            </w:p>
            <w:p w14:paraId="2F83FC97" w14:textId="1861D915" w:rsidR="00725530" w:rsidRDefault="00725530">
              <w:pPr>
                <w:pStyle w:val="TOC2"/>
                <w:tabs>
                  <w:tab w:val="left" w:pos="960"/>
                  <w:tab w:val="right" w:leader="dot" w:pos="10456"/>
                </w:tabs>
                <w:rPr>
                  <w:rFonts w:asciiTheme="minorHAnsi" w:hAnsiTheme="minorHAnsi" w:cstheme="minorBidi"/>
                  <w:b w:val="0"/>
                  <w:noProof/>
                  <w:kern w:val="2"/>
                  <w:szCs w:val="24"/>
                  <w:lang w:val="en-PH" w:eastAsia="en-PH"/>
                  <w14:ligatures w14:val="standardContextual"/>
                </w:rPr>
              </w:pPr>
              <w:hyperlink w:anchor="_Toc182400086" w:history="1">
                <w:r w:rsidRPr="0008040F">
                  <w:rPr>
                    <w:rStyle w:val="Hyperlink"/>
                    <w:rFonts w:cs="Arial"/>
                    <w:bCs/>
                    <w:noProof/>
                  </w:rPr>
                  <w:t>4.4</w:t>
                </w:r>
                <w:r>
                  <w:rPr>
                    <w:rFonts w:asciiTheme="minorHAnsi" w:hAnsiTheme="minorHAnsi" w:cstheme="minorBidi"/>
                    <w:b w:val="0"/>
                    <w:noProof/>
                    <w:kern w:val="2"/>
                    <w:szCs w:val="24"/>
                    <w:lang w:val="en-PH" w:eastAsia="en-PH"/>
                    <w14:ligatures w14:val="standardContextual"/>
                  </w:rPr>
                  <w:tab/>
                </w:r>
                <w:r w:rsidRPr="0008040F">
                  <w:rPr>
                    <w:rStyle w:val="Hyperlink"/>
                    <w:rFonts w:cs="Arial"/>
                    <w:noProof/>
                  </w:rPr>
                  <w:t>Interface among the Independent Auditor, the Auditees and PEM Audit Committee</w:t>
                </w:r>
                <w:r>
                  <w:rPr>
                    <w:noProof/>
                    <w:webHidden/>
                  </w:rPr>
                  <w:tab/>
                </w:r>
                <w:r>
                  <w:rPr>
                    <w:noProof/>
                    <w:webHidden/>
                  </w:rPr>
                  <w:fldChar w:fldCharType="begin"/>
                </w:r>
                <w:r>
                  <w:rPr>
                    <w:noProof/>
                    <w:webHidden/>
                  </w:rPr>
                  <w:instrText xml:space="preserve"> PAGEREF _Toc182400086 \h </w:instrText>
                </w:r>
                <w:r>
                  <w:rPr>
                    <w:noProof/>
                    <w:webHidden/>
                  </w:rPr>
                </w:r>
                <w:r>
                  <w:rPr>
                    <w:noProof/>
                    <w:webHidden/>
                  </w:rPr>
                  <w:fldChar w:fldCharType="separate"/>
                </w:r>
                <w:r>
                  <w:rPr>
                    <w:noProof/>
                    <w:webHidden/>
                  </w:rPr>
                  <w:t>13</w:t>
                </w:r>
                <w:r>
                  <w:rPr>
                    <w:noProof/>
                    <w:webHidden/>
                  </w:rPr>
                  <w:fldChar w:fldCharType="end"/>
                </w:r>
              </w:hyperlink>
            </w:p>
            <w:p w14:paraId="757DE7AC" w14:textId="302F01B5" w:rsidR="00725530" w:rsidRDefault="00725530">
              <w:pPr>
                <w:pStyle w:val="TOC2"/>
                <w:tabs>
                  <w:tab w:val="left" w:pos="960"/>
                  <w:tab w:val="right" w:leader="dot" w:pos="10456"/>
                </w:tabs>
                <w:rPr>
                  <w:rFonts w:asciiTheme="minorHAnsi" w:hAnsiTheme="minorHAnsi" w:cstheme="minorBidi"/>
                  <w:b w:val="0"/>
                  <w:noProof/>
                  <w:kern w:val="2"/>
                  <w:szCs w:val="24"/>
                  <w:lang w:val="en-PH" w:eastAsia="en-PH"/>
                  <w14:ligatures w14:val="standardContextual"/>
                </w:rPr>
              </w:pPr>
              <w:hyperlink w:anchor="_Toc182400087" w:history="1">
                <w:r w:rsidRPr="0008040F">
                  <w:rPr>
                    <w:rStyle w:val="Hyperlink"/>
                    <w:rFonts w:cs="Arial"/>
                    <w:bCs/>
                    <w:noProof/>
                  </w:rPr>
                  <w:t>4.5</w:t>
                </w:r>
                <w:r>
                  <w:rPr>
                    <w:rFonts w:asciiTheme="minorHAnsi" w:hAnsiTheme="minorHAnsi" w:cstheme="minorBidi"/>
                    <w:b w:val="0"/>
                    <w:noProof/>
                    <w:kern w:val="2"/>
                    <w:szCs w:val="24"/>
                    <w:lang w:val="en-PH" w:eastAsia="en-PH"/>
                    <w14:ligatures w14:val="standardContextual"/>
                  </w:rPr>
                  <w:tab/>
                </w:r>
                <w:r w:rsidRPr="0008040F">
                  <w:rPr>
                    <w:rStyle w:val="Hyperlink"/>
                    <w:rFonts w:cs="Arial"/>
                    <w:noProof/>
                  </w:rPr>
                  <w:t>Confidentiality and Non-Disclosure Agreement (NDA) Requirements</w:t>
                </w:r>
                <w:r>
                  <w:rPr>
                    <w:noProof/>
                    <w:webHidden/>
                  </w:rPr>
                  <w:tab/>
                </w:r>
                <w:r>
                  <w:rPr>
                    <w:noProof/>
                    <w:webHidden/>
                  </w:rPr>
                  <w:fldChar w:fldCharType="begin"/>
                </w:r>
                <w:r>
                  <w:rPr>
                    <w:noProof/>
                    <w:webHidden/>
                  </w:rPr>
                  <w:instrText xml:space="preserve"> PAGEREF _Toc182400087 \h </w:instrText>
                </w:r>
                <w:r>
                  <w:rPr>
                    <w:noProof/>
                    <w:webHidden/>
                  </w:rPr>
                </w:r>
                <w:r>
                  <w:rPr>
                    <w:noProof/>
                    <w:webHidden/>
                  </w:rPr>
                  <w:fldChar w:fldCharType="separate"/>
                </w:r>
                <w:r>
                  <w:rPr>
                    <w:noProof/>
                    <w:webHidden/>
                  </w:rPr>
                  <w:t>13</w:t>
                </w:r>
                <w:r>
                  <w:rPr>
                    <w:noProof/>
                    <w:webHidden/>
                  </w:rPr>
                  <w:fldChar w:fldCharType="end"/>
                </w:r>
              </w:hyperlink>
            </w:p>
            <w:p w14:paraId="7A2DA1E0" w14:textId="183FE1B9" w:rsidR="00725530" w:rsidRDefault="00725530">
              <w:pPr>
                <w:pStyle w:val="TOC1"/>
                <w:tabs>
                  <w:tab w:val="right" w:leader="dot" w:pos="10456"/>
                </w:tabs>
                <w:rPr>
                  <w:rFonts w:asciiTheme="minorHAnsi" w:eastAsiaTheme="minorEastAsia" w:hAnsiTheme="minorHAnsi" w:cstheme="minorBidi"/>
                  <w:b w:val="0"/>
                  <w:noProof/>
                  <w:color w:val="auto"/>
                  <w:kern w:val="2"/>
                  <w:lang w:val="en-PH" w:eastAsia="en-PH"/>
                  <w14:ligatures w14:val="standardContextual"/>
                </w:rPr>
              </w:pPr>
              <w:hyperlink w:anchor="_Toc182400088" w:history="1">
                <w:r w:rsidRPr="0008040F">
                  <w:rPr>
                    <w:rStyle w:val="Hyperlink"/>
                    <w:rFonts w:cs="Arial"/>
                    <w:noProof/>
                  </w:rPr>
                  <w:t>ANNEX A – CHANGES TO MARKET SYSTEMS AND TOOLS DURING THE AUDIT PERIOD</w:t>
                </w:r>
                <w:r>
                  <w:rPr>
                    <w:noProof/>
                    <w:webHidden/>
                  </w:rPr>
                  <w:tab/>
                </w:r>
                <w:r>
                  <w:rPr>
                    <w:noProof/>
                    <w:webHidden/>
                  </w:rPr>
                  <w:fldChar w:fldCharType="begin"/>
                </w:r>
                <w:r>
                  <w:rPr>
                    <w:noProof/>
                    <w:webHidden/>
                  </w:rPr>
                  <w:instrText xml:space="preserve"> PAGEREF _Toc182400088 \h </w:instrText>
                </w:r>
                <w:r>
                  <w:rPr>
                    <w:noProof/>
                    <w:webHidden/>
                  </w:rPr>
                </w:r>
                <w:r>
                  <w:rPr>
                    <w:noProof/>
                    <w:webHidden/>
                  </w:rPr>
                  <w:fldChar w:fldCharType="separate"/>
                </w:r>
                <w:r>
                  <w:rPr>
                    <w:noProof/>
                    <w:webHidden/>
                  </w:rPr>
                  <w:t>14</w:t>
                </w:r>
                <w:r>
                  <w:rPr>
                    <w:noProof/>
                    <w:webHidden/>
                  </w:rPr>
                  <w:fldChar w:fldCharType="end"/>
                </w:r>
              </w:hyperlink>
            </w:p>
            <w:p w14:paraId="43A7F9E6" w14:textId="035D1AD1" w:rsidR="00725530" w:rsidRDefault="00725530">
              <w:pPr>
                <w:pStyle w:val="TOC1"/>
                <w:tabs>
                  <w:tab w:val="right" w:leader="dot" w:pos="10456"/>
                </w:tabs>
                <w:rPr>
                  <w:rFonts w:asciiTheme="minorHAnsi" w:eastAsiaTheme="minorEastAsia" w:hAnsiTheme="minorHAnsi" w:cstheme="minorBidi"/>
                  <w:b w:val="0"/>
                  <w:noProof/>
                  <w:color w:val="auto"/>
                  <w:kern w:val="2"/>
                  <w:lang w:val="en-PH" w:eastAsia="en-PH"/>
                  <w14:ligatures w14:val="standardContextual"/>
                </w:rPr>
              </w:pPr>
              <w:hyperlink w:anchor="_Toc182400089" w:history="1">
                <w:r w:rsidRPr="0008040F">
                  <w:rPr>
                    <w:rStyle w:val="Hyperlink"/>
                    <w:rFonts w:cs="Arial"/>
                    <w:noProof/>
                  </w:rPr>
                  <w:t>ANNEX B– CHANGES TO RULES DURING THE AUDIT PERIOD</w:t>
                </w:r>
                <w:r>
                  <w:rPr>
                    <w:noProof/>
                    <w:webHidden/>
                  </w:rPr>
                  <w:tab/>
                </w:r>
                <w:r>
                  <w:rPr>
                    <w:noProof/>
                    <w:webHidden/>
                  </w:rPr>
                  <w:fldChar w:fldCharType="begin"/>
                </w:r>
                <w:r>
                  <w:rPr>
                    <w:noProof/>
                    <w:webHidden/>
                  </w:rPr>
                  <w:instrText xml:space="preserve"> PAGEREF _Toc182400089 \h </w:instrText>
                </w:r>
                <w:r>
                  <w:rPr>
                    <w:noProof/>
                    <w:webHidden/>
                  </w:rPr>
                </w:r>
                <w:r>
                  <w:rPr>
                    <w:noProof/>
                    <w:webHidden/>
                  </w:rPr>
                  <w:fldChar w:fldCharType="separate"/>
                </w:r>
                <w:r>
                  <w:rPr>
                    <w:noProof/>
                    <w:webHidden/>
                  </w:rPr>
                  <w:t>19</w:t>
                </w:r>
                <w:r>
                  <w:rPr>
                    <w:noProof/>
                    <w:webHidden/>
                  </w:rPr>
                  <w:fldChar w:fldCharType="end"/>
                </w:r>
              </w:hyperlink>
            </w:p>
            <w:p w14:paraId="2EF1074D" w14:textId="1E2AB935" w:rsidR="005B1946" w:rsidRPr="00A5761F" w:rsidRDefault="005B1946" w:rsidP="00972A95">
              <w:pPr>
                <w:spacing w:after="0" w:line="276" w:lineRule="auto"/>
                <w:rPr>
                  <w:rFonts w:cs="Arial"/>
                </w:rPr>
              </w:pPr>
              <w:r w:rsidRPr="00A5761F">
                <w:rPr>
                  <w:rFonts w:cs="Arial"/>
                </w:rPr>
                <w:fldChar w:fldCharType="end"/>
              </w:r>
            </w:p>
          </w:sdtContent>
        </w:sdt>
        <w:p w14:paraId="6FB1EFEF" w14:textId="77777777" w:rsidR="005B1946" w:rsidRPr="00A5761F" w:rsidRDefault="005B1946" w:rsidP="00972A95">
          <w:pPr>
            <w:spacing w:after="0" w:line="276" w:lineRule="auto"/>
            <w:rPr>
              <w:rFonts w:cs="Arial"/>
            </w:rPr>
          </w:pPr>
        </w:p>
        <w:p w14:paraId="184E914C" w14:textId="77777777" w:rsidR="005B1946" w:rsidRPr="00A5761F" w:rsidRDefault="005B1946" w:rsidP="00972A95">
          <w:pPr>
            <w:spacing w:after="0" w:line="276" w:lineRule="auto"/>
            <w:rPr>
              <w:rFonts w:cs="Arial"/>
            </w:rPr>
          </w:pPr>
          <w:r w:rsidRPr="00A5761F">
            <w:rPr>
              <w:rFonts w:cs="Arial"/>
            </w:rPr>
            <w:br w:type="page"/>
          </w:r>
        </w:p>
        <w:p w14:paraId="1928D2A0" w14:textId="77777777" w:rsidR="005B1946" w:rsidRPr="00A5761F" w:rsidRDefault="005B1946" w:rsidP="00972A95">
          <w:pPr>
            <w:pStyle w:val="Heading1"/>
            <w:numPr>
              <w:ilvl w:val="0"/>
              <w:numId w:val="1"/>
            </w:numPr>
            <w:spacing w:before="0" w:line="276" w:lineRule="auto"/>
            <w:ind w:left="360" w:hanging="360"/>
            <w:rPr>
              <w:rFonts w:cs="Arial"/>
              <w:szCs w:val="24"/>
            </w:rPr>
          </w:pPr>
          <w:bookmarkStart w:id="0" w:name="_Toc29286450"/>
          <w:bookmarkStart w:id="1" w:name="_Toc38894119"/>
          <w:bookmarkStart w:id="2" w:name="_Toc182400066"/>
          <w:r w:rsidRPr="00A5761F">
            <w:rPr>
              <w:rFonts w:cs="Arial"/>
              <w:szCs w:val="24"/>
            </w:rPr>
            <w:lastRenderedPageBreak/>
            <w:t>REQUIREMENT</w:t>
          </w:r>
          <w:bookmarkEnd w:id="0"/>
          <w:bookmarkEnd w:id="1"/>
          <w:bookmarkEnd w:id="2"/>
        </w:p>
        <w:p w14:paraId="4E24F893" w14:textId="77777777" w:rsidR="005B1946" w:rsidRPr="00A5761F" w:rsidRDefault="005B1946" w:rsidP="00972A95">
          <w:pPr>
            <w:spacing w:after="0" w:line="276" w:lineRule="auto"/>
            <w:rPr>
              <w:rFonts w:cs="Arial"/>
            </w:rPr>
          </w:pPr>
        </w:p>
        <w:p w14:paraId="35247465" w14:textId="1C17D212" w:rsidR="005B1946" w:rsidRDefault="005B1946" w:rsidP="00972A95">
          <w:pPr>
            <w:spacing w:after="0" w:line="276" w:lineRule="auto"/>
            <w:ind w:left="360"/>
            <w:rPr>
              <w:rFonts w:cs="Arial"/>
            </w:rPr>
          </w:pPr>
          <w:r w:rsidRPr="00A5761F">
            <w:t>Engagement of the services of a</w:t>
          </w:r>
          <w:r w:rsidR="002236D6">
            <w:t xml:space="preserve">n Independent Auditor </w:t>
          </w:r>
          <w:r w:rsidRPr="00A5761F">
            <w:t>to conduct the</w:t>
          </w:r>
          <w:r w:rsidR="002236D6">
            <w:t xml:space="preserve"> </w:t>
          </w:r>
          <w:r w:rsidRPr="002236D6">
            <w:rPr>
              <w:rFonts w:cs="Arial"/>
            </w:rPr>
            <w:t>audit of the</w:t>
          </w:r>
          <w:r w:rsidR="002236D6" w:rsidRPr="002236D6">
            <w:rPr>
              <w:rFonts w:cs="Arial"/>
            </w:rPr>
            <w:t xml:space="preserve"> following</w:t>
          </w:r>
          <w:r w:rsidRPr="002236D6">
            <w:rPr>
              <w:rFonts w:cs="Arial"/>
            </w:rPr>
            <w:t>:</w:t>
          </w:r>
        </w:p>
        <w:p w14:paraId="27D32381" w14:textId="77777777" w:rsidR="00F30A31" w:rsidRPr="002236D6" w:rsidRDefault="00F30A31" w:rsidP="00972A95">
          <w:pPr>
            <w:spacing w:after="0" w:line="276" w:lineRule="auto"/>
            <w:ind w:left="360"/>
            <w:rPr>
              <w:rFonts w:cs="Arial"/>
            </w:rPr>
          </w:pPr>
        </w:p>
        <w:p w14:paraId="529218F6" w14:textId="4E35B9E7" w:rsidR="005B1946" w:rsidRPr="00A5761F" w:rsidRDefault="005B1946" w:rsidP="00972A95">
          <w:pPr>
            <w:pStyle w:val="ListParagraph"/>
            <w:numPr>
              <w:ilvl w:val="2"/>
              <w:numId w:val="2"/>
            </w:numPr>
            <w:spacing w:after="0" w:line="276" w:lineRule="auto"/>
            <w:ind w:left="900"/>
            <w:rPr>
              <w:rFonts w:cs="Arial"/>
            </w:rPr>
          </w:pPr>
          <w:r w:rsidRPr="00A5761F">
            <w:rPr>
              <w:rFonts w:cs="Arial"/>
            </w:rPr>
            <w:t xml:space="preserve">Wholesale Electricity Spot Market (WESM) operations and the Market </w:t>
          </w:r>
          <w:proofErr w:type="gramStart"/>
          <w:r w:rsidRPr="00A5761F">
            <w:rPr>
              <w:rFonts w:cs="Arial"/>
            </w:rPr>
            <w:t>Operator;</w:t>
          </w:r>
          <w:proofErr w:type="gramEnd"/>
        </w:p>
        <w:p w14:paraId="49D48024" w14:textId="678A406B" w:rsidR="005B1946" w:rsidRDefault="005B1946" w:rsidP="00972A95">
          <w:pPr>
            <w:pStyle w:val="ListParagraph"/>
            <w:numPr>
              <w:ilvl w:val="2"/>
              <w:numId w:val="2"/>
            </w:numPr>
            <w:spacing w:after="0" w:line="276" w:lineRule="auto"/>
            <w:ind w:left="900"/>
            <w:rPr>
              <w:rFonts w:cs="Arial"/>
            </w:rPr>
          </w:pPr>
          <w:r w:rsidRPr="00A5761F">
            <w:rPr>
              <w:rFonts w:cs="Arial"/>
            </w:rPr>
            <w:t>Retail Competition and Open Access (RCOA)</w:t>
          </w:r>
          <w:r w:rsidR="007253A6">
            <w:rPr>
              <w:rFonts w:cs="Arial"/>
            </w:rPr>
            <w:t xml:space="preserve">, </w:t>
          </w:r>
          <w:r w:rsidR="00842613">
            <w:rPr>
              <w:rFonts w:cs="Arial"/>
            </w:rPr>
            <w:t>Green Energy Option Program (GEOP</w:t>
          </w:r>
          <w:r w:rsidRPr="00A5761F">
            <w:rPr>
              <w:rFonts w:cs="Arial"/>
            </w:rPr>
            <w:t>) and the Central Registration Body (CRB); and</w:t>
          </w:r>
        </w:p>
        <w:p w14:paraId="5A9D83B9" w14:textId="03CE7113" w:rsidR="002B63F8" w:rsidRPr="00A5761F" w:rsidRDefault="002B63F8" w:rsidP="00972A95">
          <w:pPr>
            <w:pStyle w:val="ListParagraph"/>
            <w:numPr>
              <w:ilvl w:val="2"/>
              <w:numId w:val="2"/>
            </w:numPr>
            <w:spacing w:after="0" w:line="276" w:lineRule="auto"/>
            <w:ind w:left="900"/>
            <w:rPr>
              <w:rFonts w:cs="Arial"/>
            </w:rPr>
          </w:pPr>
          <w:r>
            <w:rPr>
              <w:rFonts w:cs="Arial"/>
            </w:rPr>
            <w:t xml:space="preserve">Net Settlement Surplus </w:t>
          </w:r>
          <w:r w:rsidR="00472B3A">
            <w:rPr>
              <w:rFonts w:cs="Arial"/>
            </w:rPr>
            <w:t xml:space="preserve">(NSS) </w:t>
          </w:r>
          <w:r w:rsidR="00D82329">
            <w:rPr>
              <w:rFonts w:cs="Arial"/>
            </w:rPr>
            <w:t xml:space="preserve">or </w:t>
          </w:r>
          <w:r>
            <w:rPr>
              <w:rFonts w:cs="Arial"/>
            </w:rPr>
            <w:t xml:space="preserve">Net Settlement Deficit </w:t>
          </w:r>
          <w:r w:rsidR="00472B3A">
            <w:rPr>
              <w:rFonts w:cs="Arial"/>
            </w:rPr>
            <w:t xml:space="preserve">(NSD) </w:t>
          </w:r>
          <w:r w:rsidR="003F700C">
            <w:rPr>
              <w:rFonts w:cs="Arial"/>
            </w:rPr>
            <w:t>in the WESM.</w:t>
          </w:r>
        </w:p>
        <w:p w14:paraId="7F6E79C6" w14:textId="77777777" w:rsidR="005B1946" w:rsidRPr="00A5761F" w:rsidRDefault="005B1946" w:rsidP="00972A95">
          <w:pPr>
            <w:spacing w:after="0" w:line="276" w:lineRule="auto"/>
            <w:rPr>
              <w:rFonts w:cs="Arial"/>
            </w:rPr>
          </w:pPr>
        </w:p>
        <w:p w14:paraId="4C429D89" w14:textId="77777777" w:rsidR="005B1946" w:rsidRPr="00A5761F" w:rsidRDefault="005B1946" w:rsidP="00972A95">
          <w:pPr>
            <w:spacing w:after="0" w:line="276" w:lineRule="auto"/>
            <w:rPr>
              <w:rFonts w:cs="Arial"/>
            </w:rPr>
          </w:pPr>
        </w:p>
        <w:p w14:paraId="32A26D4F" w14:textId="77777777" w:rsidR="005B1946" w:rsidRPr="00A5761F" w:rsidRDefault="005B1946" w:rsidP="00972A95">
          <w:pPr>
            <w:pStyle w:val="Heading1"/>
            <w:numPr>
              <w:ilvl w:val="0"/>
              <w:numId w:val="1"/>
            </w:numPr>
            <w:spacing w:before="0" w:line="276" w:lineRule="auto"/>
            <w:ind w:left="360" w:hanging="360"/>
            <w:rPr>
              <w:rFonts w:cs="Arial"/>
              <w:szCs w:val="24"/>
            </w:rPr>
          </w:pPr>
          <w:bookmarkStart w:id="3" w:name="_Toc182400067"/>
          <w:r w:rsidRPr="00A5761F">
            <w:rPr>
              <w:rFonts w:cs="Arial"/>
              <w:szCs w:val="24"/>
            </w:rPr>
            <w:t>BACKGROUND</w:t>
          </w:r>
          <w:bookmarkEnd w:id="3"/>
        </w:p>
        <w:p w14:paraId="1C482FB1" w14:textId="77777777" w:rsidR="005B1946" w:rsidRPr="00A5761F" w:rsidRDefault="005B1946" w:rsidP="00972A95">
          <w:pPr>
            <w:tabs>
              <w:tab w:val="left" w:pos="6937"/>
            </w:tabs>
            <w:spacing w:after="0" w:line="276" w:lineRule="auto"/>
            <w:rPr>
              <w:rFonts w:cs="Arial"/>
            </w:rPr>
          </w:pPr>
          <w:r w:rsidRPr="00A5761F">
            <w:rPr>
              <w:rFonts w:cs="Arial"/>
            </w:rPr>
            <w:tab/>
          </w:r>
        </w:p>
        <w:p w14:paraId="185A516D" w14:textId="77777777" w:rsidR="005B1946" w:rsidRPr="00A5761F" w:rsidRDefault="005B1946" w:rsidP="00972A95">
          <w:pPr>
            <w:pStyle w:val="ListParagraph"/>
            <w:numPr>
              <w:ilvl w:val="1"/>
              <w:numId w:val="1"/>
            </w:numPr>
            <w:spacing w:after="0" w:line="276" w:lineRule="auto"/>
            <w:ind w:left="864" w:hanging="504"/>
            <w:outlineLvl w:val="1"/>
            <w:rPr>
              <w:rFonts w:cs="Arial"/>
              <w:b/>
            </w:rPr>
          </w:pPr>
          <w:bookmarkStart w:id="4" w:name="_Toc182400068"/>
          <w:r w:rsidRPr="00A5761F">
            <w:rPr>
              <w:rFonts w:cs="Arial"/>
              <w:b/>
            </w:rPr>
            <w:t>The WESM</w:t>
          </w:r>
          <w:bookmarkEnd w:id="4"/>
        </w:p>
        <w:p w14:paraId="5BF277F2" w14:textId="77777777" w:rsidR="005B1946" w:rsidRPr="00A5761F" w:rsidRDefault="005B1946" w:rsidP="00972A95">
          <w:pPr>
            <w:spacing w:after="0" w:line="276" w:lineRule="auto"/>
            <w:rPr>
              <w:rFonts w:cs="Arial"/>
            </w:rPr>
          </w:pPr>
        </w:p>
        <w:p w14:paraId="7FF06556" w14:textId="7886C7BF" w:rsidR="005B1946" w:rsidRPr="00A5761F" w:rsidRDefault="005B1946" w:rsidP="00972A95">
          <w:pPr>
            <w:pStyle w:val="ListParagraph"/>
            <w:numPr>
              <w:ilvl w:val="2"/>
              <w:numId w:val="1"/>
            </w:numPr>
            <w:spacing w:after="0" w:line="276" w:lineRule="auto"/>
            <w:ind w:left="1368" w:hanging="877"/>
            <w:rPr>
              <w:rFonts w:cs="Arial"/>
            </w:rPr>
          </w:pPr>
          <w:r w:rsidRPr="00A5761F">
            <w:rPr>
              <w:rFonts w:cs="Arial"/>
            </w:rPr>
            <w:t>The Electric Power Industry Reform Act of 2001 (EPIRA) mandates the establishment of the Wholesale Electricity Spot Market (WESM) that will facilitate a competitive market environment in the Philippine electricity industry. Pursuant to the EPIRA, the Department of Energy (DOE) and the electric power industry participants are mandated to jointly formulate the detailed rules governing the operations of the WESM. On 28 June 2002, the DOE, upon the joint endorsement of the electric power industry participants, promulgated the WESM Rules through DOE Department Circular No. 2002-06-003</w:t>
          </w:r>
          <w:r w:rsidR="00443CAD">
            <w:rPr>
              <w:rStyle w:val="FootnoteReference"/>
              <w:rFonts w:cs="Arial"/>
            </w:rPr>
            <w:footnoteReference w:id="2"/>
          </w:r>
          <w:r w:rsidRPr="00A5761F">
            <w:rPr>
              <w:rFonts w:cs="Arial"/>
            </w:rPr>
            <w:t>.</w:t>
          </w:r>
        </w:p>
        <w:p w14:paraId="446CA00F" w14:textId="77777777" w:rsidR="005B1946" w:rsidRPr="00A5761F" w:rsidRDefault="005B1946" w:rsidP="00972A95">
          <w:pPr>
            <w:spacing w:after="0" w:line="276" w:lineRule="auto"/>
            <w:rPr>
              <w:rFonts w:cs="Arial"/>
            </w:rPr>
          </w:pPr>
        </w:p>
        <w:p w14:paraId="16453731" w14:textId="2FF31071" w:rsidR="005B1946" w:rsidRPr="00A5761F" w:rsidRDefault="005B1946" w:rsidP="00972A95">
          <w:pPr>
            <w:pStyle w:val="ListParagraph"/>
            <w:numPr>
              <w:ilvl w:val="2"/>
              <w:numId w:val="1"/>
            </w:numPr>
            <w:spacing w:after="0" w:line="276" w:lineRule="auto"/>
            <w:ind w:left="1368" w:hanging="877"/>
            <w:rPr>
              <w:rFonts w:cs="Arial"/>
            </w:rPr>
          </w:pPr>
          <w:r w:rsidRPr="00A5761F">
            <w:rPr>
              <w:rFonts w:cs="Arial"/>
            </w:rPr>
            <w:t>After several months of trial operations, the WESM commercial operations commenced in Luzon on 26 June 2006. Four years into the commercial operations in Luzon, the Visayas grid was integrated into the WESM and commenced commercial operations on 26 December 2010.</w:t>
          </w:r>
          <w:r w:rsidR="00D7229B">
            <w:rPr>
              <w:rFonts w:cs="Arial"/>
            </w:rPr>
            <w:t xml:space="preserve"> </w:t>
          </w:r>
        </w:p>
        <w:p w14:paraId="7863212C" w14:textId="77777777" w:rsidR="005B1946" w:rsidRPr="00A5761F" w:rsidRDefault="005B1946" w:rsidP="00972A95">
          <w:pPr>
            <w:pStyle w:val="ListParagraph"/>
            <w:spacing w:after="0" w:line="276" w:lineRule="auto"/>
            <w:ind w:left="1368"/>
            <w:rPr>
              <w:rFonts w:cs="Arial"/>
            </w:rPr>
          </w:pPr>
        </w:p>
        <w:p w14:paraId="0DFC950A" w14:textId="77777777" w:rsidR="005B1946" w:rsidRPr="00A5761F" w:rsidRDefault="005B1946" w:rsidP="00972A95">
          <w:pPr>
            <w:pStyle w:val="ListParagraph"/>
            <w:numPr>
              <w:ilvl w:val="2"/>
              <w:numId w:val="1"/>
            </w:numPr>
            <w:spacing w:after="0" w:line="276" w:lineRule="auto"/>
            <w:ind w:left="1368" w:hanging="877"/>
            <w:rPr>
              <w:rFonts w:cs="Arial"/>
            </w:rPr>
          </w:pPr>
          <w:r w:rsidRPr="00A5761F">
            <w:rPr>
              <w:rFonts w:cs="Arial"/>
            </w:rPr>
            <w:t>Governed by the WESM Rules, the WESM is a venue for trading electricity as a commodity. It serves as a clearing house to reflect the economic value of electricity as indicated by the spot price. The WESM uses the concept of a gross pool market where all electricity output of the generators is centrally coordinated for scheduling and dispatch. Generators, as well as buyers of bulk electricity, compete for a share of this pool to be dispatched and scheduled to meet the electricity demand in real time. The members of the WESM include Generation Companies, Customers, Trading Participants, Network Service Providers, and Metering Services Providers.</w:t>
          </w:r>
        </w:p>
        <w:p w14:paraId="2DEE6472" w14:textId="77777777" w:rsidR="005B1946" w:rsidRPr="00A5761F" w:rsidRDefault="005B1946" w:rsidP="00972A95">
          <w:pPr>
            <w:pStyle w:val="ListParagraph"/>
            <w:spacing w:after="0" w:line="276" w:lineRule="auto"/>
            <w:ind w:left="1368"/>
            <w:rPr>
              <w:rFonts w:cs="Arial"/>
            </w:rPr>
          </w:pPr>
        </w:p>
        <w:p w14:paraId="2D902BA7" w14:textId="77777777" w:rsidR="005B1946" w:rsidRPr="00A5761F" w:rsidRDefault="005B1946" w:rsidP="00972A95">
          <w:pPr>
            <w:pStyle w:val="ListParagraph"/>
            <w:numPr>
              <w:ilvl w:val="2"/>
              <w:numId w:val="1"/>
            </w:numPr>
            <w:spacing w:after="0" w:line="276" w:lineRule="auto"/>
            <w:ind w:left="1368" w:hanging="877"/>
            <w:rPr>
              <w:rFonts w:cs="Arial"/>
            </w:rPr>
          </w:pPr>
          <w:r w:rsidRPr="00A5761F">
            <w:rPr>
              <w:rFonts w:cs="Arial"/>
            </w:rPr>
            <w:t xml:space="preserve">With respect to policy and regulatory oversight over the WESM, such functions are carried out by the DOE and the Energy Regulatory Commission (ERC). The functions of the DOE involve the formulation of the country's overall energy policy, the development and improvement of the WESM design, as well as the promulgation of the WESM Rules and Manuals, including changes thereto. </w:t>
          </w:r>
        </w:p>
        <w:p w14:paraId="0EE76F07" w14:textId="77777777" w:rsidR="005B1946" w:rsidRPr="00A5761F" w:rsidRDefault="005B1946" w:rsidP="00972A95">
          <w:pPr>
            <w:pStyle w:val="ListParagraph"/>
            <w:spacing w:after="0" w:line="276" w:lineRule="auto"/>
            <w:ind w:left="1368"/>
            <w:rPr>
              <w:rFonts w:cs="Arial"/>
            </w:rPr>
          </w:pPr>
        </w:p>
        <w:p w14:paraId="5F9B0C59" w14:textId="274692BD" w:rsidR="005B1946" w:rsidRPr="00A5761F" w:rsidRDefault="005B1946" w:rsidP="00972A95">
          <w:pPr>
            <w:pStyle w:val="ListParagraph"/>
            <w:numPr>
              <w:ilvl w:val="2"/>
              <w:numId w:val="1"/>
            </w:numPr>
            <w:spacing w:after="0" w:line="276" w:lineRule="auto"/>
            <w:ind w:left="1368" w:hanging="877"/>
            <w:rPr>
              <w:rFonts w:cs="Arial"/>
            </w:rPr>
          </w:pPr>
          <w:r w:rsidRPr="00A5761F">
            <w:rPr>
              <w:rFonts w:cs="Arial"/>
            </w:rPr>
            <w:lastRenderedPageBreak/>
            <w:t xml:space="preserve">On the other hand, the ERC enforces the provisions of the EPIRA and its implementing rules and </w:t>
          </w:r>
          <w:proofErr w:type="gramStart"/>
          <w:r w:rsidRPr="00A5761F">
            <w:rPr>
              <w:rFonts w:cs="Arial"/>
            </w:rPr>
            <w:t>regulations, and</w:t>
          </w:r>
          <w:proofErr w:type="gramEnd"/>
          <w:r w:rsidRPr="00A5761F">
            <w:rPr>
              <w:rFonts w:cs="Arial"/>
            </w:rPr>
            <w:t xml:space="preserve"> has investigative and quasi-judicial powers over any market participant for violations of the EPIRA, its implementing rules and regulations, and the WESM Rules. The ERC also approves, among others, the market fees being collected by the </w:t>
          </w:r>
          <w:r w:rsidR="00350CA4">
            <w:rPr>
              <w:rFonts w:cs="Arial"/>
            </w:rPr>
            <w:t>M</w:t>
          </w:r>
          <w:r w:rsidRPr="00A5761F">
            <w:rPr>
              <w:rFonts w:cs="Arial"/>
            </w:rPr>
            <w:t xml:space="preserve">arket </w:t>
          </w:r>
          <w:r w:rsidR="00350CA4">
            <w:rPr>
              <w:rFonts w:cs="Arial"/>
            </w:rPr>
            <w:t>O</w:t>
          </w:r>
          <w:r w:rsidRPr="00A5761F">
            <w:rPr>
              <w:rFonts w:cs="Arial"/>
            </w:rPr>
            <w:t>perator from the market participants to recover the cost of administering and operating the WESM.</w:t>
          </w:r>
        </w:p>
        <w:p w14:paraId="5A35A3FF" w14:textId="77777777" w:rsidR="005B1946" w:rsidRPr="00A5761F" w:rsidRDefault="005B1946" w:rsidP="00972A95">
          <w:pPr>
            <w:pStyle w:val="ListParagraph"/>
            <w:spacing w:after="0" w:line="276" w:lineRule="auto"/>
            <w:ind w:left="1368"/>
            <w:rPr>
              <w:rFonts w:cs="Arial"/>
            </w:rPr>
          </w:pPr>
        </w:p>
        <w:p w14:paraId="56E15C88" w14:textId="19B8E353" w:rsidR="005B1946" w:rsidRPr="00B6302F" w:rsidRDefault="005B1946" w:rsidP="00305C6D">
          <w:pPr>
            <w:pStyle w:val="ListParagraph"/>
            <w:numPr>
              <w:ilvl w:val="2"/>
              <w:numId w:val="1"/>
            </w:numPr>
            <w:spacing w:after="0" w:line="276" w:lineRule="auto"/>
            <w:ind w:left="1368" w:hanging="877"/>
            <w:rPr>
              <w:rFonts w:cs="Arial"/>
            </w:rPr>
          </w:pPr>
          <w:r w:rsidRPr="00B6302F">
            <w:rPr>
              <w:rFonts w:cs="Arial"/>
            </w:rPr>
            <w:t xml:space="preserve">On 25 June 2021, </w:t>
          </w:r>
          <w:r w:rsidR="00D53AA7">
            <w:rPr>
              <w:rFonts w:cs="Arial"/>
            </w:rPr>
            <w:t xml:space="preserve">the </w:t>
          </w:r>
          <w:r w:rsidRPr="00B6302F">
            <w:rPr>
              <w:rFonts w:cs="Arial"/>
            </w:rPr>
            <w:t>DOE issued Department Circular No. 2021-06-0015</w:t>
          </w:r>
          <w:r w:rsidR="00842205">
            <w:rPr>
              <w:rStyle w:val="FootnoteReference"/>
              <w:rFonts w:cs="Arial"/>
            </w:rPr>
            <w:footnoteReference w:id="3"/>
          </w:r>
          <w:r w:rsidRPr="00B6302F">
            <w:rPr>
              <w:rFonts w:cs="Arial"/>
            </w:rPr>
            <w:t xml:space="preserve"> declaring the commercial operations of the </w:t>
          </w:r>
          <w:r w:rsidR="00B6302F">
            <w:rPr>
              <w:rFonts w:cs="Arial"/>
            </w:rPr>
            <w:t>e</w:t>
          </w:r>
          <w:r w:rsidRPr="00B6302F">
            <w:rPr>
              <w:rFonts w:cs="Arial"/>
            </w:rPr>
            <w:t xml:space="preserve">nhanced WESM </w:t>
          </w:r>
          <w:r w:rsidR="00B6302F">
            <w:rPr>
              <w:rFonts w:cs="Arial"/>
            </w:rPr>
            <w:t>d</w:t>
          </w:r>
          <w:r w:rsidRPr="00B6302F">
            <w:rPr>
              <w:rFonts w:cs="Arial"/>
            </w:rPr>
            <w:t xml:space="preserve">esign and </w:t>
          </w:r>
          <w:r w:rsidR="00B6302F">
            <w:rPr>
              <w:rFonts w:cs="Arial"/>
            </w:rPr>
            <w:t>o</w:t>
          </w:r>
          <w:r w:rsidRPr="00B6302F">
            <w:rPr>
              <w:rFonts w:cs="Arial"/>
            </w:rPr>
            <w:t xml:space="preserve">perations effective 26 June 2021 in Luzon and Visayas. The enhancements include removal of </w:t>
          </w:r>
          <w:r w:rsidR="00D21717" w:rsidRPr="00B6302F">
            <w:rPr>
              <w:rFonts w:cs="Arial"/>
            </w:rPr>
            <w:t>minimum stable load (</w:t>
          </w:r>
          <w:proofErr w:type="spellStart"/>
          <w:r w:rsidRPr="00B6302F">
            <w:rPr>
              <w:rFonts w:cs="Arial"/>
            </w:rPr>
            <w:t>Pmin</w:t>
          </w:r>
          <w:proofErr w:type="spellEnd"/>
          <w:r w:rsidR="00D21717" w:rsidRPr="00B6302F">
            <w:rPr>
              <w:rFonts w:cs="Arial"/>
            </w:rPr>
            <w:t>)</w:t>
          </w:r>
          <w:r w:rsidRPr="00B6302F">
            <w:rPr>
              <w:rFonts w:cs="Arial"/>
            </w:rPr>
            <w:t xml:space="preserve"> constrain in the M</w:t>
          </w:r>
          <w:r w:rsidR="00D21717" w:rsidRPr="00B6302F">
            <w:rPr>
              <w:rFonts w:cs="Arial"/>
            </w:rPr>
            <w:t xml:space="preserve">arket </w:t>
          </w:r>
          <w:r w:rsidRPr="00B6302F">
            <w:rPr>
              <w:rFonts w:cs="Arial"/>
            </w:rPr>
            <w:t>D</w:t>
          </w:r>
          <w:r w:rsidR="00D21717" w:rsidRPr="00B6302F">
            <w:rPr>
              <w:rFonts w:cs="Arial"/>
            </w:rPr>
            <w:t xml:space="preserve">ispatch </w:t>
          </w:r>
          <w:r w:rsidRPr="00B6302F">
            <w:rPr>
              <w:rFonts w:cs="Arial"/>
            </w:rPr>
            <w:t>O</w:t>
          </w:r>
          <w:r w:rsidR="00D21717" w:rsidRPr="00B6302F">
            <w:rPr>
              <w:rFonts w:cs="Arial"/>
            </w:rPr>
            <w:t xml:space="preserve">ptimization </w:t>
          </w:r>
          <w:r w:rsidRPr="00B6302F">
            <w:rPr>
              <w:rFonts w:cs="Arial"/>
            </w:rPr>
            <w:t>M</w:t>
          </w:r>
          <w:r w:rsidR="00D21717" w:rsidRPr="00B6302F">
            <w:rPr>
              <w:rFonts w:cs="Arial"/>
            </w:rPr>
            <w:t>odel (MDOM)</w:t>
          </w:r>
          <w:r w:rsidRPr="00B6302F">
            <w:rPr>
              <w:rFonts w:cs="Arial"/>
            </w:rPr>
            <w:t>, shorter trading and dispatch interval of five (5)-minute, ex-ante pricing only, and automated pricing corrections, among others.</w:t>
          </w:r>
        </w:p>
        <w:p w14:paraId="6FD17C52" w14:textId="77777777" w:rsidR="00D21717" w:rsidRPr="00D21717" w:rsidRDefault="00D21717" w:rsidP="00972A95">
          <w:pPr>
            <w:pStyle w:val="ListParagraph"/>
            <w:spacing w:after="0" w:line="276" w:lineRule="auto"/>
            <w:rPr>
              <w:rFonts w:cs="Arial"/>
            </w:rPr>
          </w:pPr>
        </w:p>
        <w:p w14:paraId="78AB3F0C" w14:textId="3A2EA7F7" w:rsidR="00C24612" w:rsidRPr="00C24612" w:rsidRDefault="00D21717" w:rsidP="00972A95">
          <w:pPr>
            <w:pStyle w:val="ListParagraph"/>
            <w:numPr>
              <w:ilvl w:val="2"/>
              <w:numId w:val="1"/>
            </w:numPr>
            <w:spacing w:after="0" w:line="276" w:lineRule="auto"/>
            <w:ind w:left="1368" w:hanging="877"/>
            <w:rPr>
              <w:rFonts w:cs="Arial"/>
            </w:rPr>
          </w:pPr>
          <w:r>
            <w:rPr>
              <w:rFonts w:cs="Arial"/>
            </w:rPr>
            <w:t>On 26 January 2023, the Mindanao grid was eventually integrated into the WESM and commenced commercial operations</w:t>
          </w:r>
          <w:r w:rsidR="001C270E">
            <w:rPr>
              <w:rFonts w:cs="Arial"/>
            </w:rPr>
            <w:t xml:space="preserve"> following DOE’s issuance of </w:t>
          </w:r>
          <w:r w:rsidR="00C24612" w:rsidRPr="00C24612">
            <w:rPr>
              <w:rFonts w:cs="Arial"/>
            </w:rPr>
            <w:t>Department Circular No. DC2022-12-0039</w:t>
          </w:r>
          <w:r w:rsidR="00C24612">
            <w:rPr>
              <w:rStyle w:val="FootnoteReference"/>
              <w:rFonts w:cs="Arial"/>
            </w:rPr>
            <w:footnoteReference w:id="4"/>
          </w:r>
          <w:r w:rsidR="007D475D">
            <w:rPr>
              <w:rFonts w:cs="Arial"/>
            </w:rPr>
            <w:t>.</w:t>
          </w:r>
        </w:p>
        <w:p w14:paraId="1EA7A0A7" w14:textId="77777777" w:rsidR="005B1946" w:rsidRPr="00A5761F" w:rsidRDefault="005B1946" w:rsidP="00972A95">
          <w:pPr>
            <w:pStyle w:val="ListParagraph"/>
            <w:spacing w:after="0" w:line="276" w:lineRule="auto"/>
            <w:ind w:left="360"/>
            <w:rPr>
              <w:rFonts w:cs="Arial"/>
            </w:rPr>
          </w:pPr>
        </w:p>
        <w:p w14:paraId="1FCAF8F1" w14:textId="0517261C" w:rsidR="005B1946" w:rsidRPr="00A5761F" w:rsidRDefault="005B1946" w:rsidP="00972A95">
          <w:pPr>
            <w:pStyle w:val="ListParagraph"/>
            <w:numPr>
              <w:ilvl w:val="1"/>
              <w:numId w:val="1"/>
            </w:numPr>
            <w:spacing w:after="0" w:line="276" w:lineRule="auto"/>
            <w:ind w:left="864" w:hanging="504"/>
            <w:outlineLvl w:val="1"/>
            <w:rPr>
              <w:rFonts w:cs="Arial"/>
              <w:b/>
            </w:rPr>
          </w:pPr>
          <w:bookmarkStart w:id="5" w:name="_Toc182400069"/>
          <w:r w:rsidRPr="00A5761F">
            <w:rPr>
              <w:rFonts w:cs="Arial"/>
              <w:b/>
            </w:rPr>
            <w:t>Retail Competition and Open Access (RCOA)</w:t>
          </w:r>
          <w:r w:rsidR="000270F2">
            <w:rPr>
              <w:rFonts w:cs="Arial"/>
              <w:b/>
            </w:rPr>
            <w:t xml:space="preserve"> and Green Energy Option Program (GEOP)</w:t>
          </w:r>
          <w:bookmarkEnd w:id="5"/>
        </w:p>
        <w:p w14:paraId="48BCF9F6" w14:textId="77777777" w:rsidR="005B1946" w:rsidRPr="00A5761F" w:rsidRDefault="005B1946" w:rsidP="00972A95">
          <w:pPr>
            <w:spacing w:after="0" w:line="276" w:lineRule="auto"/>
            <w:rPr>
              <w:rFonts w:cs="Arial"/>
            </w:rPr>
          </w:pPr>
        </w:p>
        <w:p w14:paraId="14CE25FD" w14:textId="6073F574" w:rsidR="005B1946" w:rsidRPr="00A5761F" w:rsidRDefault="005B1946" w:rsidP="00972A95">
          <w:pPr>
            <w:pStyle w:val="ListParagraph"/>
            <w:numPr>
              <w:ilvl w:val="2"/>
              <w:numId w:val="17"/>
            </w:numPr>
            <w:spacing w:after="0" w:line="276" w:lineRule="auto"/>
            <w:ind w:left="1418" w:hanging="992"/>
            <w:rPr>
              <w:rFonts w:cs="Arial"/>
            </w:rPr>
          </w:pPr>
          <w:r w:rsidRPr="00A5761F">
            <w:rPr>
              <w:rFonts w:cs="Arial"/>
            </w:rPr>
            <w:t>Section 31 of the EPIRA mandates the implementation of RCOA not later than three (3) years upon the effectivity of the law. Following the certification by the ERC that the conditions for the implementation of RCOA as stated in the EPIRA have already been met, the RCOA operations started commercially on 26 June 2013.</w:t>
          </w:r>
        </w:p>
        <w:p w14:paraId="439429A9" w14:textId="77777777" w:rsidR="005B1946" w:rsidRPr="00A5761F" w:rsidRDefault="005B1946" w:rsidP="00972A95">
          <w:pPr>
            <w:pStyle w:val="ListParagraph"/>
            <w:spacing w:after="0" w:line="276" w:lineRule="auto"/>
            <w:ind w:left="1368"/>
            <w:rPr>
              <w:rFonts w:cs="Arial"/>
            </w:rPr>
          </w:pPr>
        </w:p>
        <w:p w14:paraId="260F0E90" w14:textId="3F10FCF0" w:rsidR="005B1946" w:rsidRPr="00A5761F" w:rsidRDefault="005B1946" w:rsidP="00972A95">
          <w:pPr>
            <w:pStyle w:val="ListParagraph"/>
            <w:numPr>
              <w:ilvl w:val="2"/>
              <w:numId w:val="17"/>
            </w:numPr>
            <w:spacing w:after="0" w:line="276" w:lineRule="auto"/>
            <w:ind w:left="1418" w:hanging="992"/>
            <w:rPr>
              <w:rFonts w:cs="Arial"/>
            </w:rPr>
          </w:pPr>
          <w:r w:rsidRPr="00A5761F">
            <w:rPr>
              <w:rFonts w:cs="Arial"/>
            </w:rPr>
            <w:t>Subsequently, the DOE issued Department Circular No. 2013-01-0002</w:t>
          </w:r>
          <w:r w:rsidR="006C7A36" w:rsidRPr="00305C6D">
            <w:rPr>
              <w:vertAlign w:val="superscript"/>
            </w:rPr>
            <w:footnoteReference w:id="5"/>
          </w:r>
          <w:r w:rsidRPr="00305C6D">
            <w:rPr>
              <w:rFonts w:cs="Arial"/>
              <w:vertAlign w:val="superscript"/>
            </w:rPr>
            <w:t xml:space="preserve"> </w:t>
          </w:r>
          <w:r w:rsidRPr="00A5761F">
            <w:rPr>
              <w:rFonts w:cs="Arial"/>
            </w:rPr>
            <w:t xml:space="preserve">promulgating the Retail Rules for the Integration of RCOA in the WESM (Retail Rules). </w:t>
          </w:r>
        </w:p>
        <w:p w14:paraId="2AAE7FCF" w14:textId="77777777" w:rsidR="005B1946" w:rsidRPr="00A5761F" w:rsidRDefault="005B1946" w:rsidP="00972A95">
          <w:pPr>
            <w:pStyle w:val="ListParagraph"/>
            <w:spacing w:after="0" w:line="276" w:lineRule="auto"/>
            <w:ind w:left="1418"/>
            <w:rPr>
              <w:rFonts w:cs="Arial"/>
            </w:rPr>
          </w:pPr>
        </w:p>
        <w:p w14:paraId="0369E558" w14:textId="72362326" w:rsidR="005B1946" w:rsidRPr="00A5761F" w:rsidRDefault="005B1946" w:rsidP="00972A95">
          <w:pPr>
            <w:pStyle w:val="ListParagraph"/>
            <w:numPr>
              <w:ilvl w:val="2"/>
              <w:numId w:val="17"/>
            </w:numPr>
            <w:spacing w:after="0" w:line="276" w:lineRule="auto"/>
            <w:ind w:left="1418" w:hanging="992"/>
            <w:rPr>
              <w:rFonts w:cs="Arial"/>
            </w:rPr>
          </w:pPr>
          <w:r w:rsidRPr="00A5761F">
            <w:rPr>
              <w:rFonts w:cs="Arial"/>
            </w:rPr>
            <w:t>On 19 June 2015, the DOE issued Department Circular No. DC2015-06-0010</w:t>
          </w:r>
          <w:r w:rsidR="00C91B41" w:rsidRPr="00305C6D">
            <w:rPr>
              <w:vertAlign w:val="superscript"/>
            </w:rPr>
            <w:footnoteReference w:id="6"/>
          </w:r>
          <w:r w:rsidRPr="00A5761F">
            <w:rPr>
              <w:rFonts w:cs="Arial"/>
            </w:rPr>
            <w:t xml:space="preserve"> which provides for policies for the full implementation of the RCOA.</w:t>
          </w:r>
          <w:r w:rsidR="001E7BB6">
            <w:rPr>
              <w:rFonts w:cs="Arial"/>
            </w:rPr>
            <w:t xml:space="preserve"> </w:t>
          </w:r>
          <w:r w:rsidRPr="00A5761F">
            <w:rPr>
              <w:rFonts w:cs="Arial"/>
            </w:rPr>
            <w:t>To implement the DOE policy on RCOA, ERC adopted the 2016 Rules Governing the Issuance of Licenses to Retail Electricity Suppliers and Prescribing the Requirements and Conditions Therefor and the Revised Rules for Contestability in 2016.</w:t>
          </w:r>
        </w:p>
        <w:p w14:paraId="10901CD7" w14:textId="77777777" w:rsidR="005B1946" w:rsidRPr="00A5761F" w:rsidRDefault="005B1946" w:rsidP="00972A95">
          <w:pPr>
            <w:pStyle w:val="ListParagraph"/>
            <w:spacing w:after="0" w:line="276" w:lineRule="auto"/>
            <w:ind w:left="1418"/>
            <w:rPr>
              <w:rFonts w:cs="Arial"/>
            </w:rPr>
          </w:pPr>
        </w:p>
        <w:p w14:paraId="03AF1C9B" w14:textId="258ED21B" w:rsidR="005B1946" w:rsidRPr="00A5761F" w:rsidRDefault="005B1946" w:rsidP="00972A95">
          <w:pPr>
            <w:pStyle w:val="ListParagraph"/>
            <w:numPr>
              <w:ilvl w:val="2"/>
              <w:numId w:val="17"/>
            </w:numPr>
            <w:spacing w:after="0" w:line="276" w:lineRule="auto"/>
            <w:ind w:left="1418" w:hanging="992"/>
            <w:rPr>
              <w:rFonts w:cs="Arial"/>
            </w:rPr>
          </w:pPr>
          <w:r w:rsidRPr="00A5761F">
            <w:rPr>
              <w:rFonts w:cs="Arial"/>
            </w:rPr>
            <w:lastRenderedPageBreak/>
            <w:t>Thereafter, the DOE issued Department Circular No. DC2017-12-0013</w:t>
          </w:r>
          <w:r w:rsidR="007C1E08" w:rsidRPr="00305C6D">
            <w:rPr>
              <w:vertAlign w:val="superscript"/>
            </w:rPr>
            <w:footnoteReference w:id="7"/>
          </w:r>
          <w:r w:rsidRPr="00305C6D">
            <w:rPr>
              <w:rFonts w:cs="Arial"/>
              <w:vertAlign w:val="superscript"/>
            </w:rPr>
            <w:t xml:space="preserve"> </w:t>
          </w:r>
          <w:r w:rsidRPr="00A5761F">
            <w:rPr>
              <w:rFonts w:cs="Arial"/>
            </w:rPr>
            <w:t>and Department Circular No. DC2017-12-0014</w:t>
          </w:r>
          <w:r w:rsidR="00C1620D">
            <w:rPr>
              <w:rStyle w:val="FootnoteReference"/>
              <w:rFonts w:cs="Arial"/>
            </w:rPr>
            <w:footnoteReference w:id="8"/>
          </w:r>
          <w:r w:rsidRPr="00A5761F">
            <w:rPr>
              <w:rFonts w:cs="Arial"/>
            </w:rPr>
            <w:t xml:space="preserve"> which superseded the DOE’s earlier issuance, particularly Department Circular No. DC2015-06-0010.  Among others, the latter issuances allowed the voluntary participation of end users that meet the threshold provided into the contestable </w:t>
          </w:r>
          <w:proofErr w:type="gramStart"/>
          <w:r w:rsidRPr="00A5761F">
            <w:rPr>
              <w:rFonts w:cs="Arial"/>
            </w:rPr>
            <w:t>market, and</w:t>
          </w:r>
          <w:proofErr w:type="gramEnd"/>
          <w:r w:rsidRPr="00A5761F">
            <w:rPr>
              <w:rFonts w:cs="Arial"/>
            </w:rPr>
            <w:t xml:space="preserve"> allowed distribution utilities to supply contestable customers within its franchise area.</w:t>
          </w:r>
        </w:p>
        <w:p w14:paraId="6FE91822" w14:textId="77777777" w:rsidR="005B1946" w:rsidRPr="00A5761F" w:rsidRDefault="005B1946" w:rsidP="00972A95">
          <w:pPr>
            <w:pStyle w:val="ListParagraph"/>
            <w:spacing w:after="0" w:line="276" w:lineRule="auto"/>
            <w:ind w:left="360"/>
            <w:rPr>
              <w:rFonts w:cs="Arial"/>
            </w:rPr>
          </w:pPr>
        </w:p>
        <w:p w14:paraId="5C4FC889" w14:textId="40D8417C" w:rsidR="005B1946" w:rsidRDefault="0081720F" w:rsidP="00972A95">
          <w:pPr>
            <w:pStyle w:val="ListParagraph"/>
            <w:numPr>
              <w:ilvl w:val="2"/>
              <w:numId w:val="17"/>
            </w:numPr>
            <w:spacing w:after="0" w:line="276" w:lineRule="auto"/>
            <w:ind w:left="1418" w:hanging="992"/>
            <w:rPr>
              <w:rFonts w:cs="Arial"/>
            </w:rPr>
          </w:pPr>
          <w:r>
            <w:rPr>
              <w:rFonts w:cs="Arial"/>
            </w:rPr>
            <w:t>Upon the issuance of</w:t>
          </w:r>
          <w:r w:rsidR="005B1946" w:rsidRPr="00A5761F">
            <w:rPr>
              <w:rFonts w:cs="Arial"/>
            </w:rPr>
            <w:t xml:space="preserve"> Department Circular No. DC2019-07-0011</w:t>
          </w:r>
          <w:r w:rsidR="00C91B41">
            <w:rPr>
              <w:rStyle w:val="FootnoteReference"/>
              <w:rFonts w:cs="Arial"/>
            </w:rPr>
            <w:footnoteReference w:id="9"/>
          </w:r>
          <w:r>
            <w:rPr>
              <w:rFonts w:cs="Arial"/>
            </w:rPr>
            <w:t>,</w:t>
          </w:r>
          <w:r w:rsidR="005B1946" w:rsidRPr="00A5761F">
            <w:rPr>
              <w:rFonts w:cs="Arial"/>
            </w:rPr>
            <w:t xml:space="preserve"> the mandatory requirement for contestable customers in the WESM</w:t>
          </w:r>
          <w:r>
            <w:rPr>
              <w:rFonts w:cs="Arial"/>
            </w:rPr>
            <w:t xml:space="preserve"> was lifted</w:t>
          </w:r>
          <w:r w:rsidR="005B1946" w:rsidRPr="00A5761F">
            <w:rPr>
              <w:rFonts w:cs="Arial"/>
            </w:rPr>
            <w:t xml:space="preserve"> allow</w:t>
          </w:r>
          <w:r>
            <w:rPr>
              <w:rFonts w:cs="Arial"/>
            </w:rPr>
            <w:t>ing</w:t>
          </w:r>
          <w:r w:rsidR="005B1946" w:rsidRPr="00A5761F">
            <w:rPr>
              <w:rFonts w:cs="Arial"/>
            </w:rPr>
            <w:t xml:space="preserve"> their voluntary participation in the WESM.</w:t>
          </w:r>
          <w:r w:rsidR="00743265">
            <w:rPr>
              <w:rFonts w:cs="Arial"/>
            </w:rPr>
            <w:t xml:space="preserve"> Two (2) years </w:t>
          </w:r>
          <w:r w:rsidR="00856CBA">
            <w:rPr>
              <w:rFonts w:cs="Arial"/>
            </w:rPr>
            <w:t>after</w:t>
          </w:r>
          <w:r w:rsidR="00743265">
            <w:rPr>
              <w:rFonts w:cs="Arial"/>
            </w:rPr>
            <w:t>, t</w:t>
          </w:r>
          <w:r w:rsidR="00743265" w:rsidRPr="00A5761F">
            <w:rPr>
              <w:rFonts w:cs="Arial"/>
            </w:rPr>
            <w:t>he DOE issued Department Circular No. DC2021-06-0012</w:t>
          </w:r>
          <w:r w:rsidR="00743265">
            <w:rPr>
              <w:rStyle w:val="FootnoteReference"/>
              <w:rFonts w:cs="Arial"/>
            </w:rPr>
            <w:footnoteReference w:id="10"/>
          </w:r>
          <w:r w:rsidR="00743265" w:rsidRPr="00A5761F">
            <w:rPr>
              <w:rFonts w:cs="Arial"/>
            </w:rPr>
            <w:t xml:space="preserve"> which approved amendments to the WESM Rules and its Market Manuals to promote participation in retail competition</w:t>
          </w:r>
          <w:r w:rsidR="00743265">
            <w:rPr>
              <w:rFonts w:cs="Arial"/>
            </w:rPr>
            <w:t>.</w:t>
          </w:r>
        </w:p>
        <w:p w14:paraId="53214AF7" w14:textId="77777777" w:rsidR="003229D6" w:rsidRPr="003229D6" w:rsidRDefault="003229D6" w:rsidP="00761357">
          <w:pPr>
            <w:pStyle w:val="ListParagraph"/>
            <w:rPr>
              <w:rFonts w:cs="Arial"/>
            </w:rPr>
          </w:pPr>
        </w:p>
        <w:p w14:paraId="689D5DEA" w14:textId="06317C44" w:rsidR="00C01EB0" w:rsidRDefault="0081720F" w:rsidP="00972A95">
          <w:pPr>
            <w:pStyle w:val="ListParagraph"/>
            <w:numPr>
              <w:ilvl w:val="2"/>
              <w:numId w:val="17"/>
            </w:numPr>
            <w:spacing w:after="0" w:line="276" w:lineRule="auto"/>
            <w:ind w:left="1418" w:hanging="992"/>
            <w:rPr>
              <w:rFonts w:cs="Arial"/>
            </w:rPr>
          </w:pPr>
          <w:r>
            <w:rPr>
              <w:rFonts w:cs="Arial"/>
            </w:rPr>
            <w:t>In 2018, t</w:t>
          </w:r>
          <w:r w:rsidR="00837378" w:rsidRPr="00444DD1">
            <w:rPr>
              <w:rFonts w:cs="Arial"/>
            </w:rPr>
            <w:t>he DO</w:t>
          </w:r>
          <w:r w:rsidR="00761357" w:rsidRPr="00444DD1">
            <w:rPr>
              <w:rFonts w:cs="Arial"/>
            </w:rPr>
            <w:t>E</w:t>
          </w:r>
          <w:r w:rsidR="00837378" w:rsidRPr="00444DD1">
            <w:rPr>
              <w:rFonts w:cs="Arial"/>
            </w:rPr>
            <w:t xml:space="preserve"> introduced the Green Energy Option Program (GEOP) </w:t>
          </w:r>
          <w:r w:rsidR="00761357" w:rsidRPr="00444DD1">
            <w:rPr>
              <w:rFonts w:cs="Arial"/>
            </w:rPr>
            <w:t>by promulgating</w:t>
          </w:r>
          <w:r w:rsidR="00EF748D" w:rsidRPr="00444DD1">
            <w:rPr>
              <w:rFonts w:cs="Arial"/>
            </w:rPr>
            <w:t xml:space="preserve"> the</w:t>
          </w:r>
          <w:r w:rsidR="00761357" w:rsidRPr="00444DD1">
            <w:rPr>
              <w:rFonts w:cs="Arial"/>
            </w:rPr>
            <w:t xml:space="preserve"> </w:t>
          </w:r>
          <w:r w:rsidR="00EF748D" w:rsidRPr="00444DD1">
            <w:rPr>
              <w:rFonts w:cs="Arial"/>
            </w:rPr>
            <w:t>Department Circular DC2018-07-0019</w:t>
          </w:r>
          <w:r w:rsidR="00EF748D" w:rsidRPr="00444DD1">
            <w:rPr>
              <w:rStyle w:val="FootnoteReference"/>
              <w:rFonts w:cs="Arial"/>
            </w:rPr>
            <w:footnoteReference w:id="11"/>
          </w:r>
          <w:r w:rsidR="00761357" w:rsidRPr="00444DD1">
            <w:rPr>
              <w:rFonts w:cs="Arial"/>
            </w:rPr>
            <w:t xml:space="preserve">. </w:t>
          </w:r>
          <w:r w:rsidR="00DD5A1C" w:rsidRPr="00444DD1">
            <w:rPr>
              <w:rFonts w:cs="Arial"/>
            </w:rPr>
            <w:t>The ERC likewise issued its Resolution No. 08, Series of 2021, A Resolution Adopting the Rules for the Green Energy Option Program (GEOP).</w:t>
          </w:r>
          <w:r w:rsidR="00084823">
            <w:rPr>
              <w:rFonts w:cs="Arial"/>
            </w:rPr>
            <w:t xml:space="preserve"> The GEOP </w:t>
          </w:r>
          <w:r w:rsidR="00530DC6">
            <w:rPr>
              <w:rFonts w:cs="Arial"/>
            </w:rPr>
            <w:t>registration effectively started in December 2021.</w:t>
          </w:r>
        </w:p>
        <w:p w14:paraId="7828CAED" w14:textId="77777777" w:rsidR="00C01EB0" w:rsidRPr="00C01EB0" w:rsidRDefault="00C01EB0" w:rsidP="00C01EB0">
          <w:pPr>
            <w:pStyle w:val="ListParagraph"/>
            <w:rPr>
              <w:rFonts w:cs="Arial"/>
            </w:rPr>
          </w:pPr>
        </w:p>
        <w:p w14:paraId="6A477A07" w14:textId="4C206A20" w:rsidR="003229D6" w:rsidRPr="00444DD1" w:rsidRDefault="00761357" w:rsidP="00972A95">
          <w:pPr>
            <w:pStyle w:val="ListParagraph"/>
            <w:numPr>
              <w:ilvl w:val="2"/>
              <w:numId w:val="17"/>
            </w:numPr>
            <w:spacing w:after="0" w:line="276" w:lineRule="auto"/>
            <w:ind w:left="1418" w:hanging="992"/>
            <w:rPr>
              <w:rFonts w:cs="Arial"/>
            </w:rPr>
          </w:pPr>
          <w:r w:rsidRPr="00444DD1">
            <w:rPr>
              <w:rFonts w:cs="Arial"/>
            </w:rPr>
            <w:t xml:space="preserve">The GEOP </w:t>
          </w:r>
          <w:r w:rsidR="00837378" w:rsidRPr="00444DD1">
            <w:rPr>
              <w:rFonts w:cs="Arial"/>
            </w:rPr>
            <w:t xml:space="preserve">is </w:t>
          </w:r>
          <w:r w:rsidRPr="00444DD1">
            <w:rPr>
              <w:rFonts w:cs="Arial"/>
            </w:rPr>
            <w:t xml:space="preserve">a </w:t>
          </w:r>
          <w:r w:rsidR="00837378" w:rsidRPr="00444DD1">
            <w:rPr>
              <w:rFonts w:cs="Arial"/>
            </w:rPr>
            <w:t>voluntary policy mechanism under</w:t>
          </w:r>
          <w:r w:rsidRPr="00444DD1">
            <w:rPr>
              <w:rFonts w:cs="Arial"/>
            </w:rPr>
            <w:t xml:space="preserve"> </w:t>
          </w:r>
          <w:r w:rsidR="00837378" w:rsidRPr="00444DD1">
            <w:rPr>
              <w:rFonts w:cs="Arial"/>
            </w:rPr>
            <w:t>the Renewable Energy Act of 2008 that allows electricity end-users to choose Renewable</w:t>
          </w:r>
          <w:r w:rsidRPr="00444DD1">
            <w:rPr>
              <w:rFonts w:cs="Arial"/>
            </w:rPr>
            <w:t xml:space="preserve"> </w:t>
          </w:r>
          <w:r w:rsidR="00837378" w:rsidRPr="00444DD1">
            <w:rPr>
              <w:rFonts w:cs="Arial"/>
            </w:rPr>
            <w:t>Energy as their source of energy. It is a non-regulated activity that provides the option to</w:t>
          </w:r>
          <w:r w:rsidRPr="00444DD1">
            <w:rPr>
              <w:rFonts w:cs="Arial"/>
            </w:rPr>
            <w:t xml:space="preserve"> </w:t>
          </w:r>
          <w:r w:rsidR="00837378" w:rsidRPr="00444DD1">
            <w:rPr>
              <w:rFonts w:cs="Arial"/>
            </w:rPr>
            <w:t xml:space="preserve">end-users to contribute </w:t>
          </w:r>
          <w:proofErr w:type="gramStart"/>
          <w:r w:rsidR="00837378" w:rsidRPr="00444DD1">
            <w:rPr>
              <w:rFonts w:cs="Arial"/>
            </w:rPr>
            <w:t>in</w:t>
          </w:r>
          <w:proofErr w:type="gramEnd"/>
          <w:r w:rsidR="00837378" w:rsidRPr="00444DD1">
            <w:rPr>
              <w:rFonts w:cs="Arial"/>
            </w:rPr>
            <w:t xml:space="preserve"> the development and utilization of RE in a least-cost and</w:t>
          </w:r>
          <w:r w:rsidRPr="00444DD1">
            <w:rPr>
              <w:rFonts w:cs="Arial"/>
            </w:rPr>
            <w:t xml:space="preserve"> </w:t>
          </w:r>
          <w:r w:rsidR="00837378" w:rsidRPr="00444DD1">
            <w:rPr>
              <w:rFonts w:cs="Arial"/>
            </w:rPr>
            <w:t>sustainable manner.</w:t>
          </w:r>
          <w:r w:rsidR="009771BB" w:rsidRPr="00444DD1">
            <w:rPr>
              <w:rFonts w:cs="Arial"/>
            </w:rPr>
            <w:t xml:space="preserve"> Eligible end-users for this program are entities with an average peak demand of 100 kW for the past 12 months. </w:t>
          </w:r>
        </w:p>
        <w:p w14:paraId="7BCD1718" w14:textId="77777777" w:rsidR="005B1946" w:rsidRPr="00A5761F" w:rsidRDefault="005B1946" w:rsidP="00972A95">
          <w:pPr>
            <w:pStyle w:val="ListParagraph"/>
            <w:spacing w:after="0" w:line="276" w:lineRule="auto"/>
            <w:ind w:left="360"/>
            <w:rPr>
              <w:rFonts w:cs="Arial"/>
            </w:rPr>
          </w:pPr>
        </w:p>
        <w:p w14:paraId="7399A8C2" w14:textId="2D79FA62" w:rsidR="00F82A63" w:rsidRPr="00743265" w:rsidRDefault="00C01EB0" w:rsidP="00972A95">
          <w:pPr>
            <w:pStyle w:val="ListParagraph"/>
            <w:numPr>
              <w:ilvl w:val="2"/>
              <w:numId w:val="17"/>
            </w:numPr>
            <w:spacing w:after="0" w:line="276" w:lineRule="auto"/>
            <w:ind w:left="1418" w:hanging="992"/>
            <w:rPr>
              <w:rFonts w:cs="Arial"/>
            </w:rPr>
          </w:pPr>
          <w:r>
            <w:rPr>
              <w:rFonts w:cs="Arial"/>
            </w:rPr>
            <w:t>In 2024</w:t>
          </w:r>
          <w:r w:rsidR="005B1946" w:rsidRPr="00A5761F">
            <w:rPr>
              <w:rFonts w:cs="Arial"/>
            </w:rPr>
            <w:t xml:space="preserve">, the DOE issued Department Circular No. </w:t>
          </w:r>
          <w:r w:rsidR="00D7355A" w:rsidRPr="00743265">
            <w:rPr>
              <w:rFonts w:cs="Arial"/>
            </w:rPr>
            <w:t>DC2024-03-0009</w:t>
          </w:r>
          <w:r w:rsidR="00D8171F">
            <w:rPr>
              <w:rStyle w:val="FootnoteReference"/>
              <w:rFonts w:cs="Arial"/>
            </w:rPr>
            <w:footnoteReference w:id="12"/>
          </w:r>
          <w:r w:rsidR="00D7355A" w:rsidRPr="00743265">
            <w:rPr>
              <w:rFonts w:cs="Arial"/>
            </w:rPr>
            <w:t xml:space="preserve"> declaring the commercial operations of </w:t>
          </w:r>
          <w:r w:rsidR="001E4BA6">
            <w:rPr>
              <w:rFonts w:cs="Arial"/>
            </w:rPr>
            <w:t xml:space="preserve">RCOA </w:t>
          </w:r>
          <w:r w:rsidR="00B41860">
            <w:rPr>
              <w:rFonts w:cs="Arial"/>
            </w:rPr>
            <w:t xml:space="preserve">and GEOP </w:t>
          </w:r>
          <w:r w:rsidR="00D7355A" w:rsidRPr="00743265">
            <w:rPr>
              <w:rFonts w:cs="Arial"/>
            </w:rPr>
            <w:t>in Mindanao</w:t>
          </w:r>
          <w:r w:rsidR="001E4BA6">
            <w:rPr>
              <w:rFonts w:cs="Arial"/>
            </w:rPr>
            <w:t xml:space="preserve"> effective 26 March 2024</w:t>
          </w:r>
          <w:r w:rsidR="00D7355A" w:rsidRPr="00743265">
            <w:rPr>
              <w:rFonts w:cs="Arial"/>
            </w:rPr>
            <w:t>.</w:t>
          </w:r>
        </w:p>
        <w:p w14:paraId="2ACFB8D4" w14:textId="77777777" w:rsidR="005B1946" w:rsidRPr="00A5761F" w:rsidRDefault="005B1946" w:rsidP="00972A95">
          <w:pPr>
            <w:pStyle w:val="ListParagraph"/>
            <w:spacing w:after="0" w:line="276" w:lineRule="auto"/>
            <w:ind w:left="1368"/>
            <w:rPr>
              <w:rFonts w:cs="Arial"/>
            </w:rPr>
          </w:pPr>
        </w:p>
        <w:p w14:paraId="7DF26FE2" w14:textId="77777777" w:rsidR="005B1946" w:rsidRPr="00A5761F" w:rsidRDefault="005B1946" w:rsidP="00972A95">
          <w:pPr>
            <w:pStyle w:val="ListParagraph"/>
            <w:spacing w:after="0" w:line="276" w:lineRule="auto"/>
            <w:ind w:left="1368"/>
            <w:rPr>
              <w:rFonts w:cs="Arial"/>
            </w:rPr>
          </w:pPr>
        </w:p>
        <w:p w14:paraId="58BB2D42" w14:textId="457669FB" w:rsidR="005B1946" w:rsidRPr="00A5761F" w:rsidRDefault="005B1946" w:rsidP="00972A95">
          <w:pPr>
            <w:pStyle w:val="ListParagraph"/>
            <w:numPr>
              <w:ilvl w:val="1"/>
              <w:numId w:val="1"/>
            </w:numPr>
            <w:spacing w:after="0" w:line="276" w:lineRule="auto"/>
            <w:ind w:left="864" w:hanging="504"/>
            <w:outlineLvl w:val="1"/>
            <w:rPr>
              <w:rFonts w:cs="Arial"/>
              <w:b/>
            </w:rPr>
          </w:pPr>
          <w:bookmarkStart w:id="6" w:name="_Toc182400070"/>
          <w:r w:rsidRPr="00A5761F">
            <w:rPr>
              <w:rFonts w:cs="Arial"/>
              <w:b/>
            </w:rPr>
            <w:t>The Market Operator and the Governance Arm</w:t>
          </w:r>
          <w:bookmarkEnd w:id="6"/>
        </w:p>
        <w:p w14:paraId="1FC41612" w14:textId="77777777" w:rsidR="005B1946" w:rsidRPr="00A5761F" w:rsidRDefault="005B1946" w:rsidP="00972A95">
          <w:pPr>
            <w:spacing w:after="0" w:line="276" w:lineRule="auto"/>
            <w:rPr>
              <w:rFonts w:cs="Arial"/>
            </w:rPr>
          </w:pPr>
        </w:p>
        <w:p w14:paraId="408F62E4" w14:textId="39DE8CDC" w:rsidR="005B1946" w:rsidRPr="00A5761F" w:rsidRDefault="005B1946" w:rsidP="00972A95">
          <w:pPr>
            <w:pStyle w:val="ListParagraph"/>
            <w:numPr>
              <w:ilvl w:val="0"/>
              <w:numId w:val="18"/>
            </w:numPr>
            <w:spacing w:after="0" w:line="276" w:lineRule="auto"/>
            <w:ind w:left="1418" w:hanging="992"/>
            <w:rPr>
              <w:rFonts w:cs="Arial"/>
            </w:rPr>
          </w:pPr>
          <w:r w:rsidRPr="00A5761F">
            <w:rPr>
              <w:rFonts w:cs="Arial"/>
            </w:rPr>
            <w:t xml:space="preserve">Section 30 of the EPIRA provides, among others, </w:t>
          </w:r>
          <w:r w:rsidR="00C46C76">
            <w:rPr>
              <w:rFonts w:cs="Arial"/>
            </w:rPr>
            <w:t xml:space="preserve">that the </w:t>
          </w:r>
          <w:r w:rsidRPr="00A5761F">
            <w:rPr>
              <w:rFonts w:cs="Arial"/>
            </w:rPr>
            <w:t xml:space="preserve">DOE will constitute an autonomous group, with equitable representation from electric power industry participants, to act as the Market Operator. On November 2003, the DOE constituted the Philippine </w:t>
          </w:r>
          <w:r w:rsidRPr="00A5761F">
            <w:rPr>
              <w:rFonts w:cs="Arial"/>
            </w:rPr>
            <w:lastRenderedPageBreak/>
            <w:t>Electricity Market Corporation (PEMC), a non-stock and non-profit organization, to operate the WESM.</w:t>
          </w:r>
        </w:p>
        <w:p w14:paraId="57D1A110" w14:textId="77777777" w:rsidR="005B1946" w:rsidRPr="00A5761F" w:rsidRDefault="005B1946" w:rsidP="00972A95">
          <w:pPr>
            <w:pStyle w:val="ListParagraph"/>
            <w:spacing w:after="0" w:line="276" w:lineRule="auto"/>
            <w:ind w:left="1368"/>
            <w:rPr>
              <w:rFonts w:cs="Arial"/>
            </w:rPr>
          </w:pPr>
        </w:p>
        <w:p w14:paraId="201CD3A8" w14:textId="6C11651A" w:rsidR="005B1946" w:rsidRPr="00A5761F" w:rsidRDefault="005B1946" w:rsidP="00972A95">
          <w:pPr>
            <w:pStyle w:val="ListParagraph"/>
            <w:numPr>
              <w:ilvl w:val="0"/>
              <w:numId w:val="18"/>
            </w:numPr>
            <w:spacing w:after="0" w:line="276" w:lineRule="auto"/>
            <w:ind w:left="1418" w:hanging="992"/>
            <w:rPr>
              <w:rFonts w:cs="Arial"/>
            </w:rPr>
          </w:pPr>
          <w:r w:rsidRPr="00A5761F">
            <w:rPr>
              <w:rFonts w:cs="Arial"/>
            </w:rPr>
            <w:t>PEMC was designated as the Central Registration Body (CRB) and settlement agent for the RCOA implementation by virtue of DOE Department Circular No. 2012-02-0002</w:t>
          </w:r>
          <w:r w:rsidR="000D543D">
            <w:rPr>
              <w:rStyle w:val="FootnoteReference"/>
              <w:rFonts w:cs="Arial"/>
            </w:rPr>
            <w:footnoteReference w:id="13"/>
          </w:r>
          <w:r w:rsidRPr="00A5761F">
            <w:rPr>
              <w:rFonts w:cs="Arial"/>
            </w:rPr>
            <w:t xml:space="preserve"> upon the recommendation of the RCOA Steering Committee</w:t>
          </w:r>
          <w:r w:rsidR="0007304D" w:rsidRPr="00A5761F">
            <w:rPr>
              <w:rFonts w:cs="Arial"/>
              <w:vertAlign w:val="superscript"/>
            </w:rPr>
            <w:footnoteReference w:id="14"/>
          </w:r>
          <w:r w:rsidRPr="00A5761F">
            <w:rPr>
              <w:rFonts w:cs="Arial"/>
            </w:rPr>
            <w:t xml:space="preserve">,  which is headed by the DOE and composed of key industry players. Thereafter, </w:t>
          </w:r>
          <w:r w:rsidR="00D15765">
            <w:rPr>
              <w:rFonts w:cs="Arial"/>
            </w:rPr>
            <w:t xml:space="preserve">the </w:t>
          </w:r>
          <w:r w:rsidRPr="00A5761F">
            <w:rPr>
              <w:rFonts w:cs="Arial"/>
            </w:rPr>
            <w:t>DOE issued its Department Circular No. 2019-07-011</w:t>
          </w:r>
          <w:r w:rsidR="005A42CA" w:rsidRPr="00A5761F">
            <w:rPr>
              <w:rFonts w:cs="Arial"/>
              <w:vertAlign w:val="superscript"/>
            </w:rPr>
            <w:footnoteReference w:id="15"/>
          </w:r>
          <w:r w:rsidR="005A42CA" w:rsidRPr="00A5761F">
            <w:rPr>
              <w:rFonts w:cs="Arial"/>
            </w:rPr>
            <w:t xml:space="preserve"> </w:t>
          </w:r>
          <w:r w:rsidRPr="00A5761F">
            <w:rPr>
              <w:rFonts w:cs="Arial"/>
            </w:rPr>
            <w:t xml:space="preserve">dated 29 July 2019 which designated the </w:t>
          </w:r>
          <w:r w:rsidR="00D15765">
            <w:rPr>
              <w:rFonts w:cs="Arial"/>
            </w:rPr>
            <w:t>I</w:t>
          </w:r>
          <w:r w:rsidRPr="00A5761F">
            <w:rPr>
              <w:rFonts w:cs="Arial"/>
            </w:rPr>
            <w:t xml:space="preserve">ndependent </w:t>
          </w:r>
          <w:r w:rsidR="00D15765">
            <w:rPr>
              <w:rFonts w:cs="Arial"/>
            </w:rPr>
            <w:t>M</w:t>
          </w:r>
          <w:r w:rsidRPr="00A5761F">
            <w:rPr>
              <w:rFonts w:cs="Arial"/>
            </w:rPr>
            <w:t xml:space="preserve">arket </w:t>
          </w:r>
          <w:r w:rsidR="00D15765">
            <w:rPr>
              <w:rFonts w:cs="Arial"/>
            </w:rPr>
            <w:t>O</w:t>
          </w:r>
          <w:r w:rsidRPr="00A5761F">
            <w:rPr>
              <w:rFonts w:cs="Arial"/>
            </w:rPr>
            <w:t>perator as the CRB, thus amending provisions of Department Circular No. 2012-02-0002 designating PEMC as the CRB</w:t>
          </w:r>
          <w:r w:rsidR="005A42CA" w:rsidRPr="00A5761F">
            <w:rPr>
              <w:rFonts w:cs="Arial"/>
              <w:vertAlign w:val="superscript"/>
            </w:rPr>
            <w:footnoteReference w:id="16"/>
          </w:r>
          <w:r w:rsidRPr="00A5761F">
            <w:rPr>
              <w:rFonts w:cs="Arial"/>
            </w:rPr>
            <w:t>.</w:t>
          </w:r>
          <w:r w:rsidRPr="00A5761F">
            <w:rPr>
              <w:rFonts w:cs="Arial"/>
              <w:vertAlign w:val="superscript"/>
            </w:rPr>
            <w:t xml:space="preserve"> </w:t>
          </w:r>
        </w:p>
        <w:p w14:paraId="0CF09CA4" w14:textId="77777777" w:rsidR="005B1946" w:rsidRPr="00A5761F" w:rsidRDefault="005B1946" w:rsidP="00972A95">
          <w:pPr>
            <w:spacing w:after="0" w:line="276" w:lineRule="auto"/>
            <w:rPr>
              <w:rFonts w:cs="Arial"/>
            </w:rPr>
          </w:pPr>
        </w:p>
        <w:p w14:paraId="05B5F36F" w14:textId="66CAD5CA" w:rsidR="005B1946" w:rsidRPr="00A5761F" w:rsidRDefault="005B1946" w:rsidP="00972A95">
          <w:pPr>
            <w:pStyle w:val="ListParagraph"/>
            <w:numPr>
              <w:ilvl w:val="0"/>
              <w:numId w:val="18"/>
            </w:numPr>
            <w:spacing w:after="0" w:line="276" w:lineRule="auto"/>
            <w:ind w:left="1418" w:hanging="992"/>
            <w:rPr>
              <w:rFonts w:cs="Arial"/>
            </w:rPr>
          </w:pPr>
          <w:r w:rsidRPr="00A5761F">
            <w:rPr>
              <w:rFonts w:cs="Arial"/>
            </w:rPr>
            <w:t xml:space="preserve">On 18 January 2018, </w:t>
          </w:r>
          <w:r w:rsidR="00D0068F">
            <w:rPr>
              <w:rFonts w:cs="Arial"/>
            </w:rPr>
            <w:t xml:space="preserve">the </w:t>
          </w:r>
          <w:r w:rsidRPr="00A5761F">
            <w:rPr>
              <w:rFonts w:cs="Arial"/>
            </w:rPr>
            <w:t>DOE issued the Department Circular No. 2018-01-0002</w:t>
          </w:r>
          <w:r w:rsidR="00B17753">
            <w:rPr>
              <w:rStyle w:val="FootnoteReference"/>
              <w:rFonts w:cs="Arial"/>
            </w:rPr>
            <w:footnoteReference w:id="17"/>
          </w:r>
          <w:r w:rsidRPr="00A5761F">
            <w:rPr>
              <w:rFonts w:cs="Arial"/>
            </w:rPr>
            <w:t xml:space="preserve"> which endorse</w:t>
          </w:r>
          <w:r w:rsidR="7B3C61A5" w:rsidRPr="00A5761F">
            <w:rPr>
              <w:rFonts w:cs="Arial"/>
            </w:rPr>
            <w:t>d</w:t>
          </w:r>
          <w:r w:rsidR="00A33D9A">
            <w:rPr>
              <w:rFonts w:cs="Arial"/>
            </w:rPr>
            <w:t xml:space="preserve"> </w:t>
          </w:r>
          <w:r w:rsidRPr="00A5761F">
            <w:rPr>
              <w:rFonts w:cs="Arial"/>
            </w:rPr>
            <w:t xml:space="preserve">and set out the guidelines on the transition to an </w:t>
          </w:r>
          <w:r w:rsidR="00D0068F">
            <w:rPr>
              <w:rFonts w:cs="Arial"/>
            </w:rPr>
            <w:t>I</w:t>
          </w:r>
          <w:r w:rsidRPr="00A5761F">
            <w:rPr>
              <w:rFonts w:cs="Arial"/>
            </w:rPr>
            <w:t xml:space="preserve">ndependent </w:t>
          </w:r>
          <w:r w:rsidR="00D0068F">
            <w:rPr>
              <w:rFonts w:cs="Arial"/>
            </w:rPr>
            <w:t>M</w:t>
          </w:r>
          <w:r w:rsidRPr="00A5761F">
            <w:rPr>
              <w:rFonts w:cs="Arial"/>
            </w:rPr>
            <w:t xml:space="preserve">arket </w:t>
          </w:r>
          <w:r w:rsidR="00D0068F">
            <w:rPr>
              <w:rFonts w:cs="Arial"/>
            </w:rPr>
            <w:t>O</w:t>
          </w:r>
          <w:r w:rsidRPr="00A5761F">
            <w:rPr>
              <w:rFonts w:cs="Arial"/>
            </w:rPr>
            <w:t xml:space="preserve">perator. </w:t>
          </w:r>
          <w:r w:rsidR="00D0068F">
            <w:rPr>
              <w:rFonts w:cs="Arial"/>
            </w:rPr>
            <w:t xml:space="preserve">The </w:t>
          </w:r>
          <w:r w:rsidRPr="00A5761F">
            <w:rPr>
              <w:rFonts w:cs="Arial"/>
            </w:rPr>
            <w:t>Independent Electricity Market Operator of the Philippines (IEMOP) assumed the market operations functions of the WESM on 26 September 2018</w:t>
          </w:r>
          <w:r w:rsidR="00D0068F">
            <w:rPr>
              <w:rFonts w:cs="Arial"/>
            </w:rPr>
            <w:t xml:space="preserve"> while </w:t>
          </w:r>
          <w:r w:rsidRPr="00A5761F">
            <w:rPr>
              <w:rFonts w:cs="Arial"/>
            </w:rPr>
            <w:t>PEMC retain</w:t>
          </w:r>
          <w:r w:rsidR="00B94FEA">
            <w:rPr>
              <w:rFonts w:cs="Arial"/>
            </w:rPr>
            <w:t>ed</w:t>
          </w:r>
          <w:r w:rsidRPr="00A5761F">
            <w:rPr>
              <w:rFonts w:cs="Arial"/>
            </w:rPr>
            <w:t xml:space="preserve"> its role as the WESM governing entity. </w:t>
          </w:r>
          <w:r w:rsidR="00B94FEA">
            <w:rPr>
              <w:rFonts w:cs="Arial"/>
            </w:rPr>
            <w:t xml:space="preserve">The </w:t>
          </w:r>
          <w:r w:rsidRPr="00A5761F">
            <w:rPr>
              <w:rFonts w:cs="Arial"/>
            </w:rPr>
            <w:t xml:space="preserve">PEMC thereafter entered into an Operating Agreement with the IEMOP last 19 September 2018 which details the transfer of the market operator functions, among others. For purposes hereof, </w:t>
          </w:r>
          <w:r w:rsidR="00B94FEA">
            <w:rPr>
              <w:rFonts w:cs="Arial"/>
            </w:rPr>
            <w:t xml:space="preserve">the </w:t>
          </w:r>
          <w:r w:rsidRPr="00A5761F">
            <w:rPr>
              <w:rFonts w:cs="Arial"/>
            </w:rPr>
            <w:t xml:space="preserve">PEMC and </w:t>
          </w:r>
          <w:r w:rsidR="00B94FEA">
            <w:rPr>
              <w:rFonts w:cs="Arial"/>
            </w:rPr>
            <w:t xml:space="preserve">the </w:t>
          </w:r>
          <w:r w:rsidRPr="00A5761F">
            <w:rPr>
              <w:rFonts w:cs="Arial"/>
            </w:rPr>
            <w:t>IEMOP shall be hereinafter alternatively referred to as “Governance Arm” and “Market Operator”, respectively.</w:t>
          </w:r>
        </w:p>
        <w:p w14:paraId="3048911D" w14:textId="77777777" w:rsidR="005B1946" w:rsidRPr="00A5761F" w:rsidRDefault="005B1946" w:rsidP="00972A95">
          <w:pPr>
            <w:pStyle w:val="ListParagraph"/>
            <w:spacing w:after="0" w:line="276" w:lineRule="auto"/>
            <w:ind w:left="1368"/>
            <w:rPr>
              <w:rFonts w:cs="Arial"/>
            </w:rPr>
          </w:pPr>
        </w:p>
        <w:p w14:paraId="6AF3CA51" w14:textId="68E44D25" w:rsidR="005B1946" w:rsidRDefault="005B1946" w:rsidP="00972A95">
          <w:pPr>
            <w:pStyle w:val="ListParagraph"/>
            <w:numPr>
              <w:ilvl w:val="0"/>
              <w:numId w:val="18"/>
            </w:numPr>
            <w:spacing w:after="0" w:line="276" w:lineRule="auto"/>
            <w:ind w:left="1418" w:hanging="992"/>
            <w:rPr>
              <w:rFonts w:cs="Arial"/>
            </w:rPr>
          </w:pPr>
          <w:r w:rsidRPr="00A5761F">
            <w:rPr>
              <w:rFonts w:cs="Arial"/>
            </w:rPr>
            <w:t xml:space="preserve">Upon assuming market operations on 26 September 2018, </w:t>
          </w:r>
          <w:r w:rsidR="00B94FEA">
            <w:rPr>
              <w:rFonts w:cs="Arial"/>
            </w:rPr>
            <w:t xml:space="preserve">the </w:t>
          </w:r>
          <w:r w:rsidRPr="00A5761F">
            <w:rPr>
              <w:rFonts w:cs="Arial"/>
            </w:rPr>
            <w:t>IEMOP likewise assumed the functions of the CRB for the RCOA.</w:t>
          </w:r>
          <w:r w:rsidR="00585C0B">
            <w:rPr>
              <w:rFonts w:cs="Arial"/>
            </w:rPr>
            <w:t xml:space="preserve"> </w:t>
          </w:r>
          <w:r w:rsidR="00BA58E2">
            <w:rPr>
              <w:rFonts w:cs="Arial"/>
            </w:rPr>
            <w:t xml:space="preserve">As the CRB, IEMOP </w:t>
          </w:r>
          <w:r w:rsidR="40DD27AB" w:rsidRPr="721CF08B">
            <w:rPr>
              <w:rFonts w:cs="Arial"/>
            </w:rPr>
            <w:t xml:space="preserve">facilitated the </w:t>
          </w:r>
          <w:r w:rsidR="13CFA05C" w:rsidRPr="721CF08B">
            <w:rPr>
              <w:rFonts w:cs="Arial"/>
            </w:rPr>
            <w:t>commence</w:t>
          </w:r>
          <w:r w:rsidR="4486C3DD" w:rsidRPr="721CF08B">
            <w:rPr>
              <w:rFonts w:cs="Arial"/>
            </w:rPr>
            <w:t>ment of</w:t>
          </w:r>
          <w:r w:rsidR="00BA58E2" w:rsidRPr="00444DD1">
            <w:rPr>
              <w:rFonts w:cs="Arial"/>
            </w:rPr>
            <w:t xml:space="preserve"> the GEOP registration</w:t>
          </w:r>
          <w:r w:rsidR="00BA58E2">
            <w:rPr>
              <w:rFonts w:cs="Arial"/>
            </w:rPr>
            <w:t xml:space="preserve"> in Luzon and Visayas</w:t>
          </w:r>
          <w:r w:rsidR="00BA58E2" w:rsidRPr="00444DD1">
            <w:rPr>
              <w:rFonts w:cs="Arial"/>
            </w:rPr>
            <w:t xml:space="preserve"> starting in December 2021</w:t>
          </w:r>
          <w:r w:rsidR="00BA58E2">
            <w:rPr>
              <w:rFonts w:cs="Arial"/>
            </w:rPr>
            <w:t xml:space="preserve"> following the GEOP implementation</w:t>
          </w:r>
          <w:r w:rsidR="00BA58E2" w:rsidRPr="00444DD1">
            <w:rPr>
              <w:rFonts w:cs="Arial"/>
            </w:rPr>
            <w:t>.</w:t>
          </w:r>
        </w:p>
        <w:p w14:paraId="6B96027F" w14:textId="77777777" w:rsidR="005A174F" w:rsidRPr="005A174F" w:rsidRDefault="005A174F" w:rsidP="00972A95">
          <w:pPr>
            <w:pStyle w:val="ListParagraph"/>
            <w:spacing w:after="0" w:line="276" w:lineRule="auto"/>
            <w:rPr>
              <w:rFonts w:cs="Arial"/>
            </w:rPr>
          </w:pPr>
        </w:p>
        <w:p w14:paraId="01D2A090" w14:textId="2A6FC92F" w:rsidR="005A174F" w:rsidRDefault="005A174F" w:rsidP="00972A95">
          <w:pPr>
            <w:pStyle w:val="ListParagraph"/>
            <w:numPr>
              <w:ilvl w:val="1"/>
              <w:numId w:val="1"/>
            </w:numPr>
            <w:spacing w:after="0" w:line="276" w:lineRule="auto"/>
            <w:ind w:left="864" w:hanging="504"/>
            <w:outlineLvl w:val="1"/>
            <w:rPr>
              <w:rFonts w:cs="Arial"/>
              <w:b/>
            </w:rPr>
          </w:pPr>
          <w:bookmarkStart w:id="7" w:name="_Toc182400071"/>
          <w:r>
            <w:rPr>
              <w:rFonts w:cs="Arial"/>
              <w:b/>
            </w:rPr>
            <w:t xml:space="preserve">Net Settlement Surplus </w:t>
          </w:r>
          <w:r w:rsidR="00D82329">
            <w:rPr>
              <w:rFonts w:cs="Arial"/>
              <w:b/>
            </w:rPr>
            <w:t xml:space="preserve">(NSS) </w:t>
          </w:r>
          <w:r>
            <w:rPr>
              <w:rFonts w:cs="Arial"/>
              <w:b/>
            </w:rPr>
            <w:t>or Net Settlement Deficit</w:t>
          </w:r>
          <w:r w:rsidR="00D82329">
            <w:rPr>
              <w:rFonts w:cs="Arial"/>
              <w:b/>
            </w:rPr>
            <w:t xml:space="preserve"> (NSD)</w:t>
          </w:r>
          <w:bookmarkEnd w:id="7"/>
        </w:p>
        <w:p w14:paraId="49E40ED4" w14:textId="77777777" w:rsidR="005A174F" w:rsidRPr="00A5761F" w:rsidRDefault="005A174F" w:rsidP="00972A95">
          <w:pPr>
            <w:pStyle w:val="ListParagraph"/>
            <w:spacing w:after="0" w:line="276" w:lineRule="auto"/>
            <w:rPr>
              <w:rFonts w:cs="Arial"/>
              <w:b/>
            </w:rPr>
          </w:pPr>
        </w:p>
        <w:p w14:paraId="59E02290" w14:textId="6EAF4A3F" w:rsidR="00D82329" w:rsidRDefault="00D82329" w:rsidP="00972A95">
          <w:pPr>
            <w:pStyle w:val="ListParagraph"/>
            <w:numPr>
              <w:ilvl w:val="0"/>
              <w:numId w:val="22"/>
            </w:numPr>
            <w:spacing w:after="0" w:line="276" w:lineRule="auto"/>
            <w:ind w:left="1418" w:hanging="992"/>
            <w:rPr>
              <w:rFonts w:cs="Arial"/>
            </w:rPr>
          </w:pPr>
          <w:r w:rsidRPr="00D82329">
            <w:rPr>
              <w:rFonts w:cs="Arial"/>
            </w:rPr>
            <w:t>The NSS</w:t>
          </w:r>
          <w:r w:rsidR="00D75633">
            <w:rPr>
              <w:rFonts w:cs="Arial"/>
            </w:rPr>
            <w:t xml:space="preserve"> or</w:t>
          </w:r>
          <w:r w:rsidRPr="00D82329">
            <w:rPr>
              <w:rFonts w:cs="Arial"/>
            </w:rPr>
            <w:t xml:space="preserve"> NSD</w:t>
          </w:r>
          <w:r w:rsidR="00D75633">
            <w:rPr>
              <w:rFonts w:cs="Arial"/>
            </w:rPr>
            <w:t xml:space="preserve"> </w:t>
          </w:r>
          <w:r w:rsidRPr="00D82329">
            <w:rPr>
              <w:rFonts w:cs="Arial"/>
            </w:rPr>
            <w:t>is the surplus or deficit resulting from the locational marginal pricing design and differences between total trading amounts received and paid out in the WESM. Net surpluses are required to be passed back to applicable trading participants in accordance with the relevant WESM Rules.</w:t>
          </w:r>
        </w:p>
        <w:p w14:paraId="0DD460A0" w14:textId="77777777" w:rsidR="00DD33F8" w:rsidRPr="00D82329" w:rsidRDefault="00DD33F8" w:rsidP="00DD33F8">
          <w:pPr>
            <w:pStyle w:val="ListParagraph"/>
            <w:spacing w:after="0" w:line="276" w:lineRule="auto"/>
            <w:ind w:left="1418"/>
            <w:rPr>
              <w:rFonts w:cs="Arial"/>
            </w:rPr>
          </w:pPr>
        </w:p>
        <w:p w14:paraId="392C07B6" w14:textId="584FB627" w:rsidR="4388BA3F" w:rsidRDefault="4388BA3F" w:rsidP="721CF08B">
          <w:pPr>
            <w:pStyle w:val="ListParagraph"/>
            <w:numPr>
              <w:ilvl w:val="0"/>
              <w:numId w:val="22"/>
            </w:numPr>
            <w:spacing w:after="0" w:line="276" w:lineRule="auto"/>
            <w:ind w:left="1418" w:hanging="992"/>
            <w:rPr>
              <w:rFonts w:cs="Arial"/>
            </w:rPr>
          </w:pPr>
          <w:r w:rsidRPr="00A33D9A">
            <w:rPr>
              <w:rFonts w:cs="Arial"/>
            </w:rPr>
            <w:t xml:space="preserve">The NSS/NSD is governed by ERC Resolution No. 07, Series of 2019 which mandates that the spot market audit required under clause 5.2.6 of the WESM Rules shall also include the actual calculation of NSS or NSD and its allocation, corresponding Value Added Tax (VAT) and interest amounts, as well as the actual billing and collection.  </w:t>
          </w:r>
        </w:p>
        <w:p w14:paraId="25A57BE4" w14:textId="77777777" w:rsidR="005B1946" w:rsidRPr="00A5761F" w:rsidRDefault="005B1946" w:rsidP="00972A95">
          <w:pPr>
            <w:spacing w:after="0" w:line="276" w:lineRule="auto"/>
            <w:rPr>
              <w:rFonts w:cs="Arial"/>
            </w:rPr>
          </w:pPr>
        </w:p>
        <w:p w14:paraId="588E940C" w14:textId="77777777" w:rsidR="005B1946" w:rsidRPr="00A5761F" w:rsidRDefault="005B1946" w:rsidP="00972A95">
          <w:pPr>
            <w:pStyle w:val="ListParagraph"/>
            <w:numPr>
              <w:ilvl w:val="1"/>
              <w:numId w:val="1"/>
            </w:numPr>
            <w:spacing w:after="0" w:line="276" w:lineRule="auto"/>
            <w:ind w:left="864" w:hanging="504"/>
            <w:outlineLvl w:val="1"/>
            <w:rPr>
              <w:rFonts w:cs="Arial"/>
              <w:b/>
            </w:rPr>
          </w:pPr>
          <w:bookmarkStart w:id="8" w:name="_Toc29286455"/>
          <w:bookmarkStart w:id="9" w:name="_Toc38894124"/>
          <w:bookmarkStart w:id="10" w:name="_Toc182400072"/>
          <w:r w:rsidRPr="00A5761F">
            <w:rPr>
              <w:rFonts w:cs="Arial"/>
              <w:b/>
            </w:rPr>
            <w:lastRenderedPageBreak/>
            <w:t>Basis for the Audit</w:t>
          </w:r>
          <w:bookmarkEnd w:id="8"/>
          <w:bookmarkEnd w:id="9"/>
          <w:bookmarkEnd w:id="10"/>
        </w:p>
        <w:p w14:paraId="70D26F5E" w14:textId="77777777" w:rsidR="005B1946" w:rsidRPr="00A5761F" w:rsidRDefault="005B1946" w:rsidP="00972A95">
          <w:pPr>
            <w:pStyle w:val="Default"/>
            <w:spacing w:line="276" w:lineRule="auto"/>
            <w:rPr>
              <w:b/>
            </w:rPr>
          </w:pPr>
        </w:p>
        <w:p w14:paraId="54074F46" w14:textId="4BE7A635" w:rsidR="005B1946" w:rsidRDefault="005B1946" w:rsidP="00972A95">
          <w:pPr>
            <w:pStyle w:val="ListParagraph"/>
            <w:numPr>
              <w:ilvl w:val="5"/>
              <w:numId w:val="2"/>
            </w:numPr>
            <w:spacing w:after="0" w:line="276" w:lineRule="auto"/>
            <w:ind w:left="1418" w:hanging="992"/>
            <w:rPr>
              <w:rFonts w:cs="Arial"/>
            </w:rPr>
          </w:pPr>
          <w:r w:rsidRPr="00A5761F">
            <w:rPr>
              <w:rFonts w:cs="Arial"/>
            </w:rPr>
            <w:t xml:space="preserve">The PEM Board established the PEM Audit Committee </w:t>
          </w:r>
          <w:r w:rsidR="00B6302F">
            <w:rPr>
              <w:rFonts w:cs="Arial"/>
            </w:rPr>
            <w:t xml:space="preserve">(PAC) </w:t>
          </w:r>
          <w:r w:rsidRPr="00A5761F">
            <w:rPr>
              <w:rFonts w:cs="Arial"/>
            </w:rPr>
            <w:t xml:space="preserve">under the WESM Rules, which is mandated, on its own or through appointment of </w:t>
          </w:r>
          <w:r w:rsidR="002D18C7">
            <w:rPr>
              <w:rFonts w:cs="Arial"/>
            </w:rPr>
            <w:t>Independent</w:t>
          </w:r>
          <w:r w:rsidR="002D18C7" w:rsidRPr="00A5761F">
            <w:rPr>
              <w:rFonts w:cs="Arial"/>
            </w:rPr>
            <w:t xml:space="preserve"> </w:t>
          </w:r>
          <w:r w:rsidR="002D18C7">
            <w:rPr>
              <w:rFonts w:cs="Arial"/>
            </w:rPr>
            <w:t>A</w:t>
          </w:r>
          <w:r w:rsidRPr="00A5761F">
            <w:rPr>
              <w:rFonts w:cs="Arial"/>
            </w:rPr>
            <w:t xml:space="preserve">uditors, to conduct, coordinate and supervise effective and independent audits of the operations of the market and of the Market Operator </w:t>
          </w:r>
          <w:proofErr w:type="gramStart"/>
          <w:r w:rsidRPr="00A5761F">
            <w:rPr>
              <w:rFonts w:cs="Arial"/>
            </w:rPr>
            <w:t>in order to</w:t>
          </w:r>
          <w:proofErr w:type="gramEnd"/>
          <w:r w:rsidRPr="00A5761F">
            <w:rPr>
              <w:rFonts w:cs="Arial"/>
            </w:rPr>
            <w:t xml:space="preserve"> reinforce Trading Participants’ confidence in the transparency and adequacy of WESM operations. This mandate is provided under Clause</w:t>
          </w:r>
          <w:r w:rsidR="00EC4E72">
            <w:rPr>
              <w:rFonts w:cs="Arial"/>
            </w:rPr>
            <w:t>s</w:t>
          </w:r>
          <w:r w:rsidRPr="00A5761F">
            <w:rPr>
              <w:rFonts w:cs="Arial"/>
            </w:rPr>
            <w:t xml:space="preserve"> 1.5 </w:t>
          </w:r>
          <w:r w:rsidR="00EC4E72">
            <w:rPr>
              <w:rFonts w:cs="Arial"/>
            </w:rPr>
            <w:t xml:space="preserve">and 5.2.6 </w:t>
          </w:r>
          <w:r w:rsidRPr="00A5761F">
            <w:rPr>
              <w:rFonts w:cs="Arial"/>
            </w:rPr>
            <w:t>of the WESM Rules, as amended, and under Section 3.1 of the PEM Audit Market Manual.</w:t>
          </w:r>
        </w:p>
        <w:p w14:paraId="05D8102F" w14:textId="77777777" w:rsidR="002423E3" w:rsidRDefault="002423E3" w:rsidP="00972A95">
          <w:pPr>
            <w:pStyle w:val="ListParagraph"/>
            <w:spacing w:after="0" w:line="276" w:lineRule="auto"/>
            <w:ind w:left="1418"/>
            <w:rPr>
              <w:rFonts w:cs="Arial"/>
            </w:rPr>
          </w:pPr>
        </w:p>
        <w:p w14:paraId="38478F5C" w14:textId="09077978" w:rsidR="002423E3" w:rsidRPr="002423E3" w:rsidRDefault="002423E3" w:rsidP="00972A95">
          <w:pPr>
            <w:pStyle w:val="ListParagraph"/>
            <w:numPr>
              <w:ilvl w:val="5"/>
              <w:numId w:val="2"/>
            </w:numPr>
            <w:spacing w:after="0" w:line="276" w:lineRule="auto"/>
            <w:ind w:left="1418" w:hanging="992"/>
            <w:rPr>
              <w:rFonts w:cs="Arial"/>
            </w:rPr>
          </w:pPr>
          <w:r>
            <w:rPr>
              <w:rFonts w:cs="Arial"/>
            </w:rPr>
            <w:t>Article VII of the ERC Resolution No. 07, Series of 2019 mandates that the spot market audit required under clause 5.2.6 of the WESM Rules shall also include the actual calculation of NSS or NSD and its allocation, corresponding Value Added Tax (VAT) and interest amounts, as well as the actual billing and collection.</w:t>
          </w:r>
        </w:p>
        <w:p w14:paraId="37792073" w14:textId="77777777" w:rsidR="005B1946" w:rsidRPr="00A5761F" w:rsidRDefault="005B1946" w:rsidP="00972A95">
          <w:pPr>
            <w:pStyle w:val="ListParagraph"/>
            <w:spacing w:after="0" w:line="276" w:lineRule="auto"/>
            <w:ind w:left="1368"/>
            <w:rPr>
              <w:rFonts w:cs="Arial"/>
            </w:rPr>
          </w:pPr>
        </w:p>
        <w:p w14:paraId="3CDEA475" w14:textId="77777777" w:rsidR="005B1946" w:rsidRPr="00A5761F" w:rsidRDefault="005B1946" w:rsidP="00972A95">
          <w:pPr>
            <w:pStyle w:val="ListParagraph"/>
            <w:numPr>
              <w:ilvl w:val="5"/>
              <w:numId w:val="2"/>
            </w:numPr>
            <w:spacing w:after="0" w:line="276" w:lineRule="auto"/>
            <w:ind w:left="1418" w:hanging="992"/>
            <w:rPr>
              <w:rFonts w:cs="Arial"/>
            </w:rPr>
          </w:pPr>
          <w:r w:rsidRPr="00A5761F">
            <w:rPr>
              <w:rFonts w:cs="Arial"/>
            </w:rPr>
            <w:t>Under Retail Rules 1.4.3, the PEM Audit Committee is mandated to conduct the audit of the CRB and the systems, processes and procedures and other matters relevant to its operations and the performance of its functions as set forth in the Retail Rules and test and check any new items or new versions of market-related software used or provided by it for use by WESM members.</w:t>
          </w:r>
        </w:p>
        <w:p w14:paraId="4457FDB0" w14:textId="77777777" w:rsidR="005B1946" w:rsidRPr="00A5761F" w:rsidRDefault="005B1946" w:rsidP="00972A95">
          <w:pPr>
            <w:pStyle w:val="ListParagraph"/>
            <w:spacing w:after="0" w:line="276" w:lineRule="auto"/>
            <w:ind w:left="1368"/>
            <w:rPr>
              <w:rFonts w:cs="Arial"/>
            </w:rPr>
          </w:pPr>
        </w:p>
        <w:p w14:paraId="4694C986" w14:textId="60691822" w:rsidR="00D860A0" w:rsidRPr="0089142E" w:rsidRDefault="005B1946" w:rsidP="00305C6D">
          <w:pPr>
            <w:pStyle w:val="ListParagraph"/>
            <w:numPr>
              <w:ilvl w:val="5"/>
              <w:numId w:val="2"/>
            </w:numPr>
            <w:spacing w:after="0" w:line="276" w:lineRule="auto"/>
            <w:ind w:left="1418" w:hanging="992"/>
            <w:rPr>
              <w:rFonts w:cs="Arial"/>
            </w:rPr>
          </w:pPr>
          <w:r w:rsidRPr="00A5761F">
            <w:rPr>
              <w:rFonts w:cs="Arial"/>
            </w:rPr>
            <w:t xml:space="preserve">Under WESM Rules Clause 1.5.2.a, the PEM Audit Committee shall likewise conduct audit on any other procedures, persons, systems or other matters relevant to the spot market. </w:t>
          </w:r>
        </w:p>
        <w:p w14:paraId="2A607941" w14:textId="77777777" w:rsidR="005B1946" w:rsidRPr="00A5761F" w:rsidRDefault="005B1946" w:rsidP="00972A95">
          <w:pPr>
            <w:pStyle w:val="ListParagraph"/>
            <w:spacing w:after="0" w:line="276" w:lineRule="auto"/>
            <w:ind w:left="1368"/>
            <w:rPr>
              <w:rFonts w:cs="Arial"/>
            </w:rPr>
          </w:pPr>
        </w:p>
        <w:p w14:paraId="52187F44" w14:textId="376F31C3" w:rsidR="005B1946" w:rsidRPr="00A5761F" w:rsidRDefault="005B1946" w:rsidP="00972A95">
          <w:pPr>
            <w:pStyle w:val="ListParagraph"/>
            <w:numPr>
              <w:ilvl w:val="5"/>
              <w:numId w:val="2"/>
            </w:numPr>
            <w:spacing w:after="0" w:line="276" w:lineRule="auto"/>
            <w:ind w:left="1418" w:hanging="992"/>
            <w:rPr>
              <w:rFonts w:cs="Arial"/>
            </w:rPr>
          </w:pPr>
          <w:r w:rsidRPr="00A5761F">
            <w:rPr>
              <w:rFonts w:cs="Arial"/>
            </w:rPr>
            <w:t xml:space="preserve">To ensure sufficient and adequate expertise, the services of independent persons, teams or companies, who shall act as the </w:t>
          </w:r>
          <w:r w:rsidR="003D1EB4">
            <w:rPr>
              <w:rFonts w:cs="Arial"/>
            </w:rPr>
            <w:t>Independent</w:t>
          </w:r>
          <w:r w:rsidRPr="00A5761F">
            <w:rPr>
              <w:rFonts w:cs="Arial"/>
            </w:rPr>
            <w:t xml:space="preserve"> Auditor, will be engaged for the said audit, in accordance with Section 3.2.2 of the PEM Audit Manual.</w:t>
          </w:r>
        </w:p>
        <w:p w14:paraId="10D72694" w14:textId="77777777" w:rsidR="005B1946" w:rsidRPr="00A5761F" w:rsidRDefault="005B1946" w:rsidP="00972A95">
          <w:pPr>
            <w:spacing w:after="0" w:line="276" w:lineRule="auto"/>
            <w:rPr>
              <w:rFonts w:cs="Arial"/>
            </w:rPr>
          </w:pPr>
        </w:p>
        <w:p w14:paraId="0D87762F" w14:textId="106B458D" w:rsidR="005B1946" w:rsidRPr="0089142E" w:rsidRDefault="00496695" w:rsidP="00305C6D">
          <w:pPr>
            <w:pStyle w:val="ListParagraph"/>
            <w:numPr>
              <w:ilvl w:val="1"/>
              <w:numId w:val="1"/>
            </w:numPr>
            <w:spacing w:after="0" w:line="276" w:lineRule="auto"/>
            <w:ind w:left="864" w:hanging="504"/>
            <w:outlineLvl w:val="1"/>
            <w:rPr>
              <w:rFonts w:cs="Arial"/>
            </w:rPr>
          </w:pPr>
          <w:bookmarkStart w:id="11" w:name="_Toc29286456"/>
          <w:bookmarkStart w:id="12" w:name="_Toc38894125"/>
          <w:bookmarkStart w:id="13" w:name="_Toc182400073"/>
          <w:r w:rsidRPr="00A5761F">
            <w:rPr>
              <w:rFonts w:cs="Arial"/>
              <w:b/>
            </w:rPr>
            <w:t>Objective</w:t>
          </w:r>
          <w:r>
            <w:rPr>
              <w:rFonts w:cs="Arial"/>
              <w:b/>
            </w:rPr>
            <w:t>s</w:t>
          </w:r>
          <w:r w:rsidRPr="00A5761F">
            <w:rPr>
              <w:rFonts w:cs="Arial"/>
              <w:b/>
            </w:rPr>
            <w:t xml:space="preserve"> of the Audit</w:t>
          </w:r>
          <w:bookmarkEnd w:id="13"/>
        </w:p>
        <w:bookmarkEnd w:id="11"/>
        <w:bookmarkEnd w:id="12"/>
        <w:p w14:paraId="09C52CDE" w14:textId="77777777" w:rsidR="005B1946" w:rsidRPr="00A5761F" w:rsidRDefault="005B1946" w:rsidP="00972A95">
          <w:pPr>
            <w:pStyle w:val="ListParagraph"/>
            <w:spacing w:after="0" w:line="276" w:lineRule="auto"/>
            <w:ind w:left="1368" w:hanging="877"/>
            <w:rPr>
              <w:rFonts w:cs="Arial"/>
            </w:rPr>
          </w:pPr>
        </w:p>
        <w:p w14:paraId="6C56E463" w14:textId="2AE16B25" w:rsidR="005B1946" w:rsidRDefault="005B1946" w:rsidP="00972A95">
          <w:pPr>
            <w:pStyle w:val="ListParagraph"/>
            <w:numPr>
              <w:ilvl w:val="0"/>
              <w:numId w:val="3"/>
            </w:numPr>
            <w:spacing w:after="0" w:line="276" w:lineRule="auto"/>
            <w:ind w:left="1148" w:hanging="284"/>
            <w:rPr>
              <w:rFonts w:cs="Arial"/>
            </w:rPr>
          </w:pPr>
          <w:r w:rsidRPr="00A5761F">
            <w:rPr>
              <w:rFonts w:cs="Arial"/>
            </w:rPr>
            <w:t>Review and assess the compliance of the Market Operator/CRB with the WESM Rules, Retail Rules</w:t>
          </w:r>
          <w:r w:rsidR="00F00B51">
            <w:rPr>
              <w:rFonts w:cs="Arial"/>
            </w:rPr>
            <w:t>,</w:t>
          </w:r>
          <w:r w:rsidRPr="00A5761F">
            <w:rPr>
              <w:rFonts w:cs="Arial"/>
            </w:rPr>
            <w:t xml:space="preserve"> Market Manuals</w:t>
          </w:r>
          <w:r w:rsidR="00F00B51">
            <w:rPr>
              <w:rFonts w:cs="Arial"/>
            </w:rPr>
            <w:t xml:space="preserve"> and </w:t>
          </w:r>
          <w:r w:rsidR="005868EB">
            <w:rPr>
              <w:rFonts w:cs="Arial"/>
            </w:rPr>
            <w:t xml:space="preserve">directives of the DOE or ERC through its communications, orders, and </w:t>
          </w:r>
          <w:proofErr w:type="gramStart"/>
          <w:r w:rsidR="005868EB">
            <w:rPr>
              <w:rFonts w:cs="Arial"/>
            </w:rPr>
            <w:t>issuances</w:t>
          </w:r>
          <w:r w:rsidRPr="00A5761F">
            <w:rPr>
              <w:rFonts w:cs="Arial"/>
            </w:rPr>
            <w:t>;</w:t>
          </w:r>
          <w:proofErr w:type="gramEnd"/>
        </w:p>
        <w:p w14:paraId="120B7BED" w14:textId="77777777" w:rsidR="0089142E" w:rsidRPr="00A5761F" w:rsidRDefault="0089142E" w:rsidP="00305C6D">
          <w:pPr>
            <w:pStyle w:val="ListParagraph"/>
            <w:spacing w:after="0" w:line="276" w:lineRule="auto"/>
            <w:ind w:left="1148"/>
            <w:rPr>
              <w:rFonts w:cs="Arial"/>
            </w:rPr>
          </w:pPr>
        </w:p>
        <w:p w14:paraId="5C849C74" w14:textId="77777777" w:rsidR="005B1946" w:rsidRDefault="005B1946" w:rsidP="00972A95">
          <w:pPr>
            <w:pStyle w:val="ListParagraph"/>
            <w:numPr>
              <w:ilvl w:val="0"/>
              <w:numId w:val="3"/>
            </w:numPr>
            <w:spacing w:after="0" w:line="276" w:lineRule="auto"/>
            <w:ind w:left="1148" w:hanging="284"/>
            <w:rPr>
              <w:rFonts w:cs="Arial"/>
            </w:rPr>
          </w:pPr>
          <w:r w:rsidRPr="00A5761F">
            <w:rPr>
              <w:rFonts w:cs="Arial"/>
            </w:rPr>
            <w:t>Review and assess adequacy of the procedures and working processes of the Market Operator/</w:t>
          </w:r>
          <w:proofErr w:type="gramStart"/>
          <w:r w:rsidRPr="00A5761F">
            <w:rPr>
              <w:rFonts w:cs="Arial"/>
            </w:rPr>
            <w:t>CRB;</w:t>
          </w:r>
          <w:proofErr w:type="gramEnd"/>
        </w:p>
        <w:p w14:paraId="41EB76AA" w14:textId="77777777" w:rsidR="009515DA" w:rsidRDefault="009515DA" w:rsidP="009515DA">
          <w:pPr>
            <w:pStyle w:val="ListParagraph"/>
            <w:spacing w:after="0" w:line="276" w:lineRule="auto"/>
            <w:ind w:left="1148"/>
            <w:rPr>
              <w:rFonts w:cs="Arial"/>
            </w:rPr>
          </w:pPr>
        </w:p>
        <w:p w14:paraId="2C088F8D" w14:textId="45E76DDB" w:rsidR="002B4E5E" w:rsidRDefault="002B4E5E" w:rsidP="00972A95">
          <w:pPr>
            <w:pStyle w:val="ListParagraph"/>
            <w:numPr>
              <w:ilvl w:val="0"/>
              <w:numId w:val="3"/>
            </w:numPr>
            <w:spacing w:after="0" w:line="276" w:lineRule="auto"/>
            <w:ind w:left="1148" w:hanging="284"/>
            <w:rPr>
              <w:rFonts w:cs="Arial"/>
            </w:rPr>
          </w:pPr>
          <w:r w:rsidRPr="002B4E5E">
            <w:rPr>
              <w:rFonts w:cs="Arial"/>
            </w:rPr>
            <w:t xml:space="preserve">Review and assess the compliance and effectiveness of the </w:t>
          </w:r>
          <w:r>
            <w:rPr>
              <w:rFonts w:cs="Arial"/>
            </w:rPr>
            <w:t xml:space="preserve">market systems </w:t>
          </w:r>
          <w:r w:rsidRPr="002B4E5E">
            <w:rPr>
              <w:rFonts w:cs="Arial"/>
            </w:rPr>
            <w:t xml:space="preserve">enhancements with the </w:t>
          </w:r>
          <w:r>
            <w:rPr>
              <w:rFonts w:cs="Arial"/>
            </w:rPr>
            <w:t xml:space="preserve">WESM Rules, Retail </w:t>
          </w:r>
          <w:r w:rsidRPr="002B4E5E">
            <w:rPr>
              <w:rFonts w:cs="Arial"/>
            </w:rPr>
            <w:t xml:space="preserve">Rules and </w:t>
          </w:r>
          <w:r>
            <w:rPr>
              <w:rFonts w:cs="Arial"/>
            </w:rPr>
            <w:t xml:space="preserve">Market </w:t>
          </w:r>
          <w:r w:rsidRPr="002B4E5E">
            <w:rPr>
              <w:rFonts w:cs="Arial"/>
            </w:rPr>
            <w:t xml:space="preserve">Manuals, and system design specifications (list of </w:t>
          </w:r>
          <w:r>
            <w:rPr>
              <w:rFonts w:cs="Arial"/>
            </w:rPr>
            <w:t>market systems</w:t>
          </w:r>
          <w:r w:rsidRPr="002B4E5E">
            <w:rPr>
              <w:rFonts w:cs="Arial"/>
            </w:rPr>
            <w:t xml:space="preserve"> enhancements is provided in Annex A</w:t>
          </w:r>
          <w:proofErr w:type="gramStart"/>
          <w:r w:rsidRPr="002B4E5E">
            <w:rPr>
              <w:rFonts w:cs="Arial"/>
            </w:rPr>
            <w:t>);</w:t>
          </w:r>
          <w:proofErr w:type="gramEnd"/>
        </w:p>
        <w:p w14:paraId="2E300351" w14:textId="77777777" w:rsidR="0089142E" w:rsidRPr="002B4E5E" w:rsidRDefault="0089142E" w:rsidP="00305C6D">
          <w:pPr>
            <w:pStyle w:val="ListParagraph"/>
            <w:spacing w:after="0" w:line="276" w:lineRule="auto"/>
            <w:ind w:left="1148"/>
            <w:rPr>
              <w:rFonts w:cs="Arial"/>
            </w:rPr>
          </w:pPr>
        </w:p>
        <w:p w14:paraId="6672FCF5" w14:textId="24D822F1" w:rsidR="005B1946" w:rsidRDefault="005B1946" w:rsidP="00972A95">
          <w:pPr>
            <w:pStyle w:val="ListParagraph"/>
            <w:numPr>
              <w:ilvl w:val="0"/>
              <w:numId w:val="3"/>
            </w:numPr>
            <w:spacing w:after="0" w:line="276" w:lineRule="auto"/>
            <w:ind w:left="1148" w:hanging="284"/>
            <w:rPr>
              <w:rFonts w:cs="Arial"/>
            </w:rPr>
          </w:pPr>
          <w:r w:rsidRPr="00A5761F">
            <w:rPr>
              <w:rFonts w:cs="Arial"/>
            </w:rPr>
            <w:t>Review and assess the usefulness and appropriateness of settlement systems and data management used by the Market Operator/CRB to administer the WESM/</w:t>
          </w:r>
          <w:proofErr w:type="gramStart"/>
          <w:r w:rsidRPr="00A5761F">
            <w:rPr>
              <w:rFonts w:cs="Arial"/>
            </w:rPr>
            <w:t>RCOA;</w:t>
          </w:r>
          <w:proofErr w:type="gramEnd"/>
        </w:p>
        <w:p w14:paraId="21482ABA" w14:textId="77777777" w:rsidR="0089142E" w:rsidRPr="0089142E" w:rsidRDefault="0089142E" w:rsidP="00305C6D">
          <w:pPr>
            <w:spacing w:after="0" w:line="276" w:lineRule="auto"/>
            <w:rPr>
              <w:rFonts w:cs="Arial"/>
            </w:rPr>
          </w:pPr>
        </w:p>
        <w:p w14:paraId="645F35A4" w14:textId="77777777" w:rsidR="005B1946" w:rsidRDefault="005B1946" w:rsidP="00972A95">
          <w:pPr>
            <w:pStyle w:val="ListParagraph"/>
            <w:numPr>
              <w:ilvl w:val="0"/>
              <w:numId w:val="3"/>
            </w:numPr>
            <w:spacing w:after="0" w:line="276" w:lineRule="auto"/>
            <w:ind w:left="1148" w:hanging="284"/>
            <w:rPr>
              <w:rFonts w:cs="Arial"/>
            </w:rPr>
          </w:pPr>
          <w:r w:rsidRPr="00A5761F">
            <w:rPr>
              <w:rFonts w:cs="Arial"/>
            </w:rPr>
            <w:lastRenderedPageBreak/>
            <w:t xml:space="preserve">Review and assess the usefulness and appropriateness of the interfaces and exchange of information of the Market Operator with the System Operator (SO), Metering Service Provider (MSP) and other service providers in relation to generation scheduling, constraints, dispatch, prices and settlement, metering and </w:t>
          </w:r>
          <w:proofErr w:type="gramStart"/>
          <w:r w:rsidRPr="00A5761F">
            <w:rPr>
              <w:rFonts w:cs="Arial"/>
            </w:rPr>
            <w:t>registration;</w:t>
          </w:r>
          <w:proofErr w:type="gramEnd"/>
          <w:r w:rsidRPr="00A5761F">
            <w:rPr>
              <w:rFonts w:cs="Arial"/>
            </w:rPr>
            <w:t xml:space="preserve">    </w:t>
          </w:r>
        </w:p>
        <w:p w14:paraId="06B5018C" w14:textId="77777777" w:rsidR="001371EA" w:rsidRPr="001371EA" w:rsidRDefault="001371EA" w:rsidP="005E403C">
          <w:pPr>
            <w:pStyle w:val="ListParagraph"/>
            <w:rPr>
              <w:rFonts w:cs="Arial"/>
            </w:rPr>
          </w:pPr>
        </w:p>
        <w:p w14:paraId="2733BBB6" w14:textId="61ECA9F6" w:rsidR="001371EA" w:rsidRDefault="00083893" w:rsidP="00972A95">
          <w:pPr>
            <w:pStyle w:val="ListParagraph"/>
            <w:numPr>
              <w:ilvl w:val="0"/>
              <w:numId w:val="3"/>
            </w:numPr>
            <w:spacing w:after="0" w:line="276" w:lineRule="auto"/>
            <w:ind w:left="1148" w:hanging="284"/>
            <w:rPr>
              <w:rFonts w:cs="Arial"/>
            </w:rPr>
          </w:pPr>
          <w:r>
            <w:rPr>
              <w:rFonts w:cs="Arial"/>
            </w:rPr>
            <w:t>Review, a</w:t>
          </w:r>
          <w:r w:rsidR="005E403C">
            <w:rPr>
              <w:rFonts w:cs="Arial"/>
            </w:rPr>
            <w:t>ssess</w:t>
          </w:r>
          <w:r w:rsidR="001371EA" w:rsidRPr="001371EA">
            <w:rPr>
              <w:rFonts w:cs="Arial"/>
            </w:rPr>
            <w:t xml:space="preserve"> and verify the effectiveness and compliance of the </w:t>
          </w:r>
          <w:r w:rsidR="005E403C">
            <w:rPr>
              <w:rFonts w:cs="Arial"/>
            </w:rPr>
            <w:t>Market Operator/CRB</w:t>
          </w:r>
          <w:r>
            <w:rPr>
              <w:rFonts w:cs="Arial"/>
            </w:rPr>
            <w:t>’s</w:t>
          </w:r>
          <w:r w:rsidR="001371EA" w:rsidRPr="001371EA">
            <w:rPr>
              <w:rFonts w:cs="Arial"/>
            </w:rPr>
            <w:t xml:space="preserve"> cybersecurity controls in protecting information assets from threats such as unauthorized access, data breaches, and cyberattacks.</w:t>
          </w:r>
        </w:p>
        <w:p w14:paraId="7A4A3724" w14:textId="77777777" w:rsidR="0089142E" w:rsidRPr="0089142E" w:rsidRDefault="0089142E" w:rsidP="00305C6D">
          <w:pPr>
            <w:spacing w:after="0" w:line="276" w:lineRule="auto"/>
            <w:rPr>
              <w:rFonts w:cs="Arial"/>
            </w:rPr>
          </w:pPr>
        </w:p>
        <w:p w14:paraId="3399D156" w14:textId="08BC9B62" w:rsidR="005B1946" w:rsidRDefault="005B1946" w:rsidP="00972A95">
          <w:pPr>
            <w:pStyle w:val="ListParagraph"/>
            <w:numPr>
              <w:ilvl w:val="0"/>
              <w:numId w:val="3"/>
            </w:numPr>
            <w:spacing w:after="0" w:line="276" w:lineRule="auto"/>
            <w:ind w:left="1148" w:hanging="284"/>
            <w:rPr>
              <w:rFonts w:cs="Arial"/>
            </w:rPr>
          </w:pPr>
          <w:r w:rsidRPr="00A5761F">
            <w:rPr>
              <w:rFonts w:cs="Arial"/>
            </w:rPr>
            <w:t xml:space="preserve">Review and assess the appropriateness of actions taken by the Market Operator to address previous audit </w:t>
          </w:r>
          <w:proofErr w:type="gramStart"/>
          <w:r w:rsidRPr="00A5761F">
            <w:rPr>
              <w:rFonts w:cs="Arial"/>
            </w:rPr>
            <w:t>findings;</w:t>
          </w:r>
          <w:proofErr w:type="gramEnd"/>
        </w:p>
        <w:p w14:paraId="1EFB6B41" w14:textId="77777777" w:rsidR="0089142E" w:rsidRPr="0089142E" w:rsidRDefault="0089142E" w:rsidP="00305C6D">
          <w:pPr>
            <w:spacing w:after="0" w:line="276" w:lineRule="auto"/>
            <w:rPr>
              <w:rFonts w:cs="Arial"/>
            </w:rPr>
          </w:pPr>
        </w:p>
        <w:p w14:paraId="2F009447" w14:textId="77777777" w:rsidR="005B1946" w:rsidRDefault="005B1946" w:rsidP="00972A95">
          <w:pPr>
            <w:pStyle w:val="ListParagraph"/>
            <w:numPr>
              <w:ilvl w:val="0"/>
              <w:numId w:val="3"/>
            </w:numPr>
            <w:spacing w:after="0" w:line="276" w:lineRule="auto"/>
            <w:ind w:left="1148" w:hanging="284"/>
            <w:rPr>
              <w:rFonts w:cs="Arial"/>
            </w:rPr>
          </w:pPr>
          <w:r w:rsidRPr="00A5761F">
            <w:rPr>
              <w:rFonts w:cs="Arial"/>
            </w:rPr>
            <w:t>Review and assess Market Operator’s performance in line with standards established by the DOE and recommend improvements in the said standards; and</w:t>
          </w:r>
        </w:p>
        <w:p w14:paraId="10094E2F" w14:textId="77777777" w:rsidR="0089142E" w:rsidRPr="0089142E" w:rsidRDefault="0089142E" w:rsidP="00305C6D">
          <w:pPr>
            <w:spacing w:after="0" w:line="276" w:lineRule="auto"/>
            <w:rPr>
              <w:rFonts w:cs="Arial"/>
            </w:rPr>
          </w:pPr>
        </w:p>
        <w:p w14:paraId="44453EEF" w14:textId="77777777" w:rsidR="005B1946" w:rsidRPr="00A5761F" w:rsidRDefault="005B1946" w:rsidP="00972A95">
          <w:pPr>
            <w:pStyle w:val="ListParagraph"/>
            <w:numPr>
              <w:ilvl w:val="0"/>
              <w:numId w:val="3"/>
            </w:numPr>
            <w:spacing w:after="0" w:line="276" w:lineRule="auto"/>
            <w:ind w:left="1148" w:hanging="284"/>
            <w:rPr>
              <w:rFonts w:cs="Arial"/>
            </w:rPr>
          </w:pPr>
          <w:r w:rsidRPr="00A5761F">
            <w:rPr>
              <w:rFonts w:cs="Arial"/>
            </w:rPr>
            <w:t>Identify room for improvement in the current systems and processes with the view to enhance the competitive level and further the efficiency in the operations of the WESM and implementing the RCOA.</w:t>
          </w:r>
        </w:p>
        <w:p w14:paraId="2F8C3A2E" w14:textId="77777777" w:rsidR="005B1946" w:rsidRPr="00A5761F" w:rsidRDefault="005B1946" w:rsidP="00972A95">
          <w:pPr>
            <w:pStyle w:val="ListParagraph"/>
            <w:spacing w:after="0" w:line="276" w:lineRule="auto"/>
            <w:ind w:left="1908"/>
            <w:rPr>
              <w:rFonts w:cs="Arial"/>
            </w:rPr>
          </w:pPr>
        </w:p>
        <w:p w14:paraId="0098CC78" w14:textId="77777777" w:rsidR="005B1946" w:rsidRPr="00A5761F" w:rsidRDefault="005B1946" w:rsidP="00972A95">
          <w:pPr>
            <w:spacing w:after="0" w:line="276" w:lineRule="auto"/>
            <w:rPr>
              <w:rFonts w:cs="Arial"/>
            </w:rPr>
          </w:pPr>
        </w:p>
        <w:p w14:paraId="00E8C8AD" w14:textId="77777777" w:rsidR="005B1946" w:rsidRPr="00A5761F" w:rsidRDefault="005B1946" w:rsidP="00972A95">
          <w:pPr>
            <w:pStyle w:val="ListParagraph"/>
            <w:numPr>
              <w:ilvl w:val="1"/>
              <w:numId w:val="1"/>
            </w:numPr>
            <w:spacing w:after="0" w:line="276" w:lineRule="auto"/>
            <w:ind w:left="864" w:hanging="504"/>
            <w:outlineLvl w:val="1"/>
            <w:rPr>
              <w:rFonts w:cs="Arial"/>
              <w:b/>
            </w:rPr>
          </w:pPr>
          <w:bookmarkStart w:id="14" w:name="_Toc29286457"/>
          <w:bookmarkStart w:id="15" w:name="_Toc38894126"/>
          <w:bookmarkStart w:id="16" w:name="_Toc182400074"/>
          <w:r w:rsidRPr="00A5761F">
            <w:rPr>
              <w:rFonts w:cs="Arial"/>
              <w:b/>
            </w:rPr>
            <w:t>Applicable Rules</w:t>
          </w:r>
          <w:bookmarkEnd w:id="14"/>
          <w:bookmarkEnd w:id="15"/>
          <w:bookmarkEnd w:id="16"/>
        </w:p>
        <w:p w14:paraId="7D674759" w14:textId="77777777" w:rsidR="005B1946" w:rsidRPr="00A5761F" w:rsidRDefault="005B1946" w:rsidP="00972A95">
          <w:pPr>
            <w:spacing w:after="0" w:line="276" w:lineRule="auto"/>
            <w:rPr>
              <w:rFonts w:cs="Arial"/>
            </w:rPr>
          </w:pPr>
        </w:p>
        <w:p w14:paraId="7E291700" w14:textId="1B874525" w:rsidR="005B1946" w:rsidRPr="00A5761F" w:rsidRDefault="005B1946" w:rsidP="00972A95">
          <w:pPr>
            <w:pStyle w:val="ListParagraph"/>
            <w:spacing w:after="0" w:line="276" w:lineRule="auto"/>
            <w:ind w:left="864"/>
            <w:rPr>
              <w:rFonts w:cs="Arial"/>
            </w:rPr>
          </w:pPr>
          <w:r w:rsidRPr="00A5761F">
            <w:rPr>
              <w:rFonts w:cs="Arial"/>
            </w:rPr>
            <w:t xml:space="preserve">The following shall guide the </w:t>
          </w:r>
          <w:r w:rsidR="0068047E">
            <w:rPr>
              <w:rFonts w:cs="Arial"/>
            </w:rPr>
            <w:t xml:space="preserve">Independent </w:t>
          </w:r>
          <w:r w:rsidRPr="00A5761F">
            <w:rPr>
              <w:rFonts w:cs="Arial"/>
            </w:rPr>
            <w:t>Auditor in the conduct of the audit:</w:t>
          </w:r>
        </w:p>
        <w:p w14:paraId="096461A6" w14:textId="77777777" w:rsidR="005B1946" w:rsidRPr="00A5761F" w:rsidRDefault="005B1946" w:rsidP="00972A95">
          <w:pPr>
            <w:pStyle w:val="ListParagraph"/>
            <w:spacing w:after="0" w:line="276" w:lineRule="auto"/>
            <w:ind w:left="1648" w:hanging="284"/>
            <w:rPr>
              <w:rFonts w:cs="Arial"/>
            </w:rPr>
          </w:pPr>
        </w:p>
        <w:p w14:paraId="6B02E083" w14:textId="77777777" w:rsidR="005B1946" w:rsidRPr="00A5761F" w:rsidRDefault="005B1946" w:rsidP="00972A95">
          <w:pPr>
            <w:pStyle w:val="ListParagraph"/>
            <w:numPr>
              <w:ilvl w:val="0"/>
              <w:numId w:val="4"/>
            </w:numPr>
            <w:spacing w:after="0" w:line="276" w:lineRule="auto"/>
            <w:ind w:left="1200"/>
            <w:rPr>
              <w:rFonts w:cs="Arial"/>
            </w:rPr>
          </w:pPr>
          <w:r w:rsidRPr="00A5761F">
            <w:rPr>
              <w:rFonts w:cs="Arial"/>
            </w:rPr>
            <w:t xml:space="preserve">WESM Rules and its Market </w:t>
          </w:r>
          <w:proofErr w:type="gramStart"/>
          <w:r w:rsidRPr="00A5761F">
            <w:rPr>
              <w:rFonts w:cs="Arial"/>
            </w:rPr>
            <w:t>Manuals;</w:t>
          </w:r>
          <w:proofErr w:type="gramEnd"/>
        </w:p>
        <w:p w14:paraId="686BFF2B" w14:textId="77777777" w:rsidR="005B1946" w:rsidRPr="00A5761F" w:rsidRDefault="005B1946" w:rsidP="00972A95">
          <w:pPr>
            <w:pStyle w:val="ListParagraph"/>
            <w:numPr>
              <w:ilvl w:val="0"/>
              <w:numId w:val="4"/>
            </w:numPr>
            <w:spacing w:after="0" w:line="276" w:lineRule="auto"/>
            <w:ind w:left="1200"/>
            <w:rPr>
              <w:rFonts w:cs="Arial"/>
            </w:rPr>
          </w:pPr>
          <w:r w:rsidRPr="00A5761F">
            <w:rPr>
              <w:rFonts w:cs="Arial"/>
            </w:rPr>
            <w:t xml:space="preserve">Retail Rules and its Market </w:t>
          </w:r>
          <w:proofErr w:type="gramStart"/>
          <w:r w:rsidRPr="00A5761F">
            <w:rPr>
              <w:rFonts w:cs="Arial"/>
            </w:rPr>
            <w:t>Manuals;</w:t>
          </w:r>
          <w:proofErr w:type="gramEnd"/>
          <w:r w:rsidRPr="00A5761F">
            <w:rPr>
              <w:rFonts w:cs="Arial"/>
            </w:rPr>
            <w:t xml:space="preserve"> </w:t>
          </w:r>
        </w:p>
        <w:p w14:paraId="1228FEF3" w14:textId="2F745C95" w:rsidR="005B1946" w:rsidRPr="00A5761F" w:rsidRDefault="005B1946" w:rsidP="00972A95">
          <w:pPr>
            <w:pStyle w:val="ListParagraph"/>
            <w:numPr>
              <w:ilvl w:val="0"/>
              <w:numId w:val="4"/>
            </w:numPr>
            <w:spacing w:after="0" w:line="276" w:lineRule="auto"/>
            <w:ind w:left="1200"/>
            <w:rPr>
              <w:rFonts w:cs="Arial"/>
            </w:rPr>
          </w:pPr>
          <w:r w:rsidRPr="00A5761F">
            <w:rPr>
              <w:rFonts w:cs="Arial"/>
            </w:rPr>
            <w:t xml:space="preserve">Market Operations Performance Standards approved by the </w:t>
          </w:r>
          <w:proofErr w:type="gramStart"/>
          <w:r w:rsidRPr="00A5761F">
            <w:rPr>
              <w:rFonts w:cs="Arial"/>
            </w:rPr>
            <w:t>DOE;</w:t>
          </w:r>
          <w:proofErr w:type="gramEnd"/>
          <w:r w:rsidRPr="00A5761F">
            <w:rPr>
              <w:rFonts w:cs="Arial"/>
            </w:rPr>
            <w:t xml:space="preserve"> </w:t>
          </w:r>
        </w:p>
        <w:p w14:paraId="63800211" w14:textId="77777777" w:rsidR="004369AE" w:rsidRDefault="005B1946" w:rsidP="00972A95">
          <w:pPr>
            <w:pStyle w:val="ListParagraph"/>
            <w:numPr>
              <w:ilvl w:val="0"/>
              <w:numId w:val="4"/>
            </w:numPr>
            <w:spacing w:after="0" w:line="276" w:lineRule="auto"/>
            <w:ind w:left="1200"/>
            <w:rPr>
              <w:rFonts w:cs="Arial"/>
            </w:rPr>
          </w:pPr>
          <w:r w:rsidRPr="00A5761F">
            <w:rPr>
              <w:rFonts w:cs="Arial"/>
            </w:rPr>
            <w:t>Relevant Circulars, Orders and other Issuances or directives of the DOE and ERC</w:t>
          </w:r>
          <w:r w:rsidR="004369AE">
            <w:rPr>
              <w:rFonts w:cs="Arial"/>
            </w:rPr>
            <w:t xml:space="preserve">; </w:t>
          </w:r>
          <w:r w:rsidR="004369AE" w:rsidRPr="00A5761F">
            <w:rPr>
              <w:rFonts w:cs="Arial"/>
            </w:rPr>
            <w:t>and</w:t>
          </w:r>
        </w:p>
        <w:p w14:paraId="49C95A16" w14:textId="1E108630" w:rsidR="005B1946" w:rsidRPr="00A5761F" w:rsidRDefault="004369AE" w:rsidP="00972A95">
          <w:pPr>
            <w:pStyle w:val="ListParagraph"/>
            <w:numPr>
              <w:ilvl w:val="0"/>
              <w:numId w:val="4"/>
            </w:numPr>
            <w:spacing w:after="0" w:line="276" w:lineRule="auto"/>
            <w:ind w:left="1200"/>
            <w:rPr>
              <w:rFonts w:cs="Arial"/>
            </w:rPr>
          </w:pPr>
          <w:r>
            <w:rPr>
              <w:rFonts w:cs="Arial"/>
            </w:rPr>
            <w:t>Market systems enhancements design documents and requests for change.</w:t>
          </w:r>
        </w:p>
        <w:p w14:paraId="4C91E578" w14:textId="77777777" w:rsidR="005B1946" w:rsidRPr="00A5761F" w:rsidRDefault="005B1946" w:rsidP="00972A95">
          <w:pPr>
            <w:spacing w:after="0" w:line="276" w:lineRule="auto"/>
            <w:rPr>
              <w:rFonts w:cs="Arial"/>
            </w:rPr>
          </w:pPr>
        </w:p>
        <w:p w14:paraId="141D0084" w14:textId="77777777" w:rsidR="005B1946" w:rsidRPr="00A5761F" w:rsidRDefault="005B1946" w:rsidP="00972A95">
          <w:pPr>
            <w:pStyle w:val="Default"/>
            <w:spacing w:line="276" w:lineRule="auto"/>
            <w:rPr>
              <w:sz w:val="22"/>
              <w:szCs w:val="22"/>
            </w:rPr>
          </w:pPr>
        </w:p>
        <w:p w14:paraId="37A98C37" w14:textId="77777777" w:rsidR="005B1946" w:rsidRPr="00A5761F" w:rsidRDefault="005B1946" w:rsidP="00972A95">
          <w:pPr>
            <w:pStyle w:val="Heading1"/>
            <w:numPr>
              <w:ilvl w:val="0"/>
              <w:numId w:val="1"/>
            </w:numPr>
            <w:spacing w:before="0" w:line="276" w:lineRule="auto"/>
            <w:ind w:left="360" w:hanging="360"/>
            <w:rPr>
              <w:rFonts w:cs="Arial"/>
              <w:szCs w:val="24"/>
            </w:rPr>
          </w:pPr>
          <w:bookmarkStart w:id="17" w:name="_Toc182400075"/>
          <w:r w:rsidRPr="00A5761F">
            <w:rPr>
              <w:rFonts w:cs="Arial"/>
              <w:szCs w:val="24"/>
            </w:rPr>
            <w:t>AUDIT SCOPE</w:t>
          </w:r>
          <w:bookmarkEnd w:id="17"/>
        </w:p>
        <w:p w14:paraId="7E74DFA9" w14:textId="77777777" w:rsidR="005B1946" w:rsidRPr="00A5761F" w:rsidRDefault="005B1946" w:rsidP="00972A95">
          <w:pPr>
            <w:spacing w:after="0" w:line="276" w:lineRule="auto"/>
            <w:rPr>
              <w:rFonts w:cs="Arial"/>
            </w:rPr>
          </w:pPr>
        </w:p>
        <w:p w14:paraId="64B553BF" w14:textId="77777777" w:rsidR="005B1946" w:rsidRPr="00A5761F" w:rsidRDefault="005B1946" w:rsidP="00972A95">
          <w:pPr>
            <w:pStyle w:val="ListParagraph"/>
            <w:numPr>
              <w:ilvl w:val="1"/>
              <w:numId w:val="1"/>
            </w:numPr>
            <w:spacing w:after="0" w:line="276" w:lineRule="auto"/>
            <w:ind w:left="864" w:hanging="504"/>
            <w:outlineLvl w:val="1"/>
            <w:rPr>
              <w:rFonts w:cs="Arial"/>
              <w:b/>
            </w:rPr>
          </w:pPr>
          <w:bookmarkStart w:id="18" w:name="_Toc29286459"/>
          <w:bookmarkStart w:id="19" w:name="_Toc38894128"/>
          <w:bookmarkStart w:id="20" w:name="_Toc182400076"/>
          <w:r w:rsidRPr="00A5761F">
            <w:rPr>
              <w:rFonts w:cs="Arial"/>
              <w:b/>
            </w:rPr>
            <w:t>Period Covered</w:t>
          </w:r>
          <w:bookmarkEnd w:id="18"/>
          <w:bookmarkEnd w:id="19"/>
          <w:bookmarkEnd w:id="20"/>
        </w:p>
        <w:p w14:paraId="1B5AC23F" w14:textId="77777777" w:rsidR="005B1946" w:rsidRPr="00A5761F" w:rsidRDefault="005B1946" w:rsidP="00972A95">
          <w:pPr>
            <w:pStyle w:val="Default"/>
            <w:spacing w:line="276" w:lineRule="auto"/>
            <w:rPr>
              <w:b/>
            </w:rPr>
          </w:pPr>
          <w:r w:rsidRPr="00A5761F">
            <w:rPr>
              <w:b/>
            </w:rPr>
            <w:t xml:space="preserve"> </w:t>
          </w:r>
        </w:p>
        <w:p w14:paraId="03DAA808" w14:textId="528607CA" w:rsidR="005B1946" w:rsidRPr="00A5761F" w:rsidRDefault="005B1946" w:rsidP="00972A95">
          <w:pPr>
            <w:pStyle w:val="ListParagraph"/>
            <w:spacing w:after="0" w:line="276" w:lineRule="auto"/>
            <w:ind w:left="864"/>
            <w:rPr>
              <w:rFonts w:cs="Arial"/>
            </w:rPr>
          </w:pPr>
          <w:r w:rsidRPr="00A5761F">
            <w:rPr>
              <w:rFonts w:cs="Arial"/>
            </w:rPr>
            <w:t xml:space="preserve">This </w:t>
          </w:r>
          <w:r w:rsidR="006710B6">
            <w:rPr>
              <w:rFonts w:cs="Arial"/>
            </w:rPr>
            <w:t>MO/CRB</w:t>
          </w:r>
          <w:r w:rsidRPr="00A5761F">
            <w:rPr>
              <w:rFonts w:cs="Arial"/>
            </w:rPr>
            <w:t xml:space="preserve"> audit shall cover the period 26 </w:t>
          </w:r>
          <w:r w:rsidR="008B2B26">
            <w:rPr>
              <w:rFonts w:cs="Arial"/>
            </w:rPr>
            <w:t>June</w:t>
          </w:r>
          <w:r w:rsidRPr="00A5761F">
            <w:rPr>
              <w:rFonts w:cs="Arial"/>
            </w:rPr>
            <w:t xml:space="preserve"> 20</w:t>
          </w:r>
          <w:r w:rsidR="008B2B26">
            <w:rPr>
              <w:rFonts w:cs="Arial"/>
            </w:rPr>
            <w:t>22</w:t>
          </w:r>
          <w:r w:rsidRPr="00A5761F">
            <w:rPr>
              <w:rFonts w:cs="Arial"/>
            </w:rPr>
            <w:t xml:space="preserve"> to 25 </w:t>
          </w:r>
          <w:r w:rsidR="008B2B26">
            <w:rPr>
              <w:rFonts w:cs="Arial"/>
            </w:rPr>
            <w:t>December</w:t>
          </w:r>
          <w:r w:rsidR="008B2B26" w:rsidRPr="00A5761F">
            <w:rPr>
              <w:rFonts w:cs="Arial"/>
            </w:rPr>
            <w:t xml:space="preserve"> </w:t>
          </w:r>
          <w:r w:rsidRPr="00A5761F">
            <w:rPr>
              <w:rFonts w:cs="Arial"/>
            </w:rPr>
            <w:t>202</w:t>
          </w:r>
          <w:r w:rsidR="008B2B26">
            <w:rPr>
              <w:rFonts w:cs="Arial"/>
            </w:rPr>
            <w:t>4</w:t>
          </w:r>
          <w:r w:rsidRPr="00A5761F">
            <w:rPr>
              <w:rFonts w:cs="Arial"/>
            </w:rPr>
            <w:t>.</w:t>
          </w:r>
          <w:r w:rsidR="00DF0ECD">
            <w:rPr>
              <w:rFonts w:cs="Arial"/>
            </w:rPr>
            <w:t xml:space="preserve"> </w:t>
          </w:r>
          <w:r w:rsidR="006710B6">
            <w:rPr>
              <w:rFonts w:cs="Arial"/>
            </w:rPr>
            <w:t>The</w:t>
          </w:r>
          <w:r w:rsidR="00DF0ECD">
            <w:rPr>
              <w:rFonts w:cs="Arial"/>
            </w:rPr>
            <w:t xml:space="preserve"> NSS/NSD audit shall cover the period 26 December 2023 to 2</w:t>
          </w:r>
          <w:r w:rsidR="00D756EA">
            <w:rPr>
              <w:rFonts w:cs="Arial"/>
            </w:rPr>
            <w:t>5</w:t>
          </w:r>
          <w:r w:rsidR="00DF0ECD">
            <w:rPr>
              <w:rFonts w:cs="Arial"/>
            </w:rPr>
            <w:t xml:space="preserve"> December 2024.</w:t>
          </w:r>
        </w:p>
        <w:p w14:paraId="766CF6C5" w14:textId="77777777" w:rsidR="005B1946" w:rsidRPr="00A5761F" w:rsidRDefault="005B1946" w:rsidP="00972A95">
          <w:pPr>
            <w:pStyle w:val="ListParagraph"/>
            <w:spacing w:after="0" w:line="276" w:lineRule="auto"/>
            <w:ind w:left="491"/>
            <w:rPr>
              <w:rFonts w:cs="Arial"/>
            </w:rPr>
          </w:pPr>
        </w:p>
        <w:p w14:paraId="4D43E8CA" w14:textId="77777777" w:rsidR="005B1946" w:rsidRPr="00A5761F" w:rsidRDefault="005B1946" w:rsidP="00972A95">
          <w:pPr>
            <w:pStyle w:val="ListParagraph"/>
            <w:numPr>
              <w:ilvl w:val="1"/>
              <w:numId w:val="1"/>
            </w:numPr>
            <w:spacing w:after="0" w:line="276" w:lineRule="auto"/>
            <w:ind w:left="864" w:hanging="504"/>
            <w:outlineLvl w:val="1"/>
            <w:rPr>
              <w:rFonts w:cs="Arial"/>
              <w:b/>
            </w:rPr>
          </w:pPr>
          <w:bookmarkStart w:id="21" w:name="_Toc29286460"/>
          <w:bookmarkStart w:id="22" w:name="_Toc38894129"/>
          <w:bookmarkStart w:id="23" w:name="_Toc182400077"/>
          <w:r w:rsidRPr="00A5761F">
            <w:rPr>
              <w:rFonts w:cs="Arial"/>
              <w:b/>
            </w:rPr>
            <w:t>Auditees</w:t>
          </w:r>
          <w:bookmarkEnd w:id="21"/>
          <w:bookmarkEnd w:id="22"/>
          <w:bookmarkEnd w:id="23"/>
          <w:r w:rsidRPr="00A5761F">
            <w:rPr>
              <w:rFonts w:cs="Arial"/>
              <w:b/>
            </w:rPr>
            <w:t xml:space="preserve"> </w:t>
          </w:r>
        </w:p>
        <w:p w14:paraId="414665B9" w14:textId="77777777" w:rsidR="005B1946" w:rsidRPr="00A5761F" w:rsidRDefault="005B1946" w:rsidP="00972A95">
          <w:pPr>
            <w:spacing w:after="0" w:line="276" w:lineRule="auto"/>
            <w:rPr>
              <w:rFonts w:cs="Arial"/>
            </w:rPr>
          </w:pPr>
        </w:p>
        <w:p w14:paraId="44B949F7" w14:textId="1DF0394E" w:rsidR="005B1946" w:rsidRPr="00A5761F" w:rsidRDefault="005B1946" w:rsidP="00972A95">
          <w:pPr>
            <w:pStyle w:val="ListParagraph"/>
            <w:numPr>
              <w:ilvl w:val="0"/>
              <w:numId w:val="20"/>
            </w:numPr>
            <w:spacing w:after="0" w:line="276" w:lineRule="auto"/>
            <w:ind w:left="1224"/>
            <w:rPr>
              <w:rFonts w:cs="Arial"/>
            </w:rPr>
          </w:pPr>
          <w:r w:rsidRPr="00A5761F">
            <w:rPr>
              <w:rFonts w:cs="Arial"/>
            </w:rPr>
            <w:t>Market Operator for WESM operations</w:t>
          </w:r>
          <w:r w:rsidR="00DF0BD8">
            <w:rPr>
              <w:rFonts w:cs="Arial"/>
            </w:rPr>
            <w:t xml:space="preserve"> (including NSS/NSD)</w:t>
          </w:r>
          <w:r w:rsidRPr="00A5761F">
            <w:rPr>
              <w:rFonts w:cs="Arial"/>
            </w:rPr>
            <w:t xml:space="preserve">; and </w:t>
          </w:r>
        </w:p>
        <w:p w14:paraId="135767D1" w14:textId="77777777" w:rsidR="005B1946" w:rsidRPr="00A5761F" w:rsidRDefault="005B1946" w:rsidP="00972A95">
          <w:pPr>
            <w:pStyle w:val="ListParagraph"/>
            <w:spacing w:after="0" w:line="276" w:lineRule="auto"/>
            <w:ind w:left="1483" w:hanging="877"/>
            <w:rPr>
              <w:rFonts w:cs="Arial"/>
            </w:rPr>
          </w:pPr>
        </w:p>
        <w:p w14:paraId="1B3683A9" w14:textId="4349BA4A" w:rsidR="005B1946" w:rsidRPr="00A5761F" w:rsidRDefault="00056C5D" w:rsidP="00972A95">
          <w:pPr>
            <w:pStyle w:val="ListParagraph"/>
            <w:numPr>
              <w:ilvl w:val="0"/>
              <w:numId w:val="20"/>
            </w:numPr>
            <w:spacing w:after="0" w:line="276" w:lineRule="auto"/>
            <w:ind w:left="1224"/>
            <w:rPr>
              <w:rFonts w:cs="Arial"/>
            </w:rPr>
          </w:pPr>
          <w:r>
            <w:rPr>
              <w:rFonts w:cs="Arial"/>
            </w:rPr>
            <w:t xml:space="preserve">CRB for </w:t>
          </w:r>
          <w:proofErr w:type="gramStart"/>
          <w:r>
            <w:rPr>
              <w:rFonts w:cs="Arial"/>
            </w:rPr>
            <w:t xml:space="preserve">RCOA </w:t>
          </w:r>
          <w:r w:rsidR="00D438AC">
            <w:rPr>
              <w:rFonts w:cs="Arial"/>
            </w:rPr>
            <w:t xml:space="preserve"> and</w:t>
          </w:r>
          <w:proofErr w:type="gramEnd"/>
          <w:r w:rsidR="00D438AC">
            <w:rPr>
              <w:rFonts w:cs="Arial"/>
            </w:rPr>
            <w:t xml:space="preserve"> GEOP </w:t>
          </w:r>
          <w:r>
            <w:rPr>
              <w:rFonts w:cs="Arial"/>
            </w:rPr>
            <w:t>operations.</w:t>
          </w:r>
        </w:p>
        <w:p w14:paraId="1565AFDB" w14:textId="77777777" w:rsidR="005B1946" w:rsidRDefault="005B1946" w:rsidP="00972A95">
          <w:pPr>
            <w:pStyle w:val="ListParagraph"/>
            <w:spacing w:after="0" w:line="276" w:lineRule="auto"/>
            <w:ind w:left="1211"/>
            <w:rPr>
              <w:rFonts w:cs="Arial"/>
            </w:rPr>
          </w:pPr>
        </w:p>
        <w:p w14:paraId="49E4071B" w14:textId="77777777" w:rsidR="00CE33E3" w:rsidRDefault="00CE33E3" w:rsidP="00972A95">
          <w:pPr>
            <w:pStyle w:val="ListParagraph"/>
            <w:numPr>
              <w:ilvl w:val="1"/>
              <w:numId w:val="1"/>
            </w:numPr>
            <w:spacing w:after="0" w:line="276" w:lineRule="auto"/>
            <w:ind w:left="864" w:hanging="504"/>
            <w:outlineLvl w:val="1"/>
            <w:rPr>
              <w:rFonts w:cs="Arial"/>
              <w:b/>
              <w:bCs/>
            </w:rPr>
          </w:pPr>
          <w:bookmarkStart w:id="24" w:name="_Toc168912744"/>
          <w:bookmarkStart w:id="25" w:name="_Toc182400078"/>
          <w:r>
            <w:rPr>
              <w:rFonts w:cs="Arial"/>
              <w:b/>
              <w:bCs/>
            </w:rPr>
            <w:lastRenderedPageBreak/>
            <w:t>Audit Criteria</w:t>
          </w:r>
          <w:bookmarkEnd w:id="24"/>
          <w:bookmarkEnd w:id="25"/>
        </w:p>
        <w:p w14:paraId="4BF16615" w14:textId="77777777" w:rsidR="00CE33E3" w:rsidRPr="00AA758D" w:rsidRDefault="00CE33E3" w:rsidP="00972A95">
          <w:pPr>
            <w:pStyle w:val="ListParagraph"/>
            <w:spacing w:after="0" w:line="276" w:lineRule="auto"/>
            <w:rPr>
              <w:rFonts w:cs="Arial"/>
              <w:bCs/>
            </w:rPr>
          </w:pPr>
        </w:p>
        <w:p w14:paraId="06E61437" w14:textId="1BD75E70" w:rsidR="00CE33E3" w:rsidRDefault="00CE33E3" w:rsidP="00972A95">
          <w:pPr>
            <w:pStyle w:val="ListParagraph"/>
            <w:spacing w:after="0" w:line="276" w:lineRule="auto"/>
            <w:ind w:left="864"/>
            <w:rPr>
              <w:rFonts w:cs="Arial"/>
            </w:rPr>
          </w:pPr>
          <w:r>
            <w:rPr>
              <w:rFonts w:cs="Arial"/>
            </w:rPr>
            <w:t xml:space="preserve">The PEM Audit Manual Section 5.2.3 provides the </w:t>
          </w:r>
          <w:r w:rsidRPr="00E322C3">
            <w:rPr>
              <w:rFonts w:cs="Arial"/>
            </w:rPr>
            <w:t xml:space="preserve">criteria </w:t>
          </w:r>
          <w:r>
            <w:rPr>
              <w:rFonts w:cs="Arial"/>
            </w:rPr>
            <w:t>that s</w:t>
          </w:r>
          <w:r w:rsidRPr="00E322C3">
            <w:rPr>
              <w:rFonts w:cs="Arial"/>
            </w:rPr>
            <w:t xml:space="preserve">hall be used to assess the </w:t>
          </w:r>
          <w:r>
            <w:rPr>
              <w:rFonts w:cs="Arial"/>
            </w:rPr>
            <w:t>spot market and Market Operator, as follows</w:t>
          </w:r>
          <w:r w:rsidRPr="00E322C3">
            <w:rPr>
              <w:rFonts w:cs="Arial"/>
            </w:rPr>
            <w:t>:</w:t>
          </w:r>
        </w:p>
        <w:p w14:paraId="43A23AA0" w14:textId="77777777" w:rsidR="00CE33E3" w:rsidRPr="00E322C3" w:rsidRDefault="00CE33E3" w:rsidP="00972A95">
          <w:pPr>
            <w:pStyle w:val="ListParagraph"/>
            <w:spacing w:after="0" w:line="276" w:lineRule="auto"/>
            <w:ind w:left="450"/>
            <w:rPr>
              <w:rFonts w:cs="Arial"/>
            </w:rPr>
          </w:pPr>
        </w:p>
        <w:p w14:paraId="41AFF241" w14:textId="3A8ADBA4" w:rsidR="00CE33E3" w:rsidRPr="00DC5C65" w:rsidRDefault="00CE33E3" w:rsidP="00972A95">
          <w:pPr>
            <w:pStyle w:val="ListParagraph"/>
            <w:numPr>
              <w:ilvl w:val="0"/>
              <w:numId w:val="21"/>
            </w:numPr>
            <w:spacing w:after="0" w:line="276" w:lineRule="auto"/>
            <w:ind w:left="1224"/>
            <w:rPr>
              <w:rFonts w:cs="Arial"/>
              <w:bCs/>
            </w:rPr>
          </w:pPr>
          <w:r w:rsidRPr="00DC5C65">
            <w:rPr>
              <w:rFonts w:cs="Arial"/>
              <w:bCs/>
            </w:rPr>
            <w:t xml:space="preserve">Clear accountability in the performance of </w:t>
          </w:r>
          <w:r>
            <w:rPr>
              <w:rFonts w:cs="Arial"/>
              <w:bCs/>
            </w:rPr>
            <w:t>Market Operator/CRB</w:t>
          </w:r>
          <w:r w:rsidRPr="00DC5C65">
            <w:rPr>
              <w:rFonts w:cs="Arial"/>
              <w:bCs/>
            </w:rPr>
            <w:t xml:space="preserve"> functions and </w:t>
          </w:r>
          <w:proofErr w:type="gramStart"/>
          <w:r w:rsidRPr="00DC5C65">
            <w:rPr>
              <w:rFonts w:cs="Arial"/>
              <w:bCs/>
            </w:rPr>
            <w:t>responsibilities;</w:t>
          </w:r>
          <w:proofErr w:type="gramEnd"/>
        </w:p>
        <w:p w14:paraId="15ED7132" w14:textId="77777777" w:rsidR="00CE33E3" w:rsidRPr="00DC5C65" w:rsidRDefault="00CE33E3" w:rsidP="00972A95">
          <w:pPr>
            <w:pStyle w:val="ListParagraph"/>
            <w:numPr>
              <w:ilvl w:val="0"/>
              <w:numId w:val="21"/>
            </w:numPr>
            <w:spacing w:after="0" w:line="276" w:lineRule="auto"/>
            <w:ind w:left="1224"/>
            <w:rPr>
              <w:rFonts w:cs="Arial"/>
              <w:bCs/>
            </w:rPr>
          </w:pPr>
          <w:r w:rsidRPr="00DC5C65">
            <w:rPr>
              <w:rFonts w:cs="Arial"/>
              <w:bCs/>
            </w:rPr>
            <w:t xml:space="preserve">Adequacy of trained staff to perform the assigned tasks and use the </w:t>
          </w:r>
          <w:proofErr w:type="gramStart"/>
          <w:r w:rsidRPr="00DC5C65">
            <w:rPr>
              <w:rFonts w:cs="Arial"/>
              <w:bCs/>
            </w:rPr>
            <w:t>systems;</w:t>
          </w:r>
          <w:proofErr w:type="gramEnd"/>
        </w:p>
        <w:p w14:paraId="511C4CE0" w14:textId="77777777" w:rsidR="00CE33E3" w:rsidRPr="00DC5C65" w:rsidRDefault="00CE33E3" w:rsidP="00972A95">
          <w:pPr>
            <w:pStyle w:val="ListParagraph"/>
            <w:numPr>
              <w:ilvl w:val="0"/>
              <w:numId w:val="21"/>
            </w:numPr>
            <w:spacing w:after="0" w:line="276" w:lineRule="auto"/>
            <w:ind w:left="1224"/>
            <w:rPr>
              <w:rFonts w:cs="Arial"/>
              <w:bCs/>
            </w:rPr>
          </w:pPr>
          <w:r w:rsidRPr="00DC5C65">
            <w:rPr>
              <w:rFonts w:cs="Arial"/>
              <w:bCs/>
            </w:rPr>
            <w:t>Efficiency of processes (e.g. time response</w:t>
          </w:r>
          <w:proofErr w:type="gramStart"/>
          <w:r w:rsidRPr="00DC5C65">
            <w:rPr>
              <w:rFonts w:cs="Arial"/>
              <w:bCs/>
            </w:rPr>
            <w:t>);</w:t>
          </w:r>
          <w:proofErr w:type="gramEnd"/>
        </w:p>
        <w:p w14:paraId="45BE12AE" w14:textId="77777777" w:rsidR="00CE33E3" w:rsidRPr="00DC5C65" w:rsidRDefault="00CE33E3" w:rsidP="00972A95">
          <w:pPr>
            <w:pStyle w:val="ListParagraph"/>
            <w:numPr>
              <w:ilvl w:val="0"/>
              <w:numId w:val="21"/>
            </w:numPr>
            <w:spacing w:after="0" w:line="276" w:lineRule="auto"/>
            <w:ind w:left="1224"/>
            <w:rPr>
              <w:rFonts w:cs="Arial"/>
              <w:bCs/>
            </w:rPr>
          </w:pPr>
          <w:r w:rsidRPr="00DC5C65">
            <w:rPr>
              <w:rFonts w:cs="Arial"/>
              <w:bCs/>
            </w:rPr>
            <w:t>Accuracy of tasks (e.g. number of errors</w:t>
          </w:r>
          <w:proofErr w:type="gramStart"/>
          <w:r w:rsidRPr="00DC5C65">
            <w:rPr>
              <w:rFonts w:cs="Arial"/>
              <w:bCs/>
            </w:rPr>
            <w:t>);</w:t>
          </w:r>
          <w:proofErr w:type="gramEnd"/>
        </w:p>
        <w:p w14:paraId="27DF66DE" w14:textId="06E31555" w:rsidR="00CE33E3" w:rsidRPr="00DC5C65" w:rsidRDefault="00CE33E3" w:rsidP="00972A95">
          <w:pPr>
            <w:pStyle w:val="ListParagraph"/>
            <w:numPr>
              <w:ilvl w:val="0"/>
              <w:numId w:val="21"/>
            </w:numPr>
            <w:spacing w:after="0" w:line="276" w:lineRule="auto"/>
            <w:ind w:left="1224"/>
            <w:rPr>
              <w:rFonts w:cs="Arial"/>
              <w:bCs/>
            </w:rPr>
          </w:pPr>
          <w:r w:rsidRPr="00DC5C65">
            <w:rPr>
              <w:rFonts w:cs="Arial"/>
              <w:bCs/>
            </w:rPr>
            <w:t xml:space="preserve">Compliance with the </w:t>
          </w:r>
          <w:r w:rsidR="0024307C">
            <w:rPr>
              <w:rFonts w:cs="Arial"/>
              <w:bCs/>
            </w:rPr>
            <w:t>WESM</w:t>
          </w:r>
          <w:r w:rsidRPr="00DC5C65">
            <w:rPr>
              <w:rFonts w:cs="Arial"/>
              <w:bCs/>
            </w:rPr>
            <w:t xml:space="preserve"> Rules</w:t>
          </w:r>
          <w:r w:rsidR="0024307C">
            <w:rPr>
              <w:rFonts w:cs="Arial"/>
              <w:bCs/>
            </w:rPr>
            <w:t>, Retail Rules</w:t>
          </w:r>
          <w:r w:rsidRPr="00DC5C65">
            <w:rPr>
              <w:rFonts w:cs="Arial"/>
              <w:bCs/>
            </w:rPr>
            <w:t xml:space="preserve"> and </w:t>
          </w:r>
          <w:r w:rsidR="0024307C">
            <w:rPr>
              <w:rFonts w:cs="Arial"/>
              <w:bCs/>
            </w:rPr>
            <w:t xml:space="preserve">Market </w:t>
          </w:r>
          <w:proofErr w:type="gramStart"/>
          <w:r w:rsidRPr="00DC5C65">
            <w:rPr>
              <w:rFonts w:cs="Arial"/>
              <w:bCs/>
            </w:rPr>
            <w:t>Manuals;</w:t>
          </w:r>
          <w:proofErr w:type="gramEnd"/>
        </w:p>
        <w:p w14:paraId="407A1B54" w14:textId="32496F8F" w:rsidR="00CE33E3" w:rsidRPr="00DC5C65" w:rsidRDefault="00CE33E3" w:rsidP="00972A95">
          <w:pPr>
            <w:pStyle w:val="ListParagraph"/>
            <w:numPr>
              <w:ilvl w:val="0"/>
              <w:numId w:val="21"/>
            </w:numPr>
            <w:spacing w:after="0" w:line="276" w:lineRule="auto"/>
            <w:ind w:left="1224"/>
            <w:rPr>
              <w:rFonts w:cs="Arial"/>
              <w:bCs/>
            </w:rPr>
          </w:pPr>
          <w:r w:rsidRPr="00DC5C65">
            <w:rPr>
              <w:rFonts w:cs="Arial"/>
              <w:bCs/>
            </w:rPr>
            <w:t xml:space="preserve">Alignment of processes with the </w:t>
          </w:r>
          <w:r w:rsidR="0024307C">
            <w:rPr>
              <w:rFonts w:cs="Arial"/>
              <w:bCs/>
            </w:rPr>
            <w:t>WESM Rules, Retail</w:t>
          </w:r>
          <w:r w:rsidRPr="00DC5C65">
            <w:rPr>
              <w:rFonts w:cs="Arial"/>
              <w:bCs/>
            </w:rPr>
            <w:t xml:space="preserve"> Rules and </w:t>
          </w:r>
          <w:r w:rsidR="0024307C">
            <w:rPr>
              <w:rFonts w:cs="Arial"/>
              <w:bCs/>
            </w:rPr>
            <w:t xml:space="preserve">Market </w:t>
          </w:r>
          <w:r w:rsidRPr="00DC5C65">
            <w:rPr>
              <w:rFonts w:cs="Arial"/>
              <w:bCs/>
            </w:rPr>
            <w:t>Manuals; and</w:t>
          </w:r>
        </w:p>
        <w:p w14:paraId="277746B3" w14:textId="77777777" w:rsidR="00CE33E3" w:rsidRPr="00603273" w:rsidRDefault="00CE33E3" w:rsidP="00972A95">
          <w:pPr>
            <w:pStyle w:val="ListParagraph"/>
            <w:numPr>
              <w:ilvl w:val="0"/>
              <w:numId w:val="21"/>
            </w:numPr>
            <w:spacing w:after="0" w:line="276" w:lineRule="auto"/>
            <w:ind w:left="1224"/>
            <w:rPr>
              <w:rFonts w:cs="Arial"/>
            </w:rPr>
          </w:pPr>
          <w:r w:rsidRPr="00DC5C65">
            <w:rPr>
              <w:rFonts w:cs="Arial"/>
              <w:bCs/>
            </w:rPr>
            <w:t>Quality of the service</w:t>
          </w:r>
          <w:r w:rsidRPr="00603273">
            <w:rPr>
              <w:rFonts w:cs="Arial"/>
            </w:rPr>
            <w:t xml:space="preserve"> measured in terms of frequency and level of complaints.</w:t>
          </w:r>
        </w:p>
        <w:p w14:paraId="52356C08" w14:textId="77777777" w:rsidR="00CE33E3" w:rsidRPr="00A5761F" w:rsidRDefault="00CE33E3" w:rsidP="00972A95">
          <w:pPr>
            <w:pStyle w:val="ListParagraph"/>
            <w:spacing w:after="0" w:line="276" w:lineRule="auto"/>
            <w:ind w:left="1211"/>
            <w:rPr>
              <w:rFonts w:cs="Arial"/>
            </w:rPr>
          </w:pPr>
        </w:p>
        <w:p w14:paraId="791826A4" w14:textId="77777777" w:rsidR="005B1946" w:rsidRPr="00A5761F" w:rsidRDefault="005B1946" w:rsidP="00972A95">
          <w:pPr>
            <w:pStyle w:val="ListParagraph"/>
            <w:spacing w:after="0" w:line="276" w:lineRule="auto"/>
            <w:ind w:left="1211"/>
            <w:rPr>
              <w:rFonts w:cs="Arial"/>
            </w:rPr>
          </w:pPr>
        </w:p>
        <w:p w14:paraId="2E8F69B9" w14:textId="77777777" w:rsidR="005B1946" w:rsidRPr="00A5761F" w:rsidRDefault="005B1946" w:rsidP="00972A95">
          <w:pPr>
            <w:pStyle w:val="ListParagraph"/>
            <w:numPr>
              <w:ilvl w:val="1"/>
              <w:numId w:val="1"/>
            </w:numPr>
            <w:spacing w:after="0" w:line="276" w:lineRule="auto"/>
            <w:ind w:left="864" w:hanging="504"/>
            <w:outlineLvl w:val="1"/>
            <w:rPr>
              <w:rFonts w:cs="Arial"/>
              <w:b/>
            </w:rPr>
          </w:pPr>
          <w:bookmarkStart w:id="26" w:name="_Toc29286461"/>
          <w:bookmarkStart w:id="27" w:name="_Toc38894130"/>
          <w:bookmarkStart w:id="28" w:name="_Toc182400079"/>
          <w:r w:rsidRPr="00A5761F">
            <w:rPr>
              <w:rFonts w:cs="Arial"/>
              <w:b/>
            </w:rPr>
            <w:t>Scope of Work</w:t>
          </w:r>
          <w:bookmarkEnd w:id="26"/>
          <w:bookmarkEnd w:id="27"/>
          <w:bookmarkEnd w:id="28"/>
        </w:p>
        <w:p w14:paraId="4ED7B9B2" w14:textId="77777777" w:rsidR="005B1946" w:rsidRPr="00A5761F" w:rsidRDefault="005B1946" w:rsidP="00972A95">
          <w:pPr>
            <w:pStyle w:val="ListParagraph"/>
            <w:spacing w:after="0" w:line="276" w:lineRule="auto"/>
            <w:ind w:left="471"/>
            <w:rPr>
              <w:rFonts w:cs="Arial"/>
            </w:rPr>
          </w:pPr>
        </w:p>
        <w:p w14:paraId="071603E5" w14:textId="77777777" w:rsidR="005B1946" w:rsidRPr="00A5761F" w:rsidRDefault="005B1946" w:rsidP="00972A95">
          <w:pPr>
            <w:pStyle w:val="ListParagraph"/>
            <w:spacing w:after="0" w:line="276" w:lineRule="auto"/>
            <w:ind w:left="471"/>
            <w:rPr>
              <w:rFonts w:cs="Arial"/>
              <w:b/>
            </w:rPr>
          </w:pPr>
        </w:p>
        <w:p w14:paraId="72A0184B" w14:textId="04644925" w:rsidR="005B1946" w:rsidRPr="00A5761F" w:rsidRDefault="005B1946" w:rsidP="00305C6D">
          <w:pPr>
            <w:pStyle w:val="ListParagraph"/>
            <w:spacing w:after="0" w:line="276" w:lineRule="auto"/>
            <w:rPr>
              <w:rFonts w:cs="Arial"/>
              <w:b/>
            </w:rPr>
          </w:pPr>
          <w:r w:rsidRPr="00A5761F">
            <w:rPr>
              <w:rFonts w:cs="Arial"/>
              <w:b/>
            </w:rPr>
            <w:t>Task 1 – Market Software and Systems Review</w:t>
          </w:r>
          <w:r w:rsidR="00D9510B">
            <w:rPr>
              <w:rFonts w:cs="Arial"/>
              <w:b/>
            </w:rPr>
            <w:t xml:space="preserve"> and Certification</w:t>
          </w:r>
        </w:p>
        <w:p w14:paraId="02D0E69E" w14:textId="77777777" w:rsidR="005B1946" w:rsidRPr="00A5761F" w:rsidRDefault="005B1946" w:rsidP="00305C6D">
          <w:pPr>
            <w:pStyle w:val="ListParagraph"/>
            <w:spacing w:after="0" w:line="276" w:lineRule="auto"/>
            <w:rPr>
              <w:rFonts w:cs="Arial"/>
            </w:rPr>
          </w:pPr>
        </w:p>
        <w:p w14:paraId="1E340BE1" w14:textId="1C38D954" w:rsidR="008842B3" w:rsidRPr="00A5761F" w:rsidRDefault="005B1946" w:rsidP="003162C2">
          <w:pPr>
            <w:pStyle w:val="ListParagraph"/>
            <w:spacing w:after="0" w:line="276" w:lineRule="auto"/>
            <w:rPr>
              <w:rFonts w:cs="Arial"/>
              <w:i/>
              <w:iCs/>
            </w:rPr>
          </w:pPr>
          <w:r w:rsidRPr="00A5761F">
            <w:rPr>
              <w:rFonts w:cs="Arial"/>
            </w:rPr>
            <w:t>This task shall cover the review of the significant changes</w:t>
          </w:r>
          <w:r w:rsidR="00A14DE0">
            <w:rPr>
              <w:rFonts w:cs="Arial"/>
            </w:rPr>
            <w:t xml:space="preserve">, performance, capacity, and </w:t>
          </w:r>
          <w:r w:rsidR="00A14DE0" w:rsidRPr="00A5761F">
            <w:rPr>
              <w:rFonts w:cs="Arial"/>
            </w:rPr>
            <w:t xml:space="preserve">reliability of </w:t>
          </w:r>
          <w:r w:rsidRPr="00A5761F">
            <w:rPr>
              <w:rFonts w:cs="Arial"/>
            </w:rPr>
            <w:t xml:space="preserve">the market operations systems, tools and programs introduced </w:t>
          </w:r>
          <w:r w:rsidR="00A14DE0">
            <w:rPr>
              <w:rFonts w:cs="Arial"/>
            </w:rPr>
            <w:t xml:space="preserve">or modified </w:t>
          </w:r>
          <w:r w:rsidRPr="00A5761F">
            <w:rPr>
              <w:rFonts w:cs="Arial"/>
            </w:rPr>
            <w:t>during the covered period</w:t>
          </w:r>
          <w:r w:rsidR="008208C6">
            <w:rPr>
              <w:rFonts w:cs="Arial"/>
            </w:rPr>
            <w:t>. This includes evaluating</w:t>
          </w:r>
          <w:r w:rsidRPr="00A5761F">
            <w:rPr>
              <w:rFonts w:cs="Arial"/>
            </w:rPr>
            <w:t xml:space="preserve"> its conformance to the</w:t>
          </w:r>
          <w:r w:rsidRPr="00A5761F">
            <w:rPr>
              <w:rFonts w:cs="Arial"/>
              <w:i/>
              <w:iCs/>
            </w:rPr>
            <w:t xml:space="preserve"> </w:t>
          </w:r>
          <w:r w:rsidRPr="00A5761F">
            <w:rPr>
              <w:rFonts w:cs="Arial"/>
            </w:rPr>
            <w:t>Information and Communications Technology Change Management Process (ICMP)</w:t>
          </w:r>
          <w:r w:rsidRPr="00A5761F">
            <w:rPr>
              <w:rFonts w:cs="Arial"/>
              <w:i/>
              <w:iCs/>
            </w:rPr>
            <w:t xml:space="preserve"> </w:t>
          </w:r>
          <w:r w:rsidRPr="00A5761F">
            <w:rPr>
              <w:rFonts w:cs="Arial"/>
            </w:rPr>
            <w:t>of the Market Operator</w:t>
          </w:r>
          <w:r w:rsidR="00412A70">
            <w:rPr>
              <w:rFonts w:cs="Arial"/>
            </w:rPr>
            <w:t xml:space="preserve">, and </w:t>
          </w:r>
          <w:r w:rsidR="0037265B">
            <w:rPr>
              <w:rFonts w:cs="Arial"/>
            </w:rPr>
            <w:t xml:space="preserve">adequacy </w:t>
          </w:r>
          <w:r w:rsidR="00944812">
            <w:rPr>
              <w:rFonts w:cs="Arial"/>
            </w:rPr>
            <w:t>and reliability of the</w:t>
          </w:r>
          <w:r w:rsidR="00A14DE0" w:rsidRPr="00A14DE0">
            <w:rPr>
              <w:rFonts w:cs="Arial"/>
            </w:rPr>
            <w:t xml:space="preserve"> </w:t>
          </w:r>
          <w:r w:rsidR="008842B3" w:rsidRPr="00A5761F">
            <w:rPr>
              <w:rFonts w:cs="Arial"/>
            </w:rPr>
            <w:t>communication link and interfaces of the Market Operator with the SO, MSP and other service providers in relation to registration, generation scheduling, constraints, dispatch, prices and settlement, and metering</w:t>
          </w:r>
          <w:r w:rsidR="008842B3" w:rsidRPr="00A5761F">
            <w:rPr>
              <w:rFonts w:cs="Arial"/>
              <w:color w:val="FF0000"/>
            </w:rPr>
            <w:t xml:space="preserve">. </w:t>
          </w:r>
        </w:p>
        <w:p w14:paraId="6B257EF0" w14:textId="77777777" w:rsidR="00DE4B6D" w:rsidRDefault="00DE4B6D" w:rsidP="00414E72">
          <w:pPr>
            <w:spacing w:after="0" w:line="276" w:lineRule="auto"/>
          </w:pPr>
        </w:p>
        <w:p w14:paraId="232BE822" w14:textId="0A603359" w:rsidR="005B1946" w:rsidRPr="00A5761F" w:rsidRDefault="005B1946" w:rsidP="00496695">
          <w:pPr>
            <w:pStyle w:val="ListParagraph"/>
            <w:spacing w:after="0" w:line="276" w:lineRule="auto"/>
            <w:rPr>
              <w:rFonts w:cs="Arial"/>
            </w:rPr>
          </w:pPr>
          <w:r w:rsidRPr="00A5761F">
            <w:rPr>
              <w:rFonts w:cs="Arial"/>
            </w:rPr>
            <w:t>Refer to “</w:t>
          </w:r>
          <w:r w:rsidRPr="00A5761F">
            <w:rPr>
              <w:rFonts w:cs="Arial"/>
              <w:b/>
            </w:rPr>
            <w:t>Annex A”</w:t>
          </w:r>
          <w:r w:rsidRPr="00A5761F">
            <w:rPr>
              <w:rFonts w:cs="Arial"/>
            </w:rPr>
            <w:t xml:space="preserve"> of this document for the list of market software and systems to be covered in this task. </w:t>
          </w:r>
        </w:p>
        <w:p w14:paraId="15E62C07" w14:textId="77777777" w:rsidR="005B1946" w:rsidRPr="008842B3" w:rsidRDefault="005B1946" w:rsidP="00305C6D">
          <w:pPr>
            <w:spacing w:after="0" w:line="276" w:lineRule="auto"/>
            <w:rPr>
              <w:rFonts w:cs="Arial"/>
            </w:rPr>
          </w:pPr>
        </w:p>
        <w:p w14:paraId="3A33B8CC" w14:textId="18673DB0" w:rsidR="005B1946" w:rsidRPr="00A5761F" w:rsidRDefault="005B1946" w:rsidP="00496695">
          <w:pPr>
            <w:pStyle w:val="ListParagraph"/>
            <w:spacing w:after="0" w:line="276" w:lineRule="auto"/>
            <w:rPr>
              <w:rFonts w:cs="Arial"/>
            </w:rPr>
          </w:pPr>
          <w:r w:rsidRPr="00A5761F">
            <w:rPr>
              <w:rFonts w:cs="Arial"/>
              <w:b/>
            </w:rPr>
            <w:t>Task 2</w:t>
          </w:r>
          <w:r w:rsidR="001C6713">
            <w:rPr>
              <w:rFonts w:cs="Arial"/>
              <w:b/>
            </w:rPr>
            <w:t>.1</w:t>
          </w:r>
          <w:r w:rsidRPr="00A5761F">
            <w:rPr>
              <w:rFonts w:cs="Arial"/>
              <w:b/>
            </w:rPr>
            <w:t xml:space="preserve"> – Process and Compliance Review</w:t>
          </w:r>
        </w:p>
        <w:p w14:paraId="6D45430C" w14:textId="77777777" w:rsidR="005B1946" w:rsidRPr="00A5761F" w:rsidRDefault="005B1946" w:rsidP="00305C6D">
          <w:pPr>
            <w:pStyle w:val="ListParagraph"/>
            <w:spacing w:after="0" w:line="276" w:lineRule="auto"/>
            <w:ind w:left="1560"/>
            <w:rPr>
              <w:rFonts w:cs="Arial"/>
            </w:rPr>
          </w:pPr>
        </w:p>
        <w:p w14:paraId="7E3C8708" w14:textId="4BB64567" w:rsidR="002C3EBE" w:rsidRDefault="005B1946" w:rsidP="00496695">
          <w:pPr>
            <w:pStyle w:val="ListParagraph"/>
            <w:spacing w:after="0" w:line="276" w:lineRule="auto"/>
            <w:rPr>
              <w:rFonts w:cs="Arial"/>
            </w:rPr>
          </w:pPr>
          <w:r w:rsidRPr="00A5761F">
            <w:rPr>
              <w:rFonts w:cs="Arial"/>
            </w:rPr>
            <w:t xml:space="preserve">This task </w:t>
          </w:r>
          <w:r w:rsidR="00594093">
            <w:rPr>
              <w:rFonts w:cs="Arial"/>
            </w:rPr>
            <w:t xml:space="preserve">covers </w:t>
          </w:r>
          <w:r w:rsidRPr="00A5761F">
            <w:rPr>
              <w:rFonts w:cs="Arial"/>
            </w:rPr>
            <w:t>the following:</w:t>
          </w:r>
        </w:p>
        <w:p w14:paraId="4D277F9B" w14:textId="77777777" w:rsidR="009A293E" w:rsidRPr="00594093" w:rsidRDefault="009A293E" w:rsidP="00305C6D">
          <w:pPr>
            <w:pStyle w:val="ListParagraph"/>
            <w:spacing w:after="0" w:line="276" w:lineRule="auto"/>
            <w:ind w:left="960"/>
            <w:rPr>
              <w:rFonts w:cs="Arial"/>
            </w:rPr>
          </w:pPr>
        </w:p>
        <w:p w14:paraId="0A615722" w14:textId="7F12D200" w:rsidR="005B1946" w:rsidRDefault="008842B3" w:rsidP="00305C6D">
          <w:pPr>
            <w:pStyle w:val="ListParagraph"/>
            <w:numPr>
              <w:ilvl w:val="0"/>
              <w:numId w:val="34"/>
            </w:numPr>
            <w:spacing w:after="0" w:line="276" w:lineRule="auto"/>
            <w:ind w:left="1320"/>
            <w:rPr>
              <w:rFonts w:cs="Arial"/>
            </w:rPr>
          </w:pPr>
          <w:r>
            <w:rPr>
              <w:rFonts w:cs="Arial"/>
            </w:rPr>
            <w:t>R</w:t>
          </w:r>
          <w:r w:rsidR="005B1946" w:rsidRPr="00594093">
            <w:rPr>
              <w:rFonts w:cs="Arial"/>
            </w:rPr>
            <w:t>eview</w:t>
          </w:r>
          <w:r w:rsidR="00594093">
            <w:rPr>
              <w:rFonts w:cs="Arial"/>
            </w:rPr>
            <w:t xml:space="preserve"> of</w:t>
          </w:r>
          <w:r w:rsidR="005B1946" w:rsidRPr="00594093">
            <w:rPr>
              <w:rFonts w:cs="Arial"/>
            </w:rPr>
            <w:t xml:space="preserve"> the Market Operator's</w:t>
          </w:r>
          <w:r w:rsidR="002C3EBE" w:rsidRPr="00594093">
            <w:rPr>
              <w:rFonts w:cs="Arial"/>
            </w:rPr>
            <w:t>/CRB’s</w:t>
          </w:r>
          <w:r w:rsidR="005B1946" w:rsidRPr="00594093">
            <w:rPr>
              <w:rFonts w:cs="Arial"/>
            </w:rPr>
            <w:t xml:space="preserve"> compliance with its obligations in the WESM Rules, Retail Rules, Market Manuals, relevant Circulars, Orders and other Issuances of the DOE and ERC and existing Internal Business Procedures (IBP)</w:t>
          </w:r>
          <w:r>
            <w:rPr>
              <w:rFonts w:cs="Arial"/>
            </w:rPr>
            <w:t>;</w:t>
          </w:r>
          <w:r w:rsidR="00B333DF">
            <w:rPr>
              <w:rFonts w:cs="Arial"/>
            </w:rPr>
            <w:t xml:space="preserve"> and</w:t>
          </w:r>
        </w:p>
        <w:p w14:paraId="77F4F707" w14:textId="77777777" w:rsidR="008842B3" w:rsidRPr="00594093" w:rsidRDefault="008842B3" w:rsidP="00305C6D">
          <w:pPr>
            <w:pStyle w:val="ListParagraph"/>
            <w:spacing w:after="0" w:line="276" w:lineRule="auto"/>
            <w:ind w:left="1320"/>
            <w:rPr>
              <w:rFonts w:cs="Arial"/>
            </w:rPr>
          </w:pPr>
        </w:p>
        <w:p w14:paraId="535864A7" w14:textId="100F3B85" w:rsidR="005B1946" w:rsidRPr="00A5761F" w:rsidRDefault="005B1946" w:rsidP="00305C6D">
          <w:pPr>
            <w:pStyle w:val="ListParagraph"/>
            <w:spacing w:after="0" w:line="276" w:lineRule="auto"/>
            <w:ind w:left="1277" w:hanging="317"/>
            <w:rPr>
              <w:rFonts w:cs="Arial"/>
            </w:rPr>
          </w:pPr>
          <w:r w:rsidRPr="00A5761F">
            <w:rPr>
              <w:rFonts w:cs="Arial"/>
            </w:rPr>
            <w:t>b)</w:t>
          </w:r>
          <w:r w:rsidRPr="00A5761F">
            <w:rPr>
              <w:rFonts w:cs="Arial"/>
            </w:rPr>
            <w:tab/>
            <w:t>Review consistency of the corresponding Market Operator’s</w:t>
          </w:r>
          <w:r w:rsidR="00B812AC">
            <w:rPr>
              <w:rFonts w:cs="Arial"/>
            </w:rPr>
            <w:t>/CRB’s</w:t>
          </w:r>
          <w:r w:rsidRPr="00A5761F">
            <w:rPr>
              <w:rFonts w:cs="Arial"/>
            </w:rPr>
            <w:t xml:space="preserve"> IBP with the relevant WESM Rules, Retail Rules, Market Manuals, relevant Circulars, Orders and other Issuances of the DOE and ERC.</w:t>
          </w:r>
        </w:p>
        <w:p w14:paraId="011A4871" w14:textId="77777777" w:rsidR="005B1946" w:rsidRDefault="005B1946" w:rsidP="00305C6D">
          <w:pPr>
            <w:pStyle w:val="ListParagraph"/>
            <w:spacing w:after="0" w:line="276" w:lineRule="auto"/>
            <w:ind w:left="960"/>
            <w:rPr>
              <w:rFonts w:cs="Arial"/>
            </w:rPr>
          </w:pPr>
        </w:p>
        <w:p w14:paraId="565CC52A" w14:textId="77777777" w:rsidR="001C6713" w:rsidRPr="001C6713" w:rsidRDefault="001C6713" w:rsidP="00496695">
          <w:pPr>
            <w:pStyle w:val="ListParagraph"/>
            <w:spacing w:after="0" w:line="276" w:lineRule="auto"/>
            <w:rPr>
              <w:rFonts w:cs="Arial"/>
              <w:b/>
              <w:bCs/>
            </w:rPr>
          </w:pPr>
          <w:r w:rsidRPr="001C6713">
            <w:rPr>
              <w:rFonts w:cs="Arial"/>
              <w:b/>
              <w:bCs/>
            </w:rPr>
            <w:t>Task 2.2 – NSS/NSD Review</w:t>
          </w:r>
        </w:p>
        <w:p w14:paraId="4388CC91" w14:textId="77777777" w:rsidR="001C6713" w:rsidRDefault="001C6713" w:rsidP="00305C6D">
          <w:pPr>
            <w:pStyle w:val="ListParagraph"/>
            <w:spacing w:after="0" w:line="276" w:lineRule="auto"/>
            <w:ind w:left="960"/>
            <w:rPr>
              <w:rFonts w:cs="Arial"/>
            </w:rPr>
          </w:pPr>
        </w:p>
        <w:p w14:paraId="6A8DFC27" w14:textId="3CFE178D" w:rsidR="00D747E3" w:rsidRDefault="00D747E3" w:rsidP="00496695">
          <w:pPr>
            <w:pStyle w:val="ListParagraph"/>
            <w:spacing w:after="0" w:line="276" w:lineRule="auto"/>
            <w:rPr>
              <w:rFonts w:cs="Arial"/>
            </w:rPr>
          </w:pPr>
          <w:r>
            <w:rPr>
              <w:rFonts w:cs="Arial"/>
            </w:rPr>
            <w:lastRenderedPageBreak/>
            <w:t>This task will cover the</w:t>
          </w:r>
          <w:r w:rsidRPr="00D747E3">
            <w:rPr>
              <w:rFonts w:cs="Arial"/>
            </w:rPr>
            <w:t xml:space="preserve"> audit </w:t>
          </w:r>
          <w:r w:rsidR="001C6713">
            <w:rPr>
              <w:rFonts w:cs="Arial"/>
            </w:rPr>
            <w:t xml:space="preserve">of </w:t>
          </w:r>
          <w:r w:rsidRPr="00D747E3">
            <w:rPr>
              <w:rFonts w:cs="Arial"/>
            </w:rPr>
            <w:t>the actual calculation of NSS/NSD and its allocation,</w:t>
          </w:r>
          <w:r>
            <w:rPr>
              <w:rFonts w:cs="Arial"/>
            </w:rPr>
            <w:t xml:space="preserve"> </w:t>
          </w:r>
          <w:r w:rsidRPr="00D747E3">
            <w:rPr>
              <w:rFonts w:cs="Arial"/>
            </w:rPr>
            <w:t>corresponding VAT and interest amount, as well as the actual billing and collection</w:t>
          </w:r>
          <w:r>
            <w:rPr>
              <w:rFonts w:cs="Arial"/>
            </w:rPr>
            <w:t>.</w:t>
          </w:r>
        </w:p>
        <w:p w14:paraId="6C7AA01D" w14:textId="77777777" w:rsidR="00D747E3" w:rsidRPr="00A5761F" w:rsidRDefault="00D747E3" w:rsidP="00305C6D">
          <w:pPr>
            <w:pStyle w:val="ListParagraph"/>
            <w:spacing w:after="0" w:line="276" w:lineRule="auto"/>
            <w:ind w:left="960"/>
            <w:rPr>
              <w:rFonts w:cs="Arial"/>
            </w:rPr>
          </w:pPr>
        </w:p>
        <w:p w14:paraId="6859CE7F" w14:textId="336B17FD" w:rsidR="005B1946" w:rsidRPr="00A5761F" w:rsidRDefault="005B1946" w:rsidP="00496695">
          <w:pPr>
            <w:pStyle w:val="ListParagraph"/>
            <w:spacing w:after="0" w:line="276" w:lineRule="auto"/>
            <w:rPr>
              <w:rFonts w:cs="Arial"/>
              <w:b/>
            </w:rPr>
          </w:pPr>
          <w:r w:rsidRPr="00A5761F">
            <w:rPr>
              <w:rFonts w:cs="Arial"/>
              <w:b/>
            </w:rPr>
            <w:t>Task 3 – Bid-to-Bill Analysis</w:t>
          </w:r>
        </w:p>
        <w:p w14:paraId="5853C7DC" w14:textId="77777777" w:rsidR="005B1946" w:rsidRPr="00A5761F" w:rsidRDefault="005B1946" w:rsidP="00305C6D">
          <w:pPr>
            <w:pStyle w:val="ListParagraph"/>
            <w:spacing w:after="0" w:line="276" w:lineRule="auto"/>
            <w:ind w:left="960"/>
            <w:rPr>
              <w:rFonts w:cs="Arial"/>
            </w:rPr>
          </w:pPr>
        </w:p>
        <w:p w14:paraId="2127338B" w14:textId="192750C4" w:rsidR="005B1946" w:rsidRPr="00A5761F" w:rsidRDefault="005B1946" w:rsidP="00496695">
          <w:pPr>
            <w:pStyle w:val="ListParagraph"/>
            <w:spacing w:after="0" w:line="276" w:lineRule="auto"/>
            <w:rPr>
              <w:rFonts w:cs="Arial"/>
            </w:rPr>
          </w:pPr>
          <w:r w:rsidRPr="00A5761F">
            <w:rPr>
              <w:rFonts w:cs="Arial"/>
            </w:rPr>
            <w:t xml:space="preserve">This task includes the conduct of chronological testing of the market processes from the trading participants' registration, submission of offers up to invoicing and payment by the Market Operator. The number of sample trading intervals shall be agreed upon by the PEM Audit Committee and the </w:t>
          </w:r>
          <w:r w:rsidR="00E306B4">
            <w:rPr>
              <w:rFonts w:cs="Arial"/>
            </w:rPr>
            <w:t>Independent</w:t>
          </w:r>
          <w:r w:rsidR="00E306B4" w:rsidRPr="00A5761F">
            <w:rPr>
              <w:rFonts w:cs="Arial"/>
            </w:rPr>
            <w:t xml:space="preserve"> </w:t>
          </w:r>
          <w:r w:rsidRPr="00A5761F">
            <w:rPr>
              <w:rFonts w:cs="Arial"/>
            </w:rPr>
            <w:t>Auditor.</w:t>
          </w:r>
        </w:p>
        <w:p w14:paraId="77F10F32" w14:textId="77777777" w:rsidR="005B1946" w:rsidRPr="00A5761F" w:rsidRDefault="005B1946" w:rsidP="00305C6D">
          <w:pPr>
            <w:pStyle w:val="ListParagraph"/>
            <w:spacing w:after="0" w:line="276" w:lineRule="auto"/>
            <w:ind w:left="960"/>
            <w:rPr>
              <w:rFonts w:cs="Arial"/>
            </w:rPr>
          </w:pPr>
        </w:p>
        <w:p w14:paraId="4DC16120" w14:textId="3322ABF5" w:rsidR="005B1946" w:rsidRDefault="005B1946" w:rsidP="00414E72">
          <w:pPr>
            <w:spacing w:after="0" w:line="276" w:lineRule="auto"/>
            <w:ind w:left="720"/>
          </w:pPr>
          <w:r w:rsidRPr="00A5761F">
            <w:rPr>
              <w:rFonts w:cs="Arial"/>
            </w:rPr>
            <w:t xml:space="preserve">This task shall likewise include other relevant Market Operator activities that are covered by the specific requirements under the WESM Rules, </w:t>
          </w:r>
          <w:r w:rsidR="004978F2">
            <w:rPr>
              <w:rFonts w:cs="Arial"/>
            </w:rPr>
            <w:t xml:space="preserve">Market </w:t>
          </w:r>
          <w:r w:rsidRPr="00A5761F">
            <w:rPr>
              <w:rFonts w:cs="Arial"/>
            </w:rPr>
            <w:t>Manuals and other relevant Protocols, such as participant suspension and de-registration, market suspension, intervention, pricing error, price substitution methodology (PSM) implementation for congestion and application of secondary price.</w:t>
          </w:r>
        </w:p>
        <w:p w14:paraId="5F1D449A" w14:textId="77777777" w:rsidR="00A22EB9" w:rsidRDefault="00A22EB9" w:rsidP="00A22EB9">
          <w:pPr>
            <w:spacing w:after="0" w:line="276" w:lineRule="auto"/>
            <w:ind w:left="720"/>
          </w:pPr>
        </w:p>
        <w:p w14:paraId="61E42EA1" w14:textId="7524A037" w:rsidR="005B1946" w:rsidRDefault="00496695" w:rsidP="008F6F07">
          <w:pPr>
            <w:spacing w:after="0" w:line="276" w:lineRule="auto"/>
            <w:ind w:firstLine="720"/>
            <w:rPr>
              <w:rFonts w:cs="Arial"/>
            </w:rPr>
          </w:pPr>
          <w:r w:rsidRPr="008F6F07">
            <w:rPr>
              <w:rFonts w:cs="Arial"/>
            </w:rPr>
            <w:t xml:space="preserve">Refer </w:t>
          </w:r>
          <w:r w:rsidR="008F6F07" w:rsidRPr="008F6F07">
            <w:rPr>
              <w:rFonts w:cs="Arial"/>
            </w:rPr>
            <w:t xml:space="preserve">to </w:t>
          </w:r>
          <w:r w:rsidRPr="008F6F07">
            <w:rPr>
              <w:rFonts w:cs="Arial"/>
            </w:rPr>
            <w:t>“</w:t>
          </w:r>
          <w:r w:rsidRPr="008F6F07">
            <w:rPr>
              <w:rFonts w:cs="Arial"/>
              <w:b/>
              <w:bCs/>
            </w:rPr>
            <w:t xml:space="preserve">Annex </w:t>
          </w:r>
          <w:r w:rsidR="008F6F07">
            <w:rPr>
              <w:rFonts w:cs="Arial"/>
              <w:b/>
              <w:bCs/>
            </w:rPr>
            <w:t>B</w:t>
          </w:r>
          <w:r w:rsidRPr="008F6F07">
            <w:rPr>
              <w:rFonts w:cs="Arial"/>
            </w:rPr>
            <w:t>” for the list of rules changes during the audit period.</w:t>
          </w:r>
        </w:p>
        <w:p w14:paraId="081F2BF2" w14:textId="77777777" w:rsidR="008F6F07" w:rsidRPr="008F6F07" w:rsidRDefault="008F6F07" w:rsidP="008F6F07">
          <w:pPr>
            <w:spacing w:after="0" w:line="276" w:lineRule="auto"/>
            <w:ind w:firstLine="720"/>
            <w:rPr>
              <w:rFonts w:cs="Arial"/>
            </w:rPr>
          </w:pPr>
        </w:p>
        <w:p w14:paraId="09DDD199" w14:textId="77777777" w:rsidR="005B1946" w:rsidRPr="00A5761F" w:rsidRDefault="005B1946" w:rsidP="00972A95">
          <w:pPr>
            <w:pStyle w:val="ListParagraph"/>
            <w:numPr>
              <w:ilvl w:val="1"/>
              <w:numId w:val="1"/>
            </w:numPr>
            <w:spacing w:after="0" w:line="276" w:lineRule="auto"/>
            <w:ind w:left="864" w:hanging="504"/>
            <w:outlineLvl w:val="1"/>
            <w:rPr>
              <w:rFonts w:cs="Arial"/>
              <w:b/>
            </w:rPr>
          </w:pPr>
          <w:bookmarkStart w:id="29" w:name="_Toc29286466"/>
          <w:bookmarkStart w:id="30" w:name="_Toc38894135"/>
          <w:bookmarkStart w:id="31" w:name="_Toc182400080"/>
          <w:r w:rsidRPr="00A5761F">
            <w:rPr>
              <w:rFonts w:cs="Arial"/>
              <w:b/>
            </w:rPr>
            <w:t>Exclusion</w:t>
          </w:r>
          <w:bookmarkEnd w:id="29"/>
          <w:bookmarkEnd w:id="30"/>
          <w:bookmarkEnd w:id="31"/>
        </w:p>
        <w:p w14:paraId="1DBE9EC5" w14:textId="77777777" w:rsidR="005B1946" w:rsidRPr="00A5761F" w:rsidRDefault="005B1946" w:rsidP="00972A95">
          <w:pPr>
            <w:pStyle w:val="Default"/>
            <w:spacing w:line="276" w:lineRule="auto"/>
            <w:rPr>
              <w:b/>
            </w:rPr>
          </w:pPr>
        </w:p>
        <w:p w14:paraId="34DDAA48" w14:textId="77777777" w:rsidR="005B1946" w:rsidRPr="008F6F07" w:rsidRDefault="005B1946" w:rsidP="008F6F07">
          <w:pPr>
            <w:spacing w:after="0" w:line="276" w:lineRule="auto"/>
            <w:ind w:firstLine="720"/>
            <w:rPr>
              <w:rFonts w:cs="Arial"/>
            </w:rPr>
          </w:pPr>
          <w:r w:rsidRPr="008F6F07">
            <w:rPr>
              <w:rFonts w:cs="Arial"/>
            </w:rPr>
            <w:t>The following areas shall be excluded in the scope of work:</w:t>
          </w:r>
        </w:p>
        <w:p w14:paraId="36DA6745" w14:textId="77777777" w:rsidR="005B1946" w:rsidRPr="00A5761F" w:rsidRDefault="005B1946" w:rsidP="00972A95">
          <w:pPr>
            <w:pStyle w:val="ListParagraph"/>
            <w:spacing w:after="0" w:line="276" w:lineRule="auto"/>
            <w:ind w:left="1200" w:firstLine="567"/>
            <w:rPr>
              <w:rFonts w:cs="Arial"/>
            </w:rPr>
          </w:pPr>
          <w:r w:rsidRPr="00A5761F">
            <w:rPr>
              <w:rFonts w:cs="Arial"/>
            </w:rPr>
            <w:t>a)</w:t>
          </w:r>
          <w:r w:rsidRPr="00A5761F">
            <w:rPr>
              <w:rFonts w:cs="Arial"/>
            </w:rPr>
            <w:tab/>
            <w:t>Legal process; and</w:t>
          </w:r>
        </w:p>
        <w:p w14:paraId="73B8971B" w14:textId="77777777" w:rsidR="005B1946" w:rsidRPr="00A5761F" w:rsidRDefault="005B1946" w:rsidP="00972A95">
          <w:pPr>
            <w:pStyle w:val="ListParagraph"/>
            <w:spacing w:after="0" w:line="276" w:lineRule="auto"/>
            <w:ind w:left="1200" w:firstLine="567"/>
            <w:rPr>
              <w:rFonts w:cs="Arial"/>
            </w:rPr>
          </w:pPr>
          <w:r w:rsidRPr="00A5761F">
            <w:rPr>
              <w:rFonts w:cs="Arial"/>
            </w:rPr>
            <w:t>b)</w:t>
          </w:r>
          <w:r w:rsidRPr="00A5761F">
            <w:rPr>
              <w:rFonts w:cs="Arial"/>
            </w:rPr>
            <w:tab/>
            <w:t>Budget and planning.</w:t>
          </w:r>
        </w:p>
        <w:p w14:paraId="0B89ED3C" w14:textId="77777777" w:rsidR="005B1946" w:rsidRPr="00A5761F" w:rsidRDefault="005B1946" w:rsidP="00972A95">
          <w:pPr>
            <w:pStyle w:val="ListParagraph"/>
            <w:spacing w:after="0" w:line="276" w:lineRule="auto"/>
            <w:ind w:left="1453"/>
            <w:rPr>
              <w:rFonts w:cs="Arial"/>
            </w:rPr>
          </w:pPr>
        </w:p>
        <w:p w14:paraId="455EC52D" w14:textId="04E2ACE5" w:rsidR="005B1946" w:rsidRPr="00A5761F" w:rsidRDefault="005B1946" w:rsidP="008F6F07">
          <w:pPr>
            <w:pStyle w:val="ListParagraph"/>
            <w:spacing w:after="0" w:line="276" w:lineRule="auto"/>
            <w:rPr>
              <w:rFonts w:cs="Arial"/>
            </w:rPr>
          </w:pPr>
          <w:r w:rsidRPr="00A5761F">
            <w:rPr>
              <w:rFonts w:cs="Arial"/>
            </w:rPr>
            <w:t>Further, the work papers of the Auditor of the Market Operator for ISO 27001 and ISO 9001 surveillance</w:t>
          </w:r>
          <w:r w:rsidR="0CCD3EE5" w:rsidRPr="6063FD09">
            <w:rPr>
              <w:rFonts w:cs="Arial"/>
            </w:rPr>
            <w:t xml:space="preserve"> or recertification</w:t>
          </w:r>
          <w:r w:rsidRPr="00A5761F">
            <w:rPr>
              <w:rFonts w:cs="Arial"/>
            </w:rPr>
            <w:t xml:space="preserve">, cannot be made available to the </w:t>
          </w:r>
          <w:r w:rsidR="007E5DA2">
            <w:rPr>
              <w:rFonts w:cs="Arial"/>
            </w:rPr>
            <w:t>Independent</w:t>
          </w:r>
          <w:r w:rsidR="007E5DA2" w:rsidRPr="00A5761F">
            <w:rPr>
              <w:rFonts w:cs="Arial"/>
            </w:rPr>
            <w:t xml:space="preserve"> </w:t>
          </w:r>
          <w:r w:rsidRPr="00A5761F">
            <w:rPr>
              <w:rFonts w:cs="Arial"/>
            </w:rPr>
            <w:t xml:space="preserve">Auditor. Hence, the </w:t>
          </w:r>
          <w:r w:rsidR="007E5DA2">
            <w:rPr>
              <w:rFonts w:cs="Arial"/>
            </w:rPr>
            <w:t xml:space="preserve">Independent </w:t>
          </w:r>
          <w:r w:rsidRPr="00A5761F">
            <w:rPr>
              <w:rFonts w:cs="Arial"/>
            </w:rPr>
            <w:t>Auditor shall formulate its own audit approach to review the quality management and information security posture of the Market Operator and Governance Arm.</w:t>
          </w:r>
        </w:p>
        <w:p w14:paraId="5FBF39E5" w14:textId="77777777" w:rsidR="005B1946" w:rsidRPr="00A5761F" w:rsidRDefault="005B1946" w:rsidP="00972A95">
          <w:pPr>
            <w:spacing w:after="0" w:line="276" w:lineRule="auto"/>
            <w:rPr>
              <w:rFonts w:cs="Arial"/>
            </w:rPr>
          </w:pPr>
        </w:p>
        <w:p w14:paraId="461CEB45" w14:textId="77777777" w:rsidR="005B1946" w:rsidRPr="00A5761F" w:rsidRDefault="005B1946" w:rsidP="00972A95">
          <w:pPr>
            <w:pStyle w:val="ListParagraph"/>
            <w:numPr>
              <w:ilvl w:val="1"/>
              <w:numId w:val="1"/>
            </w:numPr>
            <w:spacing w:after="0" w:line="276" w:lineRule="auto"/>
            <w:ind w:left="864" w:hanging="504"/>
            <w:outlineLvl w:val="1"/>
            <w:rPr>
              <w:rFonts w:cs="Arial"/>
              <w:b/>
            </w:rPr>
          </w:pPr>
          <w:bookmarkStart w:id="32" w:name="_Toc29286467"/>
          <w:bookmarkStart w:id="33" w:name="_Toc38894136"/>
          <w:bookmarkStart w:id="34" w:name="_Toc182400081"/>
          <w:r w:rsidRPr="00A5761F">
            <w:rPr>
              <w:rFonts w:cs="Arial"/>
              <w:b/>
            </w:rPr>
            <w:t>Materiality</w:t>
          </w:r>
          <w:bookmarkEnd w:id="32"/>
          <w:bookmarkEnd w:id="33"/>
          <w:bookmarkEnd w:id="34"/>
        </w:p>
        <w:p w14:paraId="5E7A912D" w14:textId="77777777" w:rsidR="005B1946" w:rsidRPr="00A5761F" w:rsidRDefault="005B1946" w:rsidP="00972A95">
          <w:pPr>
            <w:pStyle w:val="Default"/>
            <w:spacing w:line="276" w:lineRule="auto"/>
            <w:rPr>
              <w:b/>
            </w:rPr>
          </w:pPr>
        </w:p>
        <w:p w14:paraId="1F2066C2" w14:textId="78355863" w:rsidR="005B1946" w:rsidRPr="00A5761F" w:rsidRDefault="005B1946" w:rsidP="00FC35C0">
          <w:pPr>
            <w:pStyle w:val="ListParagraph"/>
            <w:numPr>
              <w:ilvl w:val="6"/>
              <w:numId w:val="2"/>
            </w:numPr>
            <w:spacing w:after="0" w:line="276" w:lineRule="auto"/>
            <w:ind w:left="1658" w:hanging="938"/>
            <w:rPr>
              <w:rFonts w:cs="Arial"/>
            </w:rPr>
          </w:pPr>
          <w:r w:rsidRPr="00A5761F">
            <w:rPr>
              <w:rFonts w:cs="Arial"/>
            </w:rPr>
            <w:t xml:space="preserve">The materiality levels for the tests of transactions and significant findings shall be set and disclosed by the </w:t>
          </w:r>
          <w:r w:rsidR="00472B3A">
            <w:rPr>
              <w:rFonts w:cs="Arial"/>
            </w:rPr>
            <w:t xml:space="preserve">Independent </w:t>
          </w:r>
          <w:r w:rsidRPr="00A5761F">
            <w:rPr>
              <w:rFonts w:cs="Arial"/>
            </w:rPr>
            <w:t xml:space="preserve">Auditor, for comments of the </w:t>
          </w:r>
          <w:r w:rsidR="000845F6">
            <w:rPr>
              <w:rFonts w:cs="Arial"/>
            </w:rPr>
            <w:t>Auditee</w:t>
          </w:r>
          <w:r w:rsidRPr="00A5761F">
            <w:rPr>
              <w:rFonts w:cs="Arial"/>
            </w:rPr>
            <w:t xml:space="preserve"> and subject to review and approval of the PEM Audit Committee. </w:t>
          </w:r>
        </w:p>
        <w:p w14:paraId="3912DA2C" w14:textId="77777777" w:rsidR="005B1946" w:rsidRPr="00A5761F" w:rsidRDefault="005B1946" w:rsidP="00972A95">
          <w:pPr>
            <w:pStyle w:val="ListParagraph"/>
            <w:spacing w:after="0" w:line="276" w:lineRule="auto"/>
            <w:ind w:left="1741" w:hanging="877"/>
            <w:rPr>
              <w:rFonts w:cs="Arial"/>
            </w:rPr>
          </w:pPr>
        </w:p>
        <w:p w14:paraId="23489E95" w14:textId="098A535B" w:rsidR="005B1946" w:rsidRDefault="005B1946" w:rsidP="00FC35C0">
          <w:pPr>
            <w:pStyle w:val="ListParagraph"/>
            <w:numPr>
              <w:ilvl w:val="6"/>
              <w:numId w:val="2"/>
            </w:numPr>
            <w:spacing w:after="0" w:line="276" w:lineRule="auto"/>
            <w:ind w:left="1658" w:hanging="938"/>
            <w:rPr>
              <w:rFonts w:cs="Arial"/>
            </w:rPr>
          </w:pPr>
          <w:r w:rsidRPr="00A5761F">
            <w:rPr>
              <w:rFonts w:cs="Arial"/>
            </w:rPr>
            <w:t xml:space="preserve">Upon the discretion of the </w:t>
          </w:r>
          <w:r w:rsidR="00472B3A">
            <w:rPr>
              <w:rFonts w:cs="Arial"/>
            </w:rPr>
            <w:t>Independent</w:t>
          </w:r>
          <w:r w:rsidR="00472B3A" w:rsidRPr="00A5761F">
            <w:rPr>
              <w:rFonts w:cs="Arial"/>
            </w:rPr>
            <w:t xml:space="preserve"> </w:t>
          </w:r>
          <w:r w:rsidRPr="00A5761F">
            <w:rPr>
              <w:rFonts w:cs="Arial"/>
            </w:rPr>
            <w:t xml:space="preserve">Auditor and review of the PEM Audit Committee, other thresholds may be adopted for the reporting of significant issues identified </w:t>
          </w:r>
          <w:proofErr w:type="gramStart"/>
          <w:r w:rsidRPr="00A5761F">
            <w:rPr>
              <w:rFonts w:cs="Arial"/>
            </w:rPr>
            <w:t>during the course of</w:t>
          </w:r>
          <w:proofErr w:type="gramEnd"/>
          <w:r w:rsidRPr="00A5761F">
            <w:rPr>
              <w:rFonts w:cs="Arial"/>
            </w:rPr>
            <w:t xml:space="preserve"> the review, although it is recognized that there may be qualitative aspects in determining the significance of any issue. </w:t>
          </w:r>
          <w:r w:rsidR="00DF0BD8">
            <w:rPr>
              <w:rFonts w:cs="Arial"/>
            </w:rPr>
            <w:t>T</w:t>
          </w:r>
          <w:r w:rsidRPr="00A5761F">
            <w:rPr>
              <w:rFonts w:cs="Arial"/>
            </w:rPr>
            <w:t xml:space="preserve">he </w:t>
          </w:r>
          <w:r w:rsidR="003E1D95">
            <w:rPr>
              <w:rFonts w:cs="Arial"/>
            </w:rPr>
            <w:t>Independent</w:t>
          </w:r>
          <w:r w:rsidR="003E1D95" w:rsidRPr="00A5761F">
            <w:rPr>
              <w:rFonts w:cs="Arial"/>
            </w:rPr>
            <w:t xml:space="preserve"> </w:t>
          </w:r>
          <w:r w:rsidRPr="00A5761F">
            <w:rPr>
              <w:rFonts w:cs="Arial"/>
            </w:rPr>
            <w:t>Auditor shall report and evaluate the impact of the issues that come to its attention that exceed these significant issues threshold, or that it believes to be significant for other reason</w:t>
          </w:r>
          <w:r w:rsidR="00DF0BD8">
            <w:rPr>
              <w:rFonts w:cs="Arial"/>
            </w:rPr>
            <w:t>/s</w:t>
          </w:r>
          <w:r w:rsidRPr="00A5761F">
            <w:rPr>
              <w:rFonts w:cs="Arial"/>
            </w:rPr>
            <w:t>.</w:t>
          </w:r>
        </w:p>
        <w:p w14:paraId="41F9E74A" w14:textId="77777777" w:rsidR="008F7510" w:rsidRDefault="008F7510" w:rsidP="00972A95">
          <w:pPr>
            <w:spacing w:after="0" w:line="276" w:lineRule="auto"/>
            <w:rPr>
              <w:rFonts w:cs="Arial"/>
            </w:rPr>
          </w:pPr>
        </w:p>
        <w:p w14:paraId="2F4B93FE" w14:textId="77777777" w:rsidR="008F6F07" w:rsidRDefault="008F6F07" w:rsidP="00972A95">
          <w:pPr>
            <w:spacing w:after="0" w:line="276" w:lineRule="auto"/>
            <w:rPr>
              <w:rFonts w:cs="Arial"/>
            </w:rPr>
          </w:pPr>
        </w:p>
        <w:p w14:paraId="527AA097" w14:textId="77777777" w:rsidR="008F6F07" w:rsidRPr="008F7510" w:rsidRDefault="008F6F07" w:rsidP="00972A95">
          <w:pPr>
            <w:spacing w:after="0" w:line="276" w:lineRule="auto"/>
            <w:rPr>
              <w:rFonts w:cs="Arial"/>
            </w:rPr>
          </w:pPr>
        </w:p>
        <w:p w14:paraId="33F87061" w14:textId="77777777" w:rsidR="005B1946" w:rsidRPr="00A5761F" w:rsidRDefault="005B1946" w:rsidP="00972A95">
          <w:pPr>
            <w:pStyle w:val="Heading1"/>
            <w:numPr>
              <w:ilvl w:val="0"/>
              <w:numId w:val="1"/>
            </w:numPr>
            <w:spacing w:before="0" w:line="276" w:lineRule="auto"/>
            <w:ind w:left="360" w:hanging="360"/>
            <w:rPr>
              <w:rFonts w:cs="Arial"/>
              <w:szCs w:val="24"/>
            </w:rPr>
          </w:pPr>
          <w:bookmarkStart w:id="35" w:name="_Toc29286468"/>
          <w:bookmarkStart w:id="36" w:name="_Toc38894137"/>
          <w:bookmarkStart w:id="37" w:name="_Toc182400082"/>
          <w:r w:rsidRPr="00A5761F">
            <w:rPr>
              <w:rFonts w:cs="Arial"/>
              <w:szCs w:val="24"/>
            </w:rPr>
            <w:lastRenderedPageBreak/>
            <w:t>PROPOSED ARRANGEMENTS</w:t>
          </w:r>
          <w:bookmarkEnd w:id="35"/>
          <w:bookmarkEnd w:id="36"/>
          <w:bookmarkEnd w:id="37"/>
          <w:r w:rsidRPr="00A5761F">
            <w:rPr>
              <w:rFonts w:cs="Arial"/>
              <w:szCs w:val="24"/>
            </w:rPr>
            <w:t xml:space="preserve"> </w:t>
          </w:r>
        </w:p>
        <w:p w14:paraId="5CFC0032" w14:textId="77777777" w:rsidR="005B1946" w:rsidRPr="00A5761F" w:rsidRDefault="005B1946" w:rsidP="00972A95">
          <w:pPr>
            <w:spacing w:after="0" w:line="276" w:lineRule="auto"/>
            <w:rPr>
              <w:rFonts w:cs="Arial"/>
            </w:rPr>
          </w:pPr>
        </w:p>
        <w:p w14:paraId="4AA05887" w14:textId="77777777" w:rsidR="005B1946" w:rsidRPr="00A5761F" w:rsidRDefault="005B1946" w:rsidP="00972A95">
          <w:pPr>
            <w:pStyle w:val="ListParagraph"/>
            <w:numPr>
              <w:ilvl w:val="1"/>
              <w:numId w:val="1"/>
            </w:numPr>
            <w:spacing w:after="0" w:line="276" w:lineRule="auto"/>
            <w:ind w:left="864" w:hanging="504"/>
            <w:outlineLvl w:val="1"/>
            <w:rPr>
              <w:rFonts w:cs="Arial"/>
              <w:b/>
            </w:rPr>
          </w:pPr>
          <w:bookmarkStart w:id="38" w:name="_Toc29286469"/>
          <w:bookmarkStart w:id="39" w:name="_Toc38894138"/>
          <w:bookmarkStart w:id="40" w:name="_Toc182400083"/>
          <w:r w:rsidRPr="00A5761F">
            <w:rPr>
              <w:rFonts w:cs="Arial"/>
              <w:b/>
            </w:rPr>
            <w:t>Project Schedule</w:t>
          </w:r>
          <w:bookmarkEnd w:id="38"/>
          <w:bookmarkEnd w:id="39"/>
          <w:bookmarkEnd w:id="40"/>
          <w:r w:rsidRPr="00A5761F">
            <w:rPr>
              <w:rFonts w:cs="Arial"/>
              <w:b/>
            </w:rPr>
            <w:t xml:space="preserve"> </w:t>
          </w:r>
        </w:p>
        <w:p w14:paraId="04710F22" w14:textId="77777777" w:rsidR="005B1946" w:rsidRPr="00A5761F" w:rsidRDefault="005B1946" w:rsidP="00972A95">
          <w:pPr>
            <w:pStyle w:val="Default"/>
            <w:spacing w:line="276" w:lineRule="auto"/>
            <w:rPr>
              <w:b/>
            </w:rPr>
          </w:pPr>
        </w:p>
        <w:p w14:paraId="7E127951" w14:textId="735A8651" w:rsidR="00F364CC" w:rsidRDefault="005B1946" w:rsidP="00305C6D">
          <w:pPr>
            <w:pStyle w:val="ListParagraph"/>
            <w:numPr>
              <w:ilvl w:val="7"/>
              <w:numId w:val="2"/>
            </w:numPr>
            <w:spacing w:after="0" w:line="276" w:lineRule="auto"/>
            <w:ind w:left="1342" w:hanging="851"/>
            <w:rPr>
              <w:rFonts w:cs="Arial"/>
            </w:rPr>
          </w:pPr>
          <w:r w:rsidRPr="004E5FCF">
            <w:rPr>
              <w:rFonts w:cs="Arial"/>
            </w:rPr>
            <w:t xml:space="preserve">The audit is expected to commence upon receipt </w:t>
          </w:r>
          <w:r w:rsidR="006957A9">
            <w:rPr>
              <w:rFonts w:cs="Arial"/>
            </w:rPr>
            <w:t xml:space="preserve">by the Independent Auditor </w:t>
          </w:r>
          <w:r w:rsidRPr="004E5FCF">
            <w:rPr>
              <w:rFonts w:cs="Arial"/>
            </w:rPr>
            <w:t>of the Notice to Proceed issued by the Governance Arm. It is deemed completed upon the issuance of the Certificate of Completion</w:t>
          </w:r>
          <w:r w:rsidR="00820D41" w:rsidRPr="004E5FCF">
            <w:rPr>
              <w:rFonts w:cs="Arial"/>
            </w:rPr>
            <w:t xml:space="preserve">. </w:t>
          </w:r>
          <w:r w:rsidRPr="004E5FCF">
            <w:rPr>
              <w:rFonts w:cs="Arial"/>
            </w:rPr>
            <w:t xml:space="preserve"> </w:t>
          </w:r>
        </w:p>
        <w:p w14:paraId="03033247" w14:textId="77777777" w:rsidR="00F469BD" w:rsidRPr="004E5FCF" w:rsidRDefault="00F469BD" w:rsidP="00972A95">
          <w:pPr>
            <w:pStyle w:val="ListParagraph"/>
            <w:spacing w:after="0" w:line="276" w:lineRule="auto"/>
            <w:ind w:left="1368"/>
            <w:rPr>
              <w:rFonts w:cs="Arial"/>
            </w:rPr>
          </w:pPr>
        </w:p>
        <w:p w14:paraId="3BF8ED0A" w14:textId="6544FD7A" w:rsidR="005B1946" w:rsidRDefault="001C6713" w:rsidP="00FC35C0">
          <w:pPr>
            <w:pStyle w:val="ListParagraph"/>
            <w:numPr>
              <w:ilvl w:val="7"/>
              <w:numId w:val="2"/>
            </w:numPr>
            <w:spacing w:after="0" w:line="276" w:lineRule="auto"/>
            <w:ind w:left="1342" w:hanging="851"/>
            <w:rPr>
              <w:rFonts w:cs="Arial"/>
            </w:rPr>
          </w:pPr>
          <w:r w:rsidRPr="001C6713">
            <w:rPr>
              <w:rFonts w:cs="Arial"/>
            </w:rPr>
            <w:t>The Independent Auditor shall review all documentation and consult relevant parties to be able to deliver the project deliverables as scheduled.</w:t>
          </w:r>
        </w:p>
        <w:p w14:paraId="6FFFF7EC" w14:textId="77777777" w:rsidR="001C6713" w:rsidRPr="00A5761F" w:rsidRDefault="001C6713" w:rsidP="00972A95">
          <w:pPr>
            <w:pStyle w:val="ListParagraph"/>
            <w:spacing w:after="0" w:line="276" w:lineRule="auto"/>
            <w:ind w:left="1368"/>
            <w:rPr>
              <w:rFonts w:cs="Arial"/>
            </w:rPr>
          </w:pPr>
        </w:p>
        <w:p w14:paraId="57AA7219" w14:textId="72DFC5C9" w:rsidR="005B1946" w:rsidRPr="00A5761F" w:rsidRDefault="005B1946" w:rsidP="00FC35C0">
          <w:pPr>
            <w:pStyle w:val="ListParagraph"/>
            <w:numPr>
              <w:ilvl w:val="7"/>
              <w:numId w:val="2"/>
            </w:numPr>
            <w:spacing w:after="0" w:line="276" w:lineRule="auto"/>
            <w:ind w:left="1342" w:hanging="851"/>
            <w:rPr>
              <w:rFonts w:cs="Arial"/>
            </w:rPr>
          </w:pPr>
          <w:r w:rsidRPr="00A5761F">
            <w:rPr>
              <w:rFonts w:cs="Arial"/>
            </w:rPr>
            <w:t xml:space="preserve">Below are the details of the activities to be conducted </w:t>
          </w:r>
          <w:r w:rsidR="00DE3E71">
            <w:rPr>
              <w:rFonts w:cs="Arial"/>
            </w:rPr>
            <w:t xml:space="preserve">by the Independent Auditor </w:t>
          </w:r>
          <w:r w:rsidRPr="00A5761F">
            <w:rPr>
              <w:rFonts w:cs="Arial"/>
            </w:rPr>
            <w:t xml:space="preserve">for the completion of the </w:t>
          </w:r>
          <w:r w:rsidR="00DE3E71">
            <w:rPr>
              <w:rFonts w:cs="Arial"/>
            </w:rPr>
            <w:t>audit</w:t>
          </w:r>
          <w:r w:rsidR="00DE3E71" w:rsidRPr="00A5761F">
            <w:rPr>
              <w:rFonts w:cs="Arial"/>
            </w:rPr>
            <w:t xml:space="preserve"> </w:t>
          </w:r>
          <w:r w:rsidRPr="00A5761F">
            <w:rPr>
              <w:rFonts w:cs="Arial"/>
            </w:rPr>
            <w:t>with the corresponding tentative schedules.</w:t>
          </w:r>
        </w:p>
        <w:p w14:paraId="40E80CA9" w14:textId="77777777" w:rsidR="005B1946" w:rsidRPr="00A5761F" w:rsidRDefault="005B1946" w:rsidP="00972A95">
          <w:pPr>
            <w:pStyle w:val="ListParagraph"/>
            <w:spacing w:after="0" w:line="276" w:lineRule="auto"/>
            <w:ind w:left="1368" w:hanging="735"/>
            <w:rPr>
              <w:rFonts w:cs="Arial"/>
            </w:rPr>
          </w:pPr>
        </w:p>
        <w:tbl>
          <w:tblPr>
            <w:tblStyle w:val="TableGrid10"/>
            <w:tblW w:w="7760" w:type="dxa"/>
            <w:tblInd w:w="1224" w:type="dxa"/>
            <w:tblLayout w:type="fixed"/>
            <w:tblLook w:val="04A0" w:firstRow="1" w:lastRow="0" w:firstColumn="1" w:lastColumn="0" w:noHBand="0" w:noVBand="1"/>
          </w:tblPr>
          <w:tblGrid>
            <w:gridCol w:w="679"/>
            <w:gridCol w:w="4536"/>
            <w:gridCol w:w="2545"/>
          </w:tblGrid>
          <w:tr w:rsidR="005B1946" w:rsidRPr="00A5761F" w14:paraId="48190357" w14:textId="77777777" w:rsidTr="00F30A31">
            <w:trPr>
              <w:trHeight w:val="416"/>
              <w:tblHeader/>
            </w:trPr>
            <w:tc>
              <w:tcPr>
                <w:tcW w:w="679" w:type="dxa"/>
                <w:vAlign w:val="center"/>
              </w:tcPr>
              <w:p w14:paraId="213A9899" w14:textId="77777777" w:rsidR="005B1946" w:rsidRPr="00A5761F" w:rsidRDefault="005B1946" w:rsidP="00972A95">
                <w:pPr>
                  <w:pStyle w:val="ListParagraph"/>
                  <w:spacing w:line="276" w:lineRule="auto"/>
                  <w:ind w:left="0"/>
                  <w:jc w:val="center"/>
                  <w:rPr>
                    <w:rFonts w:cs="Arial"/>
                    <w:b/>
                    <w:bCs/>
                    <w:iCs/>
                  </w:rPr>
                </w:pPr>
                <w:r w:rsidRPr="00A5761F">
                  <w:rPr>
                    <w:rFonts w:cs="Arial"/>
                    <w:b/>
                    <w:bCs/>
                    <w:iCs/>
                  </w:rPr>
                  <w:t>No.</w:t>
                </w:r>
              </w:p>
            </w:tc>
            <w:tc>
              <w:tcPr>
                <w:tcW w:w="4536" w:type="dxa"/>
                <w:vAlign w:val="center"/>
              </w:tcPr>
              <w:p w14:paraId="5FFCD9F5" w14:textId="77777777" w:rsidR="005B1946" w:rsidRPr="00A5761F" w:rsidRDefault="005B1946" w:rsidP="00972A95">
                <w:pPr>
                  <w:pStyle w:val="ListParagraph"/>
                  <w:spacing w:line="276" w:lineRule="auto"/>
                  <w:ind w:left="0"/>
                  <w:jc w:val="center"/>
                  <w:rPr>
                    <w:rFonts w:cs="Arial"/>
                    <w:b/>
                    <w:bCs/>
                  </w:rPr>
                </w:pPr>
                <w:r w:rsidRPr="00A5761F">
                  <w:rPr>
                    <w:rFonts w:cs="Arial"/>
                    <w:b/>
                    <w:bCs/>
                  </w:rPr>
                  <w:t>Activity</w:t>
                </w:r>
              </w:p>
            </w:tc>
            <w:tc>
              <w:tcPr>
                <w:tcW w:w="2545" w:type="dxa"/>
                <w:vAlign w:val="center"/>
              </w:tcPr>
              <w:p w14:paraId="02426493" w14:textId="77777777" w:rsidR="005B1946" w:rsidRPr="00A5761F" w:rsidRDefault="005B1946" w:rsidP="00972A95">
                <w:pPr>
                  <w:pStyle w:val="ListParagraph"/>
                  <w:spacing w:line="276" w:lineRule="auto"/>
                  <w:ind w:left="0"/>
                  <w:jc w:val="center"/>
                  <w:rPr>
                    <w:rFonts w:cs="Arial"/>
                    <w:b/>
                    <w:bCs/>
                  </w:rPr>
                </w:pPr>
                <w:r w:rsidRPr="00A5761F">
                  <w:rPr>
                    <w:rFonts w:cs="Arial"/>
                    <w:b/>
                    <w:bCs/>
                  </w:rPr>
                  <w:t>Tentative Schedule</w:t>
                </w:r>
              </w:p>
            </w:tc>
          </w:tr>
          <w:tr w:rsidR="005B1946" w:rsidRPr="00A5761F" w14:paraId="38158000" w14:textId="77777777" w:rsidTr="00F30A31">
            <w:trPr>
              <w:trHeight w:val="611"/>
            </w:trPr>
            <w:tc>
              <w:tcPr>
                <w:tcW w:w="679" w:type="dxa"/>
                <w:vAlign w:val="center"/>
              </w:tcPr>
              <w:p w14:paraId="02A1F355" w14:textId="77777777" w:rsidR="005B1946" w:rsidRPr="00A5761F" w:rsidRDefault="005B1946" w:rsidP="00972A95">
                <w:pPr>
                  <w:pStyle w:val="ListParagraph"/>
                  <w:spacing w:line="276" w:lineRule="auto"/>
                  <w:ind w:left="0"/>
                  <w:jc w:val="center"/>
                  <w:rPr>
                    <w:rFonts w:cs="Arial"/>
                  </w:rPr>
                </w:pPr>
                <w:r w:rsidRPr="00A5761F">
                  <w:rPr>
                    <w:rFonts w:cs="Arial"/>
                  </w:rPr>
                  <w:t>1</w:t>
                </w:r>
              </w:p>
            </w:tc>
            <w:tc>
              <w:tcPr>
                <w:tcW w:w="4536" w:type="dxa"/>
                <w:vAlign w:val="center"/>
              </w:tcPr>
              <w:p w14:paraId="1A00BC61" w14:textId="77777777" w:rsidR="005B1946" w:rsidRPr="00A5761F" w:rsidRDefault="005B1946" w:rsidP="00972A95">
                <w:pPr>
                  <w:pStyle w:val="ListParagraph"/>
                  <w:spacing w:line="276" w:lineRule="auto"/>
                  <w:ind w:left="0"/>
                  <w:rPr>
                    <w:rFonts w:cs="Arial"/>
                  </w:rPr>
                </w:pPr>
                <w:r w:rsidRPr="00A5761F">
                  <w:rPr>
                    <w:rFonts w:cs="Arial"/>
                  </w:rPr>
                  <w:t>Kickoff Meeting (projected to be conducted immediately upon issuance of Notice to Proceed)</w:t>
                </w:r>
              </w:p>
            </w:tc>
            <w:tc>
              <w:tcPr>
                <w:tcW w:w="2545" w:type="dxa"/>
                <w:vAlign w:val="center"/>
              </w:tcPr>
              <w:p w14:paraId="29478712" w14:textId="0DB3B3AC" w:rsidR="005B1946" w:rsidRPr="00A5761F" w:rsidDel="00712C2A" w:rsidRDefault="005B1946" w:rsidP="00972A95">
                <w:pPr>
                  <w:pStyle w:val="ListParagraph"/>
                  <w:spacing w:line="276" w:lineRule="auto"/>
                  <w:ind w:left="0"/>
                  <w:jc w:val="center"/>
                  <w:rPr>
                    <w:rFonts w:cs="Arial"/>
                  </w:rPr>
                </w:pPr>
                <w:r w:rsidRPr="00A5761F">
                  <w:rPr>
                    <w:rFonts w:cs="Arial"/>
                  </w:rPr>
                  <w:t>Week 1 of May 202</w:t>
                </w:r>
                <w:r w:rsidR="00615983">
                  <w:rPr>
                    <w:rFonts w:cs="Arial"/>
                  </w:rPr>
                  <w:t>5</w:t>
                </w:r>
              </w:p>
            </w:tc>
          </w:tr>
          <w:tr w:rsidR="005B1946" w:rsidRPr="00A5761F" w14:paraId="3A7670C3" w14:textId="77777777" w:rsidTr="00F30A31">
            <w:trPr>
              <w:trHeight w:val="416"/>
            </w:trPr>
            <w:tc>
              <w:tcPr>
                <w:tcW w:w="679" w:type="dxa"/>
                <w:vAlign w:val="center"/>
              </w:tcPr>
              <w:p w14:paraId="2BDC5E43" w14:textId="77777777" w:rsidR="005B1946" w:rsidRPr="00A5761F" w:rsidRDefault="005B1946" w:rsidP="00972A95">
                <w:pPr>
                  <w:pStyle w:val="ListParagraph"/>
                  <w:spacing w:line="276" w:lineRule="auto"/>
                  <w:ind w:left="0"/>
                  <w:jc w:val="center"/>
                  <w:rPr>
                    <w:rFonts w:cs="Arial"/>
                  </w:rPr>
                </w:pPr>
                <w:r w:rsidRPr="00A5761F">
                  <w:rPr>
                    <w:rFonts w:cs="Arial"/>
                  </w:rPr>
                  <w:t>2</w:t>
                </w:r>
              </w:p>
            </w:tc>
            <w:tc>
              <w:tcPr>
                <w:tcW w:w="4536" w:type="dxa"/>
                <w:vAlign w:val="center"/>
              </w:tcPr>
              <w:p w14:paraId="4018F726" w14:textId="77777777" w:rsidR="005B1946" w:rsidRPr="00A5761F" w:rsidRDefault="005B1946" w:rsidP="00972A95">
                <w:pPr>
                  <w:pStyle w:val="ListParagraph"/>
                  <w:spacing w:line="276" w:lineRule="auto"/>
                  <w:ind w:left="0"/>
                  <w:rPr>
                    <w:rFonts w:cs="Arial"/>
                  </w:rPr>
                </w:pPr>
                <w:r w:rsidRPr="00A5761F">
                  <w:rPr>
                    <w:rFonts w:cs="Arial"/>
                  </w:rPr>
                  <w:t>Consultation and/or Coordination Meetings with the Parties to be audited</w:t>
                </w:r>
              </w:p>
            </w:tc>
            <w:tc>
              <w:tcPr>
                <w:tcW w:w="2545" w:type="dxa"/>
                <w:vAlign w:val="center"/>
              </w:tcPr>
              <w:p w14:paraId="18CE393C" w14:textId="42008681" w:rsidR="005B1946" w:rsidRPr="00A5761F" w:rsidRDefault="005B1946" w:rsidP="00972A95">
                <w:pPr>
                  <w:pStyle w:val="ListParagraph"/>
                  <w:spacing w:line="276" w:lineRule="auto"/>
                  <w:ind w:left="0"/>
                  <w:jc w:val="center"/>
                  <w:rPr>
                    <w:rFonts w:cs="Arial"/>
                  </w:rPr>
                </w:pPr>
                <w:r w:rsidRPr="00A5761F">
                  <w:rPr>
                    <w:rFonts w:cs="Arial"/>
                  </w:rPr>
                  <w:t>Week 2 – 3 of May 202</w:t>
                </w:r>
                <w:r w:rsidR="00615983">
                  <w:rPr>
                    <w:rFonts w:cs="Arial"/>
                  </w:rPr>
                  <w:t>5</w:t>
                </w:r>
              </w:p>
            </w:tc>
          </w:tr>
          <w:tr w:rsidR="005B1946" w:rsidRPr="00A5761F" w14:paraId="19DC9F61" w14:textId="77777777" w:rsidTr="00F30A31">
            <w:trPr>
              <w:trHeight w:val="625"/>
            </w:trPr>
            <w:tc>
              <w:tcPr>
                <w:tcW w:w="679" w:type="dxa"/>
                <w:vAlign w:val="center"/>
              </w:tcPr>
              <w:p w14:paraId="6CD0CAFE" w14:textId="77777777" w:rsidR="005B1946" w:rsidRPr="00A5761F" w:rsidRDefault="005B1946" w:rsidP="00972A95">
                <w:pPr>
                  <w:pStyle w:val="ListParagraph"/>
                  <w:spacing w:line="276" w:lineRule="auto"/>
                  <w:ind w:left="0"/>
                  <w:jc w:val="center"/>
                  <w:rPr>
                    <w:rFonts w:cs="Arial"/>
                  </w:rPr>
                </w:pPr>
                <w:r w:rsidRPr="00A5761F">
                  <w:rPr>
                    <w:rFonts w:cs="Arial"/>
                  </w:rPr>
                  <w:t>3</w:t>
                </w:r>
              </w:p>
            </w:tc>
            <w:tc>
              <w:tcPr>
                <w:tcW w:w="4536" w:type="dxa"/>
                <w:vAlign w:val="center"/>
              </w:tcPr>
              <w:p w14:paraId="21087088" w14:textId="77777777" w:rsidR="005B1946" w:rsidRPr="00A5761F" w:rsidRDefault="005B1946" w:rsidP="00972A95">
                <w:pPr>
                  <w:pStyle w:val="ListParagraph"/>
                  <w:spacing w:line="276" w:lineRule="auto"/>
                  <w:ind w:left="0"/>
                  <w:rPr>
                    <w:rFonts w:cs="Arial"/>
                  </w:rPr>
                </w:pPr>
                <w:r w:rsidRPr="00A5761F">
                  <w:rPr>
                    <w:rFonts w:cs="Arial"/>
                  </w:rPr>
                  <w:t>Submission of Inception Report and Start of the Audit</w:t>
                </w:r>
              </w:p>
            </w:tc>
            <w:tc>
              <w:tcPr>
                <w:tcW w:w="2545" w:type="dxa"/>
                <w:vAlign w:val="center"/>
              </w:tcPr>
              <w:p w14:paraId="5BD1C76E" w14:textId="2934E578" w:rsidR="005B1946" w:rsidRPr="00A5761F" w:rsidRDefault="005B1946" w:rsidP="00972A95">
                <w:pPr>
                  <w:pStyle w:val="ListParagraph"/>
                  <w:spacing w:line="276" w:lineRule="auto"/>
                  <w:ind w:left="0"/>
                  <w:jc w:val="center"/>
                  <w:rPr>
                    <w:rFonts w:cs="Arial"/>
                  </w:rPr>
                </w:pPr>
                <w:r w:rsidRPr="00A5761F">
                  <w:rPr>
                    <w:rFonts w:cs="Arial"/>
                  </w:rPr>
                  <w:t>Week 1 of June 202</w:t>
                </w:r>
                <w:r w:rsidR="00615983">
                  <w:rPr>
                    <w:rFonts w:cs="Arial"/>
                  </w:rPr>
                  <w:t>5</w:t>
                </w:r>
              </w:p>
            </w:tc>
          </w:tr>
          <w:tr w:rsidR="00D37AD9" w:rsidRPr="00A5761F" w14:paraId="42D5B12D" w14:textId="77777777" w:rsidTr="00F30A31">
            <w:trPr>
              <w:trHeight w:val="526"/>
            </w:trPr>
            <w:tc>
              <w:tcPr>
                <w:tcW w:w="679" w:type="dxa"/>
                <w:vAlign w:val="center"/>
              </w:tcPr>
              <w:p w14:paraId="7C64617E" w14:textId="6CB29118" w:rsidR="00D37AD9" w:rsidRPr="00A5761F" w:rsidRDefault="00482F97" w:rsidP="00972A95">
                <w:pPr>
                  <w:pStyle w:val="ListParagraph"/>
                  <w:spacing w:line="276" w:lineRule="auto"/>
                  <w:ind w:left="0"/>
                  <w:jc w:val="center"/>
                  <w:rPr>
                    <w:rFonts w:cs="Arial"/>
                  </w:rPr>
                </w:pPr>
                <w:r>
                  <w:rPr>
                    <w:rFonts w:cs="Arial"/>
                  </w:rPr>
                  <w:t>4</w:t>
                </w:r>
              </w:p>
            </w:tc>
            <w:tc>
              <w:tcPr>
                <w:tcW w:w="4536" w:type="dxa"/>
                <w:vAlign w:val="center"/>
              </w:tcPr>
              <w:p w14:paraId="31FD1ADB" w14:textId="758E17CB" w:rsidR="00D37AD9" w:rsidRPr="00A5761F" w:rsidRDefault="00D37AD9" w:rsidP="00972A95">
                <w:pPr>
                  <w:pStyle w:val="ListParagraph"/>
                  <w:spacing w:line="276" w:lineRule="auto"/>
                  <w:ind w:left="0"/>
                  <w:rPr>
                    <w:rFonts w:cs="Arial"/>
                  </w:rPr>
                </w:pPr>
                <w:r>
                  <w:rPr>
                    <w:rFonts w:cs="Arial"/>
                  </w:rPr>
                  <w:t>Submission of Progress Reports</w:t>
                </w:r>
              </w:p>
            </w:tc>
            <w:tc>
              <w:tcPr>
                <w:tcW w:w="2545" w:type="dxa"/>
                <w:vAlign w:val="center"/>
              </w:tcPr>
              <w:p w14:paraId="55FC159B" w14:textId="3EEBCBA5" w:rsidR="00D37AD9" w:rsidRPr="00A5761F" w:rsidRDefault="00D37AD9" w:rsidP="00972A95">
                <w:pPr>
                  <w:pStyle w:val="ListParagraph"/>
                  <w:spacing w:line="276" w:lineRule="auto"/>
                  <w:ind w:left="0"/>
                  <w:jc w:val="center"/>
                  <w:rPr>
                    <w:rFonts w:cs="Arial"/>
                  </w:rPr>
                </w:pPr>
                <w:r>
                  <w:rPr>
                    <w:rFonts w:cs="Arial"/>
                  </w:rPr>
                  <w:t>Every month from the start of audit proper</w:t>
                </w:r>
              </w:p>
            </w:tc>
          </w:tr>
          <w:tr w:rsidR="00D37AD9" w:rsidRPr="00A5761F" w14:paraId="320129DA" w14:textId="77777777" w:rsidTr="00F30A31">
            <w:trPr>
              <w:trHeight w:val="526"/>
            </w:trPr>
            <w:tc>
              <w:tcPr>
                <w:tcW w:w="679" w:type="dxa"/>
                <w:vAlign w:val="center"/>
              </w:tcPr>
              <w:p w14:paraId="7D970479" w14:textId="198E0810" w:rsidR="00D37AD9" w:rsidRPr="00A5761F" w:rsidRDefault="00482F97" w:rsidP="00972A95">
                <w:pPr>
                  <w:pStyle w:val="ListParagraph"/>
                  <w:spacing w:line="276" w:lineRule="auto"/>
                  <w:ind w:left="0"/>
                  <w:jc w:val="center"/>
                  <w:rPr>
                    <w:rFonts w:cs="Arial"/>
                  </w:rPr>
                </w:pPr>
                <w:r>
                  <w:rPr>
                    <w:rFonts w:cs="Arial"/>
                  </w:rPr>
                  <w:t>5</w:t>
                </w:r>
              </w:p>
            </w:tc>
            <w:tc>
              <w:tcPr>
                <w:tcW w:w="4536" w:type="dxa"/>
                <w:vAlign w:val="center"/>
              </w:tcPr>
              <w:p w14:paraId="25939364" w14:textId="5EE99328" w:rsidR="00D37AD9" w:rsidRPr="00A5761F" w:rsidRDefault="00D37AD9" w:rsidP="00972A95">
                <w:pPr>
                  <w:pStyle w:val="ListParagraph"/>
                  <w:spacing w:line="276" w:lineRule="auto"/>
                  <w:ind w:left="0"/>
                  <w:rPr>
                    <w:rFonts w:cs="Arial"/>
                  </w:rPr>
                </w:pPr>
                <w:r>
                  <w:rPr>
                    <w:rFonts w:cs="Arial"/>
                  </w:rPr>
                  <w:t>Submission of Significant Issues Report/s</w:t>
                </w:r>
              </w:p>
            </w:tc>
            <w:tc>
              <w:tcPr>
                <w:tcW w:w="2545" w:type="dxa"/>
                <w:vAlign w:val="center"/>
              </w:tcPr>
              <w:p w14:paraId="298A1981" w14:textId="6F835967" w:rsidR="00D37AD9" w:rsidRPr="00A5761F" w:rsidRDefault="00D37AD9" w:rsidP="00972A95">
                <w:pPr>
                  <w:pStyle w:val="ListParagraph"/>
                  <w:spacing w:line="276" w:lineRule="auto"/>
                  <w:ind w:left="0"/>
                  <w:jc w:val="center"/>
                  <w:rPr>
                    <w:rFonts w:cs="Arial"/>
                  </w:rPr>
                </w:pPr>
                <w:r>
                  <w:rPr>
                    <w:rFonts w:cs="Arial"/>
                  </w:rPr>
                  <w:t>As needed, to be submitted through email within 5 calendar days upon discovery</w:t>
                </w:r>
              </w:p>
            </w:tc>
          </w:tr>
          <w:tr w:rsidR="005B1946" w:rsidRPr="00A5761F" w14:paraId="3C56150D" w14:textId="77777777" w:rsidTr="00F30A31">
            <w:trPr>
              <w:trHeight w:val="526"/>
            </w:trPr>
            <w:tc>
              <w:tcPr>
                <w:tcW w:w="679" w:type="dxa"/>
                <w:vAlign w:val="center"/>
              </w:tcPr>
              <w:p w14:paraId="3FDB0C9A" w14:textId="6D5407EE" w:rsidR="005B1946" w:rsidRPr="00A5761F" w:rsidRDefault="00482F97" w:rsidP="00972A95">
                <w:pPr>
                  <w:pStyle w:val="ListParagraph"/>
                  <w:spacing w:line="276" w:lineRule="auto"/>
                  <w:ind w:left="0"/>
                  <w:jc w:val="center"/>
                  <w:rPr>
                    <w:rFonts w:cs="Arial"/>
                  </w:rPr>
                </w:pPr>
                <w:r>
                  <w:rPr>
                    <w:rFonts w:cs="Arial"/>
                  </w:rPr>
                  <w:t>6</w:t>
                </w:r>
              </w:p>
            </w:tc>
            <w:tc>
              <w:tcPr>
                <w:tcW w:w="4536" w:type="dxa"/>
                <w:vAlign w:val="center"/>
              </w:tcPr>
              <w:p w14:paraId="31A2521F" w14:textId="77777777" w:rsidR="005B1946" w:rsidRDefault="005B1946" w:rsidP="00972A95">
                <w:pPr>
                  <w:pStyle w:val="ListParagraph"/>
                  <w:spacing w:line="276" w:lineRule="auto"/>
                  <w:ind w:left="0"/>
                  <w:rPr>
                    <w:rFonts w:cs="Arial"/>
                  </w:rPr>
                </w:pPr>
                <w:r w:rsidRPr="00A5761F">
                  <w:rPr>
                    <w:rFonts w:cs="Arial"/>
                  </w:rPr>
                  <w:t>Submission of Draft Audit Reports and Software Certificates</w:t>
                </w:r>
              </w:p>
              <w:p w14:paraId="0508EA38" w14:textId="77777777" w:rsidR="009D22DF" w:rsidRDefault="009D22DF" w:rsidP="00972A95">
                <w:pPr>
                  <w:pStyle w:val="ListParagraph"/>
                  <w:spacing w:line="276" w:lineRule="auto"/>
                  <w:ind w:left="0"/>
                  <w:rPr>
                    <w:rFonts w:cs="Arial"/>
                  </w:rPr>
                </w:pPr>
              </w:p>
              <w:p w14:paraId="517F4AE8" w14:textId="2D2A7584" w:rsidR="009D22DF" w:rsidRPr="009D22DF" w:rsidRDefault="009D22DF" w:rsidP="00972A95">
                <w:pPr>
                  <w:pStyle w:val="ListParagraph"/>
                  <w:spacing w:line="276" w:lineRule="auto"/>
                  <w:ind w:left="0"/>
                  <w:rPr>
                    <w:rFonts w:cs="Arial"/>
                    <w:i/>
                    <w:iCs/>
                    <w:sz w:val="18"/>
                    <w:szCs w:val="18"/>
                  </w:rPr>
                </w:pPr>
                <w:r w:rsidRPr="009D22DF">
                  <w:rPr>
                    <w:rFonts w:cs="Arial"/>
                    <w:i/>
                    <w:iCs/>
                    <w:sz w:val="18"/>
                    <w:szCs w:val="18"/>
                  </w:rPr>
                  <w:t xml:space="preserve">Note: Separate quarterly report for </w:t>
                </w:r>
                <w:r w:rsidR="00227B19">
                  <w:rPr>
                    <w:rFonts w:cs="Arial"/>
                    <w:i/>
                    <w:iCs/>
                    <w:sz w:val="18"/>
                    <w:szCs w:val="18"/>
                  </w:rPr>
                  <w:t xml:space="preserve">Task 2.2 </w:t>
                </w:r>
                <w:r w:rsidRPr="009D22DF">
                  <w:rPr>
                    <w:rFonts w:cs="Arial"/>
                    <w:i/>
                    <w:iCs/>
                    <w:sz w:val="18"/>
                    <w:szCs w:val="18"/>
                  </w:rPr>
                  <w:t>NSS/NSD review</w:t>
                </w:r>
              </w:p>
            </w:tc>
            <w:tc>
              <w:tcPr>
                <w:tcW w:w="2545" w:type="dxa"/>
                <w:vAlign w:val="center"/>
              </w:tcPr>
              <w:p w14:paraId="1B6993C1" w14:textId="4BC11F69" w:rsidR="005B1946" w:rsidRPr="00A5761F" w:rsidRDefault="005B1946" w:rsidP="00972A95">
                <w:pPr>
                  <w:pStyle w:val="ListParagraph"/>
                  <w:spacing w:line="276" w:lineRule="auto"/>
                  <w:ind w:left="0"/>
                  <w:jc w:val="center"/>
                  <w:rPr>
                    <w:rFonts w:cs="Arial"/>
                  </w:rPr>
                </w:pPr>
                <w:r w:rsidRPr="00A5761F">
                  <w:rPr>
                    <w:rFonts w:cs="Arial"/>
                  </w:rPr>
                  <w:t>October 202</w:t>
                </w:r>
                <w:r w:rsidR="00615983">
                  <w:rPr>
                    <w:rFonts w:cs="Arial"/>
                  </w:rPr>
                  <w:t>5</w:t>
                </w:r>
              </w:p>
            </w:tc>
          </w:tr>
          <w:tr w:rsidR="005B1946" w:rsidRPr="00A5761F" w14:paraId="44D8CF31" w14:textId="77777777" w:rsidTr="00F30A31">
            <w:trPr>
              <w:trHeight w:val="506"/>
            </w:trPr>
            <w:tc>
              <w:tcPr>
                <w:tcW w:w="679" w:type="dxa"/>
                <w:vAlign w:val="center"/>
              </w:tcPr>
              <w:p w14:paraId="4D726791" w14:textId="4ADED2FD" w:rsidR="005B1946" w:rsidRPr="00A5761F" w:rsidRDefault="00482F97" w:rsidP="00972A95">
                <w:pPr>
                  <w:pStyle w:val="ListParagraph"/>
                  <w:spacing w:line="276" w:lineRule="auto"/>
                  <w:ind w:left="0"/>
                  <w:jc w:val="center"/>
                  <w:rPr>
                    <w:rFonts w:cs="Arial"/>
                  </w:rPr>
                </w:pPr>
                <w:r>
                  <w:rPr>
                    <w:rFonts w:cs="Arial"/>
                  </w:rPr>
                  <w:t>7</w:t>
                </w:r>
              </w:p>
            </w:tc>
            <w:tc>
              <w:tcPr>
                <w:tcW w:w="4536" w:type="dxa"/>
                <w:vAlign w:val="center"/>
              </w:tcPr>
              <w:p w14:paraId="2E07AFF5" w14:textId="77777777" w:rsidR="005B1946" w:rsidRDefault="005B1946" w:rsidP="00972A95">
                <w:pPr>
                  <w:pStyle w:val="ListParagraph"/>
                  <w:spacing w:line="276" w:lineRule="auto"/>
                  <w:ind w:left="0"/>
                  <w:rPr>
                    <w:rFonts w:cs="Arial"/>
                  </w:rPr>
                </w:pPr>
                <w:r w:rsidRPr="00A5761F">
                  <w:rPr>
                    <w:rFonts w:cs="Arial"/>
                  </w:rPr>
                  <w:t>Submission of Final Audit Reports and Software Certificates</w:t>
                </w:r>
              </w:p>
              <w:p w14:paraId="5B3001E6" w14:textId="77777777" w:rsidR="009D22DF" w:rsidRDefault="009D22DF" w:rsidP="00972A95">
                <w:pPr>
                  <w:pStyle w:val="ListParagraph"/>
                  <w:spacing w:line="276" w:lineRule="auto"/>
                  <w:ind w:left="0"/>
                  <w:rPr>
                    <w:rFonts w:cs="Arial"/>
                  </w:rPr>
                </w:pPr>
              </w:p>
              <w:p w14:paraId="38FC0955" w14:textId="0B267EE6" w:rsidR="009D22DF" w:rsidRPr="00A5761F" w:rsidRDefault="009D22DF" w:rsidP="00972A95">
                <w:pPr>
                  <w:pStyle w:val="ListParagraph"/>
                  <w:spacing w:line="276" w:lineRule="auto"/>
                  <w:ind w:left="0"/>
                  <w:rPr>
                    <w:rFonts w:cs="Arial"/>
                  </w:rPr>
                </w:pPr>
                <w:r w:rsidRPr="009D22DF">
                  <w:rPr>
                    <w:rFonts w:cs="Arial"/>
                    <w:i/>
                    <w:iCs/>
                    <w:sz w:val="18"/>
                    <w:szCs w:val="18"/>
                  </w:rPr>
                  <w:t xml:space="preserve">Note: Separate quarterly report for </w:t>
                </w:r>
                <w:r w:rsidR="00227B19">
                  <w:rPr>
                    <w:rFonts w:cs="Arial"/>
                    <w:i/>
                    <w:iCs/>
                    <w:sz w:val="18"/>
                    <w:szCs w:val="18"/>
                  </w:rPr>
                  <w:t xml:space="preserve">Task 2.2 </w:t>
                </w:r>
                <w:r w:rsidRPr="009D22DF">
                  <w:rPr>
                    <w:rFonts w:cs="Arial"/>
                    <w:i/>
                    <w:iCs/>
                    <w:sz w:val="18"/>
                    <w:szCs w:val="18"/>
                  </w:rPr>
                  <w:t>NSS/NSD review</w:t>
                </w:r>
              </w:p>
            </w:tc>
            <w:tc>
              <w:tcPr>
                <w:tcW w:w="2545" w:type="dxa"/>
                <w:vAlign w:val="center"/>
              </w:tcPr>
              <w:p w14:paraId="37FECBAF" w14:textId="61511790" w:rsidR="005B1946" w:rsidRPr="00A5761F" w:rsidRDefault="005B1946" w:rsidP="00972A95">
                <w:pPr>
                  <w:pStyle w:val="ListParagraph"/>
                  <w:spacing w:line="276" w:lineRule="auto"/>
                  <w:ind w:left="0"/>
                  <w:jc w:val="center"/>
                  <w:rPr>
                    <w:rFonts w:cs="Arial"/>
                  </w:rPr>
                </w:pPr>
                <w:r w:rsidRPr="00A5761F">
                  <w:rPr>
                    <w:rFonts w:cs="Arial"/>
                  </w:rPr>
                  <w:t>November 202</w:t>
                </w:r>
                <w:r w:rsidR="00615983">
                  <w:rPr>
                    <w:rFonts w:cs="Arial"/>
                  </w:rPr>
                  <w:t>5</w:t>
                </w:r>
              </w:p>
            </w:tc>
          </w:tr>
          <w:tr w:rsidR="005B1946" w:rsidRPr="00A5761F" w14:paraId="673C905F" w14:textId="77777777" w:rsidTr="00F30A31">
            <w:trPr>
              <w:trHeight w:val="658"/>
            </w:trPr>
            <w:tc>
              <w:tcPr>
                <w:tcW w:w="679" w:type="dxa"/>
                <w:vAlign w:val="center"/>
              </w:tcPr>
              <w:p w14:paraId="4C9163BD" w14:textId="7F01DF7A" w:rsidR="005B1946" w:rsidRPr="00A5761F" w:rsidRDefault="00482F97" w:rsidP="00972A95">
                <w:pPr>
                  <w:pStyle w:val="ListParagraph"/>
                  <w:spacing w:line="276" w:lineRule="auto"/>
                  <w:ind w:left="0"/>
                  <w:jc w:val="center"/>
                  <w:rPr>
                    <w:rFonts w:cs="Arial"/>
                  </w:rPr>
                </w:pPr>
                <w:r>
                  <w:rPr>
                    <w:rFonts w:cs="Arial"/>
                  </w:rPr>
                  <w:t>8</w:t>
                </w:r>
              </w:p>
            </w:tc>
            <w:tc>
              <w:tcPr>
                <w:tcW w:w="4536" w:type="dxa"/>
                <w:vAlign w:val="center"/>
              </w:tcPr>
              <w:p w14:paraId="00AC3ACE" w14:textId="77777777" w:rsidR="005B1946" w:rsidRPr="00A5761F" w:rsidRDefault="005B1946" w:rsidP="00972A95">
                <w:pPr>
                  <w:pStyle w:val="ListParagraph"/>
                  <w:spacing w:line="276" w:lineRule="auto"/>
                  <w:ind w:left="0"/>
                  <w:rPr>
                    <w:rFonts w:cs="Arial"/>
                  </w:rPr>
                </w:pPr>
                <w:r w:rsidRPr="00A5761F">
                  <w:rPr>
                    <w:rFonts w:cs="Arial"/>
                  </w:rPr>
                  <w:t>Reporting to the PAC, PEM Board and other relevant agencies as may be required</w:t>
                </w:r>
              </w:p>
            </w:tc>
            <w:tc>
              <w:tcPr>
                <w:tcW w:w="2545" w:type="dxa"/>
                <w:vAlign w:val="center"/>
              </w:tcPr>
              <w:p w14:paraId="6A58AEF3" w14:textId="05E7484E" w:rsidR="005B1946" w:rsidRPr="00A5761F" w:rsidRDefault="005B1946" w:rsidP="00972A95">
                <w:pPr>
                  <w:pStyle w:val="ListParagraph"/>
                  <w:spacing w:line="276" w:lineRule="auto"/>
                  <w:ind w:left="0"/>
                  <w:jc w:val="center"/>
                  <w:rPr>
                    <w:rFonts w:cs="Arial"/>
                  </w:rPr>
                </w:pPr>
                <w:r w:rsidRPr="00A5761F">
                  <w:rPr>
                    <w:rFonts w:cs="Arial"/>
                  </w:rPr>
                  <w:t>December 202</w:t>
                </w:r>
                <w:r w:rsidR="00615983">
                  <w:rPr>
                    <w:rFonts w:cs="Arial"/>
                  </w:rPr>
                  <w:t>5</w:t>
                </w:r>
              </w:p>
            </w:tc>
          </w:tr>
          <w:tr w:rsidR="005B1946" w:rsidRPr="00A5761F" w14:paraId="09CBDECF" w14:textId="77777777" w:rsidTr="00F30A31">
            <w:tc>
              <w:tcPr>
                <w:tcW w:w="679" w:type="dxa"/>
                <w:vAlign w:val="center"/>
              </w:tcPr>
              <w:p w14:paraId="197B67A1" w14:textId="14CD8AEA" w:rsidR="005B1946" w:rsidRPr="00A5761F" w:rsidRDefault="00482F97" w:rsidP="00972A95">
                <w:pPr>
                  <w:pStyle w:val="ListParagraph"/>
                  <w:spacing w:line="276" w:lineRule="auto"/>
                  <w:ind w:left="0"/>
                  <w:jc w:val="center"/>
                  <w:rPr>
                    <w:rFonts w:cs="Arial"/>
                  </w:rPr>
                </w:pPr>
                <w:r>
                  <w:rPr>
                    <w:rFonts w:cs="Arial"/>
                  </w:rPr>
                  <w:t>9</w:t>
                </w:r>
              </w:p>
            </w:tc>
            <w:tc>
              <w:tcPr>
                <w:tcW w:w="4536" w:type="dxa"/>
                <w:vAlign w:val="center"/>
              </w:tcPr>
              <w:p w14:paraId="2E433A2C" w14:textId="77777777" w:rsidR="005B1946" w:rsidRPr="00A5761F" w:rsidRDefault="005B1946" w:rsidP="00972A95">
                <w:pPr>
                  <w:pStyle w:val="ListParagraph"/>
                  <w:spacing w:line="276" w:lineRule="auto"/>
                  <w:ind w:left="0"/>
                  <w:rPr>
                    <w:rFonts w:cs="Arial"/>
                  </w:rPr>
                </w:pPr>
                <w:r w:rsidRPr="00A5761F">
                  <w:rPr>
                    <w:rFonts w:cs="Arial"/>
                  </w:rPr>
                  <w:t>Meetings with the PEM Audit Committee and/or concerned process owners</w:t>
                </w:r>
              </w:p>
            </w:tc>
            <w:tc>
              <w:tcPr>
                <w:tcW w:w="2545" w:type="dxa"/>
                <w:vAlign w:val="center"/>
              </w:tcPr>
              <w:p w14:paraId="641B63AD" w14:textId="77777777" w:rsidR="005B1946" w:rsidRPr="00A5761F" w:rsidRDefault="005B1946" w:rsidP="00972A95">
                <w:pPr>
                  <w:pStyle w:val="ListParagraph"/>
                  <w:spacing w:line="276" w:lineRule="auto"/>
                  <w:ind w:left="0"/>
                  <w:jc w:val="center"/>
                  <w:rPr>
                    <w:rFonts w:cs="Arial"/>
                  </w:rPr>
                </w:pPr>
                <w:r w:rsidRPr="00A5761F">
                  <w:rPr>
                    <w:rFonts w:cs="Arial"/>
                  </w:rPr>
                  <w:t>As needed</w:t>
                </w:r>
              </w:p>
            </w:tc>
          </w:tr>
        </w:tbl>
        <w:p w14:paraId="6D2F6172" w14:textId="77777777" w:rsidR="005B1946" w:rsidRPr="00A5761F" w:rsidRDefault="005B1946" w:rsidP="00972A95">
          <w:pPr>
            <w:pStyle w:val="ListParagraph"/>
            <w:spacing w:after="0" w:line="276" w:lineRule="auto"/>
            <w:ind w:left="0" w:firstLine="1080"/>
            <w:rPr>
              <w:rFonts w:cs="Arial"/>
            </w:rPr>
          </w:pPr>
        </w:p>
        <w:p w14:paraId="4DBA3FBC" w14:textId="77777777" w:rsidR="005B1946" w:rsidRPr="00A5761F" w:rsidRDefault="005B1946" w:rsidP="00972A95">
          <w:pPr>
            <w:pStyle w:val="ListParagraph"/>
            <w:spacing w:after="0" w:line="276" w:lineRule="auto"/>
            <w:ind w:left="0" w:firstLine="1080"/>
            <w:rPr>
              <w:rFonts w:cs="Arial"/>
            </w:rPr>
          </w:pPr>
        </w:p>
        <w:p w14:paraId="7D2BE9BB" w14:textId="77777777" w:rsidR="005B1946" w:rsidRPr="00A5761F" w:rsidRDefault="005B1946" w:rsidP="00972A95">
          <w:pPr>
            <w:pStyle w:val="ListParagraph"/>
            <w:numPr>
              <w:ilvl w:val="1"/>
              <w:numId w:val="1"/>
            </w:numPr>
            <w:spacing w:after="0" w:line="276" w:lineRule="auto"/>
            <w:ind w:left="864" w:hanging="504"/>
            <w:outlineLvl w:val="1"/>
            <w:rPr>
              <w:rFonts w:cs="Arial"/>
              <w:b/>
            </w:rPr>
          </w:pPr>
          <w:bookmarkStart w:id="41" w:name="_Toc29286470"/>
          <w:bookmarkStart w:id="42" w:name="_Toc38894139"/>
          <w:bookmarkStart w:id="43" w:name="_Toc182400084"/>
          <w:r w:rsidRPr="00A5761F">
            <w:rPr>
              <w:rFonts w:cs="Arial"/>
              <w:b/>
            </w:rPr>
            <w:lastRenderedPageBreak/>
            <w:t>Deliverables</w:t>
          </w:r>
          <w:bookmarkEnd w:id="41"/>
          <w:bookmarkEnd w:id="42"/>
          <w:bookmarkEnd w:id="43"/>
        </w:p>
        <w:p w14:paraId="18B2B45B" w14:textId="77777777" w:rsidR="005B1946" w:rsidRPr="00A5761F" w:rsidRDefault="005B1946" w:rsidP="00972A95">
          <w:pPr>
            <w:pStyle w:val="Default"/>
            <w:spacing w:line="276" w:lineRule="auto"/>
            <w:rPr>
              <w:b/>
            </w:rPr>
          </w:pPr>
        </w:p>
        <w:p w14:paraId="1ABDBFA2" w14:textId="5395ADB4" w:rsidR="005B1946" w:rsidRDefault="005B1946" w:rsidP="00FC35C0">
          <w:pPr>
            <w:pStyle w:val="ListParagraph"/>
            <w:numPr>
              <w:ilvl w:val="0"/>
              <w:numId w:val="27"/>
            </w:numPr>
            <w:spacing w:after="0" w:line="276" w:lineRule="auto"/>
            <w:ind w:left="1418" w:hanging="851"/>
            <w:rPr>
              <w:rFonts w:cs="Arial"/>
            </w:rPr>
          </w:pPr>
          <w:r w:rsidRPr="00A5761F">
            <w:rPr>
              <w:rFonts w:cs="Arial"/>
            </w:rPr>
            <w:t xml:space="preserve">The </w:t>
          </w:r>
          <w:r w:rsidR="00822D49">
            <w:rPr>
              <w:rFonts w:cs="Arial"/>
            </w:rPr>
            <w:t>Independent</w:t>
          </w:r>
          <w:r w:rsidRPr="00A5761F">
            <w:rPr>
              <w:rFonts w:cs="Arial"/>
            </w:rPr>
            <w:t xml:space="preserve"> Auditor shall submit o</w:t>
          </w:r>
          <w:r w:rsidR="003A6CCD">
            <w:rPr>
              <w:rFonts w:cs="Arial"/>
            </w:rPr>
            <w:t>ne</w:t>
          </w:r>
          <w:r w:rsidRPr="00A5761F">
            <w:rPr>
              <w:rFonts w:cs="Arial"/>
            </w:rPr>
            <w:t xml:space="preserve"> (</w:t>
          </w:r>
          <w:r w:rsidR="003A6CCD">
            <w:rPr>
              <w:rFonts w:cs="Arial"/>
            </w:rPr>
            <w:t>1</w:t>
          </w:r>
          <w:r w:rsidRPr="00A5761F">
            <w:rPr>
              <w:rFonts w:cs="Arial"/>
            </w:rPr>
            <w:t xml:space="preserve">) </w:t>
          </w:r>
          <w:r w:rsidR="003A6CCD">
            <w:rPr>
              <w:rFonts w:cs="Arial"/>
            </w:rPr>
            <w:t xml:space="preserve">soft </w:t>
          </w:r>
          <w:r w:rsidRPr="00A5761F">
            <w:rPr>
              <w:rFonts w:cs="Arial"/>
            </w:rPr>
            <w:t>cop</w:t>
          </w:r>
          <w:r w:rsidR="003A6CCD">
            <w:rPr>
              <w:rFonts w:cs="Arial"/>
            </w:rPr>
            <w:t>y</w:t>
          </w:r>
          <w:r w:rsidRPr="00A5761F">
            <w:rPr>
              <w:rFonts w:cs="Arial"/>
            </w:rPr>
            <w:t xml:space="preserve"> files of the reports which include the following:</w:t>
          </w:r>
        </w:p>
        <w:p w14:paraId="1887A44A" w14:textId="77777777" w:rsidR="00E57FB8" w:rsidRPr="00A5761F" w:rsidRDefault="00E57FB8" w:rsidP="00305C6D">
          <w:pPr>
            <w:pStyle w:val="ListParagraph"/>
            <w:spacing w:after="0" w:line="276" w:lineRule="auto"/>
            <w:ind w:left="1418"/>
            <w:rPr>
              <w:rFonts w:cs="Arial"/>
            </w:rPr>
          </w:pPr>
        </w:p>
        <w:p w14:paraId="7C6D62A5" w14:textId="183C6CAA" w:rsidR="005B1946" w:rsidRPr="00A5761F" w:rsidRDefault="005B1946" w:rsidP="00972A95">
          <w:pPr>
            <w:pStyle w:val="NoSpacing"/>
            <w:numPr>
              <w:ilvl w:val="0"/>
              <w:numId w:val="6"/>
            </w:numPr>
            <w:spacing w:line="276" w:lineRule="auto"/>
            <w:ind w:left="2127"/>
            <w:rPr>
              <w:rFonts w:cs="Arial"/>
            </w:rPr>
          </w:pPr>
          <w:r w:rsidRPr="00972A95">
            <w:rPr>
              <w:rFonts w:cs="Arial"/>
              <w:b/>
              <w:bCs/>
            </w:rPr>
            <w:t>Inception Report</w:t>
          </w:r>
          <w:r w:rsidRPr="00A5761F">
            <w:rPr>
              <w:rFonts w:cs="Arial"/>
            </w:rPr>
            <w:t xml:space="preserve"> – It shall contain the </w:t>
          </w:r>
          <w:r w:rsidR="003A6CCD">
            <w:rPr>
              <w:rFonts w:cs="Arial"/>
            </w:rPr>
            <w:t>Independent</w:t>
          </w:r>
          <w:r w:rsidR="003A6CCD" w:rsidRPr="00A5761F">
            <w:rPr>
              <w:rFonts w:cs="Arial"/>
            </w:rPr>
            <w:t xml:space="preserve"> </w:t>
          </w:r>
          <w:r w:rsidRPr="00A5761F">
            <w:rPr>
              <w:rFonts w:cs="Arial"/>
            </w:rPr>
            <w:t xml:space="preserve">Auditor’s Audit Plan, Methodology and Work Program. This shall confirm the audit scope and outline the audit approach, including the audit process, schedule of proposed client interaction during the duration of audit work, among others, which shall be finalized together with the </w:t>
          </w:r>
          <w:r w:rsidR="003A6CCD">
            <w:rPr>
              <w:rFonts w:cs="Arial"/>
            </w:rPr>
            <w:t>Independent</w:t>
          </w:r>
          <w:r w:rsidR="003A6CCD" w:rsidRPr="00A5761F">
            <w:rPr>
              <w:rFonts w:cs="Arial"/>
            </w:rPr>
            <w:t xml:space="preserve"> </w:t>
          </w:r>
          <w:r w:rsidRPr="00A5761F">
            <w:rPr>
              <w:rFonts w:cs="Arial"/>
            </w:rPr>
            <w:t>Auditor and PEM Audit Committee, in consultation with the parties to be audited.</w:t>
          </w:r>
        </w:p>
        <w:p w14:paraId="0B6E4802" w14:textId="77777777" w:rsidR="005B1946" w:rsidRPr="00A5761F" w:rsidRDefault="005B1946" w:rsidP="00972A95">
          <w:pPr>
            <w:pStyle w:val="NoSpacing"/>
            <w:spacing w:line="276" w:lineRule="auto"/>
            <w:ind w:left="1407"/>
            <w:rPr>
              <w:rFonts w:cs="Arial"/>
            </w:rPr>
          </w:pPr>
        </w:p>
        <w:p w14:paraId="20CD3624" w14:textId="5DBFE713" w:rsidR="005B1946" w:rsidRPr="00A5761F" w:rsidRDefault="005B1946" w:rsidP="00972A95">
          <w:pPr>
            <w:pStyle w:val="NoSpacing"/>
            <w:spacing w:line="276" w:lineRule="auto"/>
            <w:ind w:left="2127"/>
            <w:rPr>
              <w:rFonts w:cs="Arial"/>
              <w:lang w:val="en-NZ"/>
            </w:rPr>
          </w:pPr>
          <w:r w:rsidRPr="00A5761F">
            <w:rPr>
              <w:rFonts w:cs="Arial"/>
              <w:lang w:val="en-NZ"/>
            </w:rPr>
            <w:t xml:space="preserve">The </w:t>
          </w:r>
          <w:r w:rsidR="003A6CCD">
            <w:rPr>
              <w:rFonts w:cs="Arial"/>
            </w:rPr>
            <w:t>Independent</w:t>
          </w:r>
          <w:r w:rsidR="003A6CCD" w:rsidRPr="00A5761F">
            <w:rPr>
              <w:rFonts w:cs="Arial"/>
              <w:lang w:val="en-NZ"/>
            </w:rPr>
            <w:t xml:space="preserve"> </w:t>
          </w:r>
          <w:r w:rsidRPr="00A5761F">
            <w:rPr>
              <w:rFonts w:cs="Arial"/>
              <w:lang w:val="en-NZ"/>
            </w:rPr>
            <w:t xml:space="preserve">Auditor shall also conduct a workshop on the audit process and audit approach. </w:t>
          </w:r>
        </w:p>
        <w:p w14:paraId="7BA2CC81" w14:textId="77777777" w:rsidR="005B1946" w:rsidRPr="00A5761F" w:rsidRDefault="005B1946" w:rsidP="00972A95">
          <w:pPr>
            <w:pStyle w:val="NoSpacing"/>
            <w:spacing w:line="276" w:lineRule="auto"/>
            <w:ind w:left="2127"/>
            <w:rPr>
              <w:rFonts w:cs="Arial"/>
            </w:rPr>
          </w:pPr>
        </w:p>
        <w:p w14:paraId="2F8C715E" w14:textId="77777777" w:rsidR="005B1946" w:rsidRPr="00A5761F" w:rsidRDefault="005B1946" w:rsidP="00972A95">
          <w:pPr>
            <w:pStyle w:val="NoSpacing"/>
            <w:numPr>
              <w:ilvl w:val="0"/>
              <w:numId w:val="6"/>
            </w:numPr>
            <w:spacing w:line="276" w:lineRule="auto"/>
            <w:ind w:left="2127"/>
            <w:rPr>
              <w:rFonts w:cs="Arial"/>
            </w:rPr>
          </w:pPr>
          <w:r w:rsidRPr="00972A95">
            <w:rPr>
              <w:rFonts w:cs="Arial"/>
              <w:b/>
              <w:bCs/>
            </w:rPr>
            <w:t>Progress Report</w:t>
          </w:r>
          <w:r w:rsidRPr="00A5761F">
            <w:rPr>
              <w:rFonts w:cs="Arial"/>
            </w:rPr>
            <w:t xml:space="preserve"> – It shall highlight the status and relevant developments of the audit activities. </w:t>
          </w:r>
        </w:p>
        <w:p w14:paraId="39E5EA68" w14:textId="77777777" w:rsidR="005B1946" w:rsidRPr="00A5761F" w:rsidRDefault="005B1946" w:rsidP="00972A95">
          <w:pPr>
            <w:pStyle w:val="NoSpacing"/>
            <w:spacing w:line="276" w:lineRule="auto"/>
            <w:ind w:left="1407"/>
            <w:rPr>
              <w:rFonts w:cs="Arial"/>
            </w:rPr>
          </w:pPr>
        </w:p>
        <w:p w14:paraId="445E67A8" w14:textId="77777777" w:rsidR="005B1946" w:rsidRPr="00A5761F" w:rsidRDefault="005B1946" w:rsidP="00972A95">
          <w:pPr>
            <w:pStyle w:val="NoSpacing"/>
            <w:spacing w:line="276" w:lineRule="auto"/>
            <w:ind w:left="1407" w:firstLine="720"/>
            <w:rPr>
              <w:rFonts w:cs="Arial"/>
            </w:rPr>
          </w:pPr>
          <w:r w:rsidRPr="00A5761F">
            <w:rPr>
              <w:rFonts w:cs="Arial"/>
            </w:rPr>
            <w:t>The Progress Report shall provide the following:</w:t>
          </w:r>
        </w:p>
        <w:p w14:paraId="74BB63A2" w14:textId="77777777" w:rsidR="005B1946" w:rsidRPr="00A5761F" w:rsidRDefault="005B1946" w:rsidP="00972A95">
          <w:pPr>
            <w:pStyle w:val="NoSpacing"/>
            <w:numPr>
              <w:ilvl w:val="0"/>
              <w:numId w:val="7"/>
            </w:numPr>
            <w:spacing w:line="276" w:lineRule="auto"/>
            <w:ind w:left="2847"/>
            <w:rPr>
              <w:rFonts w:cs="Arial"/>
            </w:rPr>
          </w:pPr>
          <w:r w:rsidRPr="00A5761F">
            <w:rPr>
              <w:rFonts w:cs="Arial"/>
            </w:rPr>
            <w:t xml:space="preserve">Initial findings for the period covered by the Progress Report, including the recommendation and the target date that the responsible audited party will address the </w:t>
          </w:r>
          <w:proofErr w:type="gramStart"/>
          <w:r w:rsidRPr="00A5761F">
            <w:rPr>
              <w:rFonts w:cs="Arial"/>
            </w:rPr>
            <w:t>finding;</w:t>
          </w:r>
          <w:proofErr w:type="gramEnd"/>
        </w:p>
        <w:p w14:paraId="53EA2241" w14:textId="77777777" w:rsidR="005B1946" w:rsidRPr="00A5761F" w:rsidRDefault="005B1946" w:rsidP="00972A95">
          <w:pPr>
            <w:pStyle w:val="NoSpacing"/>
            <w:numPr>
              <w:ilvl w:val="0"/>
              <w:numId w:val="7"/>
            </w:numPr>
            <w:spacing w:line="276" w:lineRule="auto"/>
            <w:ind w:left="2847"/>
            <w:rPr>
              <w:rFonts w:cs="Arial"/>
            </w:rPr>
          </w:pPr>
          <w:r w:rsidRPr="00A5761F">
            <w:rPr>
              <w:rFonts w:cs="Arial"/>
            </w:rPr>
            <w:t>Updates on the initial findings reported in the prior Progress Report; and</w:t>
          </w:r>
        </w:p>
        <w:p w14:paraId="583100BD" w14:textId="77777777" w:rsidR="005B1946" w:rsidRPr="00A5761F" w:rsidRDefault="005B1946" w:rsidP="00972A95">
          <w:pPr>
            <w:pStyle w:val="NoSpacing"/>
            <w:numPr>
              <w:ilvl w:val="0"/>
              <w:numId w:val="7"/>
            </w:numPr>
            <w:spacing w:line="276" w:lineRule="auto"/>
            <w:ind w:left="2847"/>
            <w:rPr>
              <w:rFonts w:cs="Arial"/>
            </w:rPr>
          </w:pPr>
          <w:r w:rsidRPr="00A5761F">
            <w:rPr>
              <w:rFonts w:cs="Arial"/>
            </w:rPr>
            <w:t>Status of Audit Activities.</w:t>
          </w:r>
        </w:p>
        <w:p w14:paraId="6AF6266D" w14:textId="77777777" w:rsidR="005B1946" w:rsidRPr="00A5761F" w:rsidRDefault="005B1946" w:rsidP="00972A95">
          <w:pPr>
            <w:pStyle w:val="NoSpacing"/>
            <w:spacing w:line="276" w:lineRule="auto"/>
            <w:ind w:left="1407"/>
            <w:rPr>
              <w:rFonts w:cs="Arial"/>
            </w:rPr>
          </w:pPr>
        </w:p>
        <w:p w14:paraId="002D26A7" w14:textId="5541F743" w:rsidR="005B1946" w:rsidRPr="00A5761F" w:rsidRDefault="005B1946" w:rsidP="00972A95">
          <w:pPr>
            <w:pStyle w:val="NoSpacing"/>
            <w:numPr>
              <w:ilvl w:val="0"/>
              <w:numId w:val="6"/>
            </w:numPr>
            <w:spacing w:line="276" w:lineRule="auto"/>
            <w:ind w:left="2127"/>
            <w:rPr>
              <w:rFonts w:cs="Arial"/>
            </w:rPr>
          </w:pPr>
          <w:r w:rsidRPr="00972A95">
            <w:rPr>
              <w:rFonts w:cs="Arial"/>
              <w:b/>
              <w:bCs/>
            </w:rPr>
            <w:t>Significant Issues Report</w:t>
          </w:r>
          <w:r w:rsidRPr="00A5761F">
            <w:rPr>
              <w:rFonts w:cs="Arial"/>
            </w:rPr>
            <w:t xml:space="preserve"> – It shall include findings that have material impact to the market and/or findings that need to be addressed immediately, if any. The </w:t>
          </w:r>
          <w:r w:rsidR="000845F6">
            <w:rPr>
              <w:rFonts w:cs="Arial"/>
            </w:rPr>
            <w:t xml:space="preserve">Independent </w:t>
          </w:r>
          <w:r w:rsidRPr="00A5761F">
            <w:rPr>
              <w:rFonts w:cs="Arial"/>
            </w:rPr>
            <w:t>Auditor shall provide best practice recommendations based on other competitive electricity markets to address the significant issue.</w:t>
          </w:r>
        </w:p>
        <w:p w14:paraId="5F307C4E" w14:textId="77777777" w:rsidR="005B1946" w:rsidRPr="00A5761F" w:rsidRDefault="005B1946" w:rsidP="00972A95">
          <w:pPr>
            <w:pStyle w:val="NoSpacing"/>
            <w:spacing w:line="276" w:lineRule="auto"/>
            <w:ind w:left="2127"/>
            <w:rPr>
              <w:rFonts w:cs="Arial"/>
            </w:rPr>
          </w:pPr>
        </w:p>
        <w:p w14:paraId="621D998C" w14:textId="682120F1" w:rsidR="005B1946" w:rsidRPr="00A5761F" w:rsidRDefault="005B1946" w:rsidP="00972A95">
          <w:pPr>
            <w:pStyle w:val="NoSpacing"/>
            <w:numPr>
              <w:ilvl w:val="0"/>
              <w:numId w:val="6"/>
            </w:numPr>
            <w:spacing w:line="276" w:lineRule="auto"/>
            <w:ind w:left="2127"/>
            <w:rPr>
              <w:rFonts w:cs="Arial"/>
              <w:lang w:val="en-NZ"/>
            </w:rPr>
          </w:pPr>
          <w:r w:rsidRPr="00972A95">
            <w:rPr>
              <w:rFonts w:cs="Arial"/>
              <w:b/>
              <w:bCs/>
              <w:lang w:val="en-NZ"/>
            </w:rPr>
            <w:t>Draft Audit Report</w:t>
          </w:r>
          <w:r w:rsidRPr="00A5761F">
            <w:rPr>
              <w:rFonts w:cs="Arial"/>
              <w:lang w:val="en-NZ"/>
            </w:rPr>
            <w:t xml:space="preserve"> – It shall contain the details of the findings, recommendations and action plans with corresponding timetables, the details of which shall be discussed by the </w:t>
          </w:r>
          <w:r w:rsidR="000845F6">
            <w:rPr>
              <w:rFonts w:cs="Arial"/>
              <w:lang w:val="en-NZ"/>
            </w:rPr>
            <w:t>Independent</w:t>
          </w:r>
          <w:r w:rsidR="000845F6" w:rsidRPr="00A5761F">
            <w:rPr>
              <w:rFonts w:cs="Arial"/>
              <w:lang w:val="en-NZ"/>
            </w:rPr>
            <w:t xml:space="preserve"> </w:t>
          </w:r>
          <w:r w:rsidRPr="00A5761F">
            <w:rPr>
              <w:rFonts w:cs="Arial"/>
              <w:lang w:val="en-NZ"/>
            </w:rPr>
            <w:t xml:space="preserve">Auditor with the PEM Audit Committee, concerned </w:t>
          </w:r>
          <w:r w:rsidR="00640433">
            <w:rPr>
              <w:rFonts w:cs="Arial"/>
              <w:lang w:val="en-NZ"/>
            </w:rPr>
            <w:t>A</w:t>
          </w:r>
          <w:r w:rsidRPr="00A5761F">
            <w:rPr>
              <w:rFonts w:cs="Arial"/>
              <w:lang w:val="en-NZ"/>
            </w:rPr>
            <w:t>uditees and other relevant entities as determined by the PEM Audit Committee.</w:t>
          </w:r>
        </w:p>
        <w:p w14:paraId="24987697" w14:textId="77777777" w:rsidR="005B1946" w:rsidRPr="00A5761F" w:rsidRDefault="005B1946" w:rsidP="00972A95">
          <w:pPr>
            <w:pStyle w:val="NoSpacing"/>
            <w:spacing w:line="276" w:lineRule="auto"/>
            <w:ind w:left="1407"/>
            <w:rPr>
              <w:rFonts w:cs="Arial"/>
              <w:lang w:val="en-NZ"/>
            </w:rPr>
          </w:pPr>
        </w:p>
        <w:p w14:paraId="080A3375" w14:textId="550FDB54" w:rsidR="005B1946" w:rsidRPr="00A5761F" w:rsidRDefault="005B1946" w:rsidP="00972A95">
          <w:pPr>
            <w:pStyle w:val="NoSpacing"/>
            <w:spacing w:line="276" w:lineRule="auto"/>
            <w:ind w:left="2127"/>
            <w:rPr>
              <w:rFonts w:cs="Arial"/>
              <w:lang w:val="en-NZ"/>
            </w:rPr>
          </w:pPr>
          <w:r w:rsidRPr="00A5761F">
            <w:rPr>
              <w:rFonts w:cs="Arial"/>
              <w:lang w:val="en-NZ"/>
            </w:rPr>
            <w:t xml:space="preserve">Before the Draft Audit Report is finalized, the </w:t>
          </w:r>
          <w:r w:rsidR="00640433">
            <w:rPr>
              <w:rFonts w:cs="Arial"/>
              <w:lang w:val="en-NZ"/>
            </w:rPr>
            <w:t>Independent</w:t>
          </w:r>
          <w:r w:rsidR="00640433" w:rsidRPr="00A5761F">
            <w:rPr>
              <w:rFonts w:cs="Arial"/>
              <w:lang w:val="en-NZ"/>
            </w:rPr>
            <w:t xml:space="preserve"> </w:t>
          </w:r>
          <w:r w:rsidRPr="00A5761F">
            <w:rPr>
              <w:rFonts w:cs="Arial"/>
              <w:lang w:val="en-NZ"/>
            </w:rPr>
            <w:t xml:space="preserve">Auditor shall give the concerned </w:t>
          </w:r>
          <w:r w:rsidR="00640433">
            <w:rPr>
              <w:rFonts w:cs="Arial"/>
              <w:lang w:val="en-NZ"/>
            </w:rPr>
            <w:t>Auditees</w:t>
          </w:r>
          <w:r w:rsidRPr="00A5761F">
            <w:rPr>
              <w:rFonts w:cs="Arial"/>
              <w:lang w:val="en-NZ"/>
            </w:rPr>
            <w:t xml:space="preserve"> the opportunity to comment on the </w:t>
          </w:r>
          <w:r w:rsidR="00640433">
            <w:rPr>
              <w:rFonts w:cs="Arial"/>
              <w:lang w:val="en-NZ"/>
            </w:rPr>
            <w:t>D</w:t>
          </w:r>
          <w:r w:rsidRPr="00A5761F">
            <w:rPr>
              <w:rFonts w:cs="Arial"/>
              <w:lang w:val="en-NZ"/>
            </w:rPr>
            <w:t xml:space="preserve">raft </w:t>
          </w:r>
          <w:r w:rsidR="00640433">
            <w:rPr>
              <w:rFonts w:cs="Arial"/>
              <w:lang w:val="en-NZ"/>
            </w:rPr>
            <w:t>A</w:t>
          </w:r>
          <w:r w:rsidRPr="00A5761F">
            <w:rPr>
              <w:rFonts w:cs="Arial"/>
              <w:lang w:val="en-NZ"/>
            </w:rPr>
            <w:t xml:space="preserve">udit </w:t>
          </w:r>
          <w:r w:rsidR="00640433">
            <w:rPr>
              <w:rFonts w:cs="Arial"/>
              <w:lang w:val="en-NZ"/>
            </w:rPr>
            <w:t>R</w:t>
          </w:r>
          <w:r w:rsidRPr="00A5761F">
            <w:rPr>
              <w:rFonts w:cs="Arial"/>
              <w:lang w:val="en-NZ"/>
            </w:rPr>
            <w:t>eport.</w:t>
          </w:r>
        </w:p>
        <w:p w14:paraId="0A64D69D" w14:textId="77777777" w:rsidR="005B1946" w:rsidRPr="00A5761F" w:rsidRDefault="005B1946" w:rsidP="00972A95">
          <w:pPr>
            <w:pStyle w:val="NoSpacing"/>
            <w:spacing w:line="276" w:lineRule="auto"/>
            <w:ind w:left="2127"/>
            <w:rPr>
              <w:rFonts w:cs="Arial"/>
              <w:lang w:val="en-NZ"/>
            </w:rPr>
          </w:pPr>
        </w:p>
        <w:p w14:paraId="598A06F9" w14:textId="77777777" w:rsidR="005B1946" w:rsidRDefault="005B1946" w:rsidP="00972A95">
          <w:pPr>
            <w:pStyle w:val="NoSpacing"/>
            <w:numPr>
              <w:ilvl w:val="0"/>
              <w:numId w:val="6"/>
            </w:numPr>
            <w:spacing w:line="276" w:lineRule="auto"/>
            <w:ind w:left="2127"/>
            <w:rPr>
              <w:rFonts w:cs="Arial"/>
              <w:lang w:val="en-NZ"/>
            </w:rPr>
          </w:pPr>
          <w:r w:rsidRPr="00972A95">
            <w:rPr>
              <w:rFonts w:cs="Arial"/>
              <w:b/>
              <w:bCs/>
              <w:lang w:val="en-NZ"/>
            </w:rPr>
            <w:t>Final Audit Reports</w:t>
          </w:r>
          <w:r w:rsidRPr="00A5761F">
            <w:rPr>
              <w:rFonts w:cs="Arial"/>
              <w:lang w:val="en-NZ"/>
            </w:rPr>
            <w:t xml:space="preserve"> – A final report for each of the work areas shall be submitted, containing the following: </w:t>
          </w:r>
        </w:p>
        <w:p w14:paraId="42E0A476" w14:textId="77777777" w:rsidR="00460AB1" w:rsidRPr="00A5761F" w:rsidRDefault="00460AB1" w:rsidP="00305C6D">
          <w:pPr>
            <w:pStyle w:val="NoSpacing"/>
            <w:spacing w:line="276" w:lineRule="auto"/>
            <w:ind w:left="2127"/>
            <w:rPr>
              <w:rFonts w:cs="Arial"/>
              <w:lang w:val="en-NZ"/>
            </w:rPr>
          </w:pPr>
        </w:p>
        <w:p w14:paraId="1F3A524E" w14:textId="77777777" w:rsidR="005B1946" w:rsidRPr="00A5761F" w:rsidRDefault="005B1946" w:rsidP="00305C6D">
          <w:pPr>
            <w:pStyle w:val="NoSpacing"/>
            <w:numPr>
              <w:ilvl w:val="0"/>
              <w:numId w:val="8"/>
            </w:numPr>
            <w:spacing w:line="276" w:lineRule="auto"/>
            <w:ind w:left="2520"/>
            <w:rPr>
              <w:rFonts w:cs="Arial"/>
            </w:rPr>
          </w:pPr>
          <w:r w:rsidRPr="00A5761F">
            <w:rPr>
              <w:rFonts w:cs="Arial"/>
              <w:lang w:val="en-NZ"/>
            </w:rPr>
            <w:t xml:space="preserve">Audit </w:t>
          </w:r>
          <w:proofErr w:type="gramStart"/>
          <w:r w:rsidRPr="00A5761F">
            <w:rPr>
              <w:rFonts w:cs="Arial"/>
              <w:lang w:val="en-NZ"/>
            </w:rPr>
            <w:t>methodology;</w:t>
          </w:r>
          <w:proofErr w:type="gramEnd"/>
        </w:p>
        <w:p w14:paraId="1B7437A1" w14:textId="6755D2B8" w:rsidR="005B1946" w:rsidRPr="00A5761F" w:rsidRDefault="005B1946" w:rsidP="00305C6D">
          <w:pPr>
            <w:pStyle w:val="NoSpacing"/>
            <w:numPr>
              <w:ilvl w:val="0"/>
              <w:numId w:val="8"/>
            </w:numPr>
            <w:spacing w:line="276" w:lineRule="auto"/>
            <w:ind w:left="2520"/>
            <w:rPr>
              <w:rFonts w:cs="Arial"/>
            </w:rPr>
          </w:pPr>
          <w:r w:rsidRPr="00A5761F">
            <w:rPr>
              <w:rFonts w:cs="Arial"/>
            </w:rPr>
            <w:t>Main findings, including, but not limited to audit results of the specific tasks conducted under the scope of work; and identified non-compliance to the WESM</w:t>
          </w:r>
          <w:r w:rsidR="00AD7162">
            <w:rPr>
              <w:rFonts w:cs="Arial"/>
            </w:rPr>
            <w:t xml:space="preserve"> </w:t>
          </w:r>
          <w:r w:rsidR="00AD7162">
            <w:rPr>
              <w:rFonts w:cs="Arial"/>
            </w:rPr>
            <w:lastRenderedPageBreak/>
            <w:t>Rules,</w:t>
          </w:r>
          <w:r w:rsidRPr="00A5761F">
            <w:rPr>
              <w:rFonts w:cs="Arial"/>
            </w:rPr>
            <w:t xml:space="preserve"> Retail Rules</w:t>
          </w:r>
          <w:r w:rsidR="00AD7162">
            <w:rPr>
              <w:rFonts w:cs="Arial"/>
            </w:rPr>
            <w:t xml:space="preserve">, Market </w:t>
          </w:r>
          <w:r w:rsidRPr="00A5761F">
            <w:rPr>
              <w:rFonts w:cs="Arial"/>
            </w:rPr>
            <w:t xml:space="preserve">Manuals and other applicable rules including the level of materiality as set by the </w:t>
          </w:r>
          <w:r w:rsidR="00AD7162">
            <w:rPr>
              <w:rFonts w:cs="Arial"/>
            </w:rPr>
            <w:t xml:space="preserve">Independent </w:t>
          </w:r>
          <w:r w:rsidRPr="00A5761F">
            <w:rPr>
              <w:rFonts w:cs="Arial"/>
            </w:rPr>
            <w:t>Auditor; and</w:t>
          </w:r>
        </w:p>
        <w:p w14:paraId="5486E54B" w14:textId="6281C105" w:rsidR="005B1946" w:rsidRPr="00A5761F" w:rsidRDefault="005B1946" w:rsidP="00305C6D">
          <w:pPr>
            <w:pStyle w:val="NoSpacing"/>
            <w:numPr>
              <w:ilvl w:val="0"/>
              <w:numId w:val="8"/>
            </w:numPr>
            <w:spacing w:line="276" w:lineRule="auto"/>
            <w:ind w:left="2520"/>
            <w:rPr>
              <w:rFonts w:cs="Arial"/>
            </w:rPr>
          </w:pPr>
          <w:r w:rsidRPr="00A5761F">
            <w:rPr>
              <w:rFonts w:cs="Arial"/>
            </w:rPr>
            <w:t xml:space="preserve">Recommendations, such as possible ways to improve the WESM and </w:t>
          </w:r>
          <w:r w:rsidR="00AD7162" w:rsidRPr="00A5761F">
            <w:rPr>
              <w:rFonts w:cs="Arial"/>
            </w:rPr>
            <w:t>R</w:t>
          </w:r>
          <w:r w:rsidR="00AD7162">
            <w:rPr>
              <w:rFonts w:cs="Arial"/>
            </w:rPr>
            <w:t>etail</w:t>
          </w:r>
          <w:r w:rsidR="00AD7162" w:rsidRPr="00A5761F">
            <w:rPr>
              <w:rFonts w:cs="Arial"/>
            </w:rPr>
            <w:t xml:space="preserve"> </w:t>
          </w:r>
          <w:r w:rsidRPr="00A5761F">
            <w:rPr>
              <w:rFonts w:cs="Arial"/>
            </w:rPr>
            <w:t xml:space="preserve">Rules, operating procedures, control objectives, specific controls, practices and processes </w:t>
          </w:r>
          <w:proofErr w:type="gramStart"/>
          <w:r w:rsidRPr="00A5761F">
            <w:rPr>
              <w:rFonts w:cs="Arial"/>
            </w:rPr>
            <w:t>in order to</w:t>
          </w:r>
          <w:proofErr w:type="gramEnd"/>
          <w:r w:rsidRPr="00A5761F">
            <w:rPr>
              <w:rFonts w:cs="Arial"/>
            </w:rPr>
            <w:t xml:space="preserve"> address non-compliance or provide best practices.</w:t>
          </w:r>
        </w:p>
        <w:p w14:paraId="561744DD" w14:textId="77777777" w:rsidR="005B1946" w:rsidRPr="00A5761F" w:rsidRDefault="005B1946" w:rsidP="00972A95">
          <w:pPr>
            <w:pStyle w:val="NoSpacing"/>
            <w:spacing w:line="276" w:lineRule="auto"/>
            <w:ind w:left="2825"/>
            <w:rPr>
              <w:rFonts w:cs="Arial"/>
            </w:rPr>
          </w:pPr>
        </w:p>
        <w:p w14:paraId="55B9AB39" w14:textId="112C6250" w:rsidR="005B1946" w:rsidRPr="00A5761F" w:rsidRDefault="005B1946" w:rsidP="00972A95">
          <w:pPr>
            <w:pStyle w:val="NoSpacing"/>
            <w:spacing w:line="276" w:lineRule="auto"/>
            <w:ind w:left="2127"/>
            <w:rPr>
              <w:rFonts w:cs="Arial"/>
              <w:lang w:val="en-NZ"/>
            </w:rPr>
          </w:pPr>
          <w:r w:rsidRPr="00972A95">
            <w:rPr>
              <w:rFonts w:cs="Arial"/>
              <w:b/>
              <w:bCs/>
              <w:lang w:val="en-NZ"/>
            </w:rPr>
            <w:t>Software Certificates</w:t>
          </w:r>
          <w:r w:rsidRPr="00A5761F">
            <w:rPr>
              <w:rFonts w:cs="Arial"/>
              <w:lang w:val="en-NZ"/>
            </w:rPr>
            <w:t xml:space="preserve"> – For </w:t>
          </w:r>
          <w:r w:rsidR="00D90706" w:rsidRPr="00D90706">
            <w:rPr>
              <w:rFonts w:cs="Arial"/>
              <w:lang w:val="en-NZ"/>
            </w:rPr>
            <w:t>Task 1 – Market Software and Systems Review</w:t>
          </w:r>
          <w:r w:rsidRPr="00A5761F">
            <w:rPr>
              <w:rFonts w:cs="Arial"/>
              <w:lang w:val="en-NZ"/>
            </w:rPr>
            <w:t xml:space="preserve">, the </w:t>
          </w:r>
          <w:r w:rsidR="00D90706">
            <w:rPr>
              <w:rFonts w:cs="Arial"/>
              <w:lang w:val="en-NZ"/>
            </w:rPr>
            <w:t>Independent</w:t>
          </w:r>
          <w:r w:rsidRPr="00A5761F">
            <w:rPr>
              <w:rFonts w:cs="Arial"/>
              <w:lang w:val="en-NZ"/>
            </w:rPr>
            <w:t xml:space="preserve"> Auditor shall issue Audit Certificate/s, as applicable, which will confirm that all programs and software, including in-house developed, are compliant with the </w:t>
          </w:r>
          <w:r w:rsidR="00D90706">
            <w:rPr>
              <w:rFonts w:cs="Arial"/>
              <w:lang w:val="en-NZ"/>
            </w:rPr>
            <w:t>WESM</w:t>
          </w:r>
          <w:r w:rsidR="00D90706" w:rsidRPr="00A5761F">
            <w:rPr>
              <w:rFonts w:cs="Arial"/>
              <w:lang w:val="en-NZ"/>
            </w:rPr>
            <w:t xml:space="preserve"> </w:t>
          </w:r>
          <w:r w:rsidRPr="00A5761F">
            <w:rPr>
              <w:rFonts w:cs="Arial"/>
              <w:lang w:val="en-NZ"/>
            </w:rPr>
            <w:t>Rules</w:t>
          </w:r>
          <w:r w:rsidR="00D90706">
            <w:rPr>
              <w:rFonts w:cs="Arial"/>
              <w:lang w:val="en-NZ"/>
            </w:rPr>
            <w:t>, Retail Rules, Market</w:t>
          </w:r>
          <w:r w:rsidRPr="00A5761F">
            <w:rPr>
              <w:rFonts w:cs="Arial"/>
              <w:lang w:val="en-NZ"/>
            </w:rPr>
            <w:t xml:space="preserve"> Manuals</w:t>
          </w:r>
          <w:r w:rsidR="00D90706">
            <w:rPr>
              <w:rFonts w:cs="Arial"/>
              <w:lang w:val="en-NZ"/>
            </w:rPr>
            <w:t>, and relevant documentation.</w:t>
          </w:r>
        </w:p>
        <w:p w14:paraId="4EEA9AD9" w14:textId="77777777" w:rsidR="005B1946" w:rsidRPr="00A5761F" w:rsidRDefault="005B1946" w:rsidP="00972A95">
          <w:pPr>
            <w:pStyle w:val="NoSpacing"/>
            <w:spacing w:line="276" w:lineRule="auto"/>
            <w:ind w:left="2127"/>
            <w:rPr>
              <w:rFonts w:cs="Arial"/>
              <w:lang w:val="en-NZ"/>
            </w:rPr>
          </w:pPr>
        </w:p>
        <w:p w14:paraId="19435B50" w14:textId="77777777" w:rsidR="005B1946" w:rsidRPr="00A5761F" w:rsidRDefault="005B1946" w:rsidP="00972A95">
          <w:pPr>
            <w:pStyle w:val="NoSpacing"/>
            <w:spacing w:line="276" w:lineRule="auto"/>
            <w:ind w:left="2127"/>
            <w:rPr>
              <w:rFonts w:cs="Arial"/>
              <w:lang w:val="en-NZ"/>
            </w:rPr>
          </w:pPr>
          <w:r w:rsidRPr="00A5761F">
            <w:rPr>
              <w:rFonts w:cs="Arial"/>
              <w:lang w:val="en-NZ"/>
            </w:rPr>
            <w:t>The Final Audit Report shall have public version which does not contain any confidential data and shall be published in the Market Information Website.</w:t>
          </w:r>
        </w:p>
        <w:p w14:paraId="4812D5CB" w14:textId="77777777" w:rsidR="005B1946" w:rsidRPr="00A5761F" w:rsidRDefault="005B1946" w:rsidP="00972A95">
          <w:pPr>
            <w:pStyle w:val="NoSpacing"/>
            <w:spacing w:line="276" w:lineRule="auto"/>
            <w:ind w:left="1407"/>
            <w:rPr>
              <w:rFonts w:cs="Arial"/>
              <w:lang w:val="en-NZ"/>
            </w:rPr>
          </w:pPr>
        </w:p>
        <w:p w14:paraId="15A09C66" w14:textId="55E6843A" w:rsidR="005B1946" w:rsidRPr="00A5761F" w:rsidRDefault="009903CD" w:rsidP="00972A95">
          <w:pPr>
            <w:pStyle w:val="NoSpacing"/>
            <w:spacing w:line="276" w:lineRule="auto"/>
            <w:ind w:left="2127"/>
            <w:rPr>
              <w:rFonts w:cs="Arial"/>
              <w:lang w:val="en-NZ"/>
            </w:rPr>
          </w:pPr>
          <w:r>
            <w:rPr>
              <w:rFonts w:cs="Arial"/>
              <w:lang w:val="en-NZ"/>
            </w:rPr>
            <w:t>One</w:t>
          </w:r>
          <w:r w:rsidRPr="00A5761F">
            <w:rPr>
              <w:rFonts w:cs="Arial"/>
              <w:lang w:val="en-NZ"/>
            </w:rPr>
            <w:t xml:space="preserve"> </w:t>
          </w:r>
          <w:r w:rsidR="005B1946" w:rsidRPr="00A5761F">
            <w:rPr>
              <w:rFonts w:cs="Arial"/>
              <w:lang w:val="en-NZ"/>
            </w:rPr>
            <w:t>(</w:t>
          </w:r>
          <w:r>
            <w:rPr>
              <w:rFonts w:cs="Arial"/>
              <w:lang w:val="en-NZ"/>
            </w:rPr>
            <w:t>1</w:t>
          </w:r>
          <w:r w:rsidR="005B1946" w:rsidRPr="00A5761F">
            <w:rPr>
              <w:rFonts w:cs="Arial"/>
              <w:lang w:val="en-NZ"/>
            </w:rPr>
            <w:t xml:space="preserve">) </w:t>
          </w:r>
          <w:r>
            <w:rPr>
              <w:rFonts w:cs="Arial"/>
              <w:lang w:val="en-NZ"/>
            </w:rPr>
            <w:t>soft</w:t>
          </w:r>
          <w:r w:rsidR="005B1946" w:rsidRPr="00A5761F">
            <w:rPr>
              <w:rFonts w:cs="Arial"/>
              <w:lang w:val="en-NZ"/>
            </w:rPr>
            <w:t>cop</w:t>
          </w:r>
          <w:r>
            <w:rPr>
              <w:rFonts w:cs="Arial"/>
              <w:lang w:val="en-NZ"/>
            </w:rPr>
            <w:t>y</w:t>
          </w:r>
          <w:r w:rsidR="005B1946" w:rsidRPr="00A5761F">
            <w:rPr>
              <w:rFonts w:cs="Arial"/>
              <w:lang w:val="en-NZ"/>
            </w:rPr>
            <w:t xml:space="preserve"> of the </w:t>
          </w:r>
          <w:r>
            <w:rPr>
              <w:rFonts w:cs="Arial"/>
              <w:lang w:val="en-NZ"/>
            </w:rPr>
            <w:t>F</w:t>
          </w:r>
          <w:r w:rsidR="005B1946" w:rsidRPr="00A5761F">
            <w:rPr>
              <w:rFonts w:cs="Arial"/>
              <w:lang w:val="en-NZ"/>
            </w:rPr>
            <w:t xml:space="preserve">inal </w:t>
          </w:r>
          <w:r>
            <w:rPr>
              <w:rFonts w:cs="Arial"/>
              <w:lang w:val="en-NZ"/>
            </w:rPr>
            <w:t>A</w:t>
          </w:r>
          <w:r w:rsidR="005B1946" w:rsidRPr="00A5761F">
            <w:rPr>
              <w:rFonts w:cs="Arial"/>
              <w:lang w:val="en-NZ"/>
            </w:rPr>
            <w:t xml:space="preserve">udit </w:t>
          </w:r>
          <w:r>
            <w:rPr>
              <w:rFonts w:cs="Arial"/>
              <w:lang w:val="en-NZ"/>
            </w:rPr>
            <w:t>R</w:t>
          </w:r>
          <w:r w:rsidR="005B1946" w:rsidRPr="00A5761F">
            <w:rPr>
              <w:rFonts w:cs="Arial"/>
              <w:lang w:val="en-NZ"/>
            </w:rPr>
            <w:t xml:space="preserve">eport and </w:t>
          </w:r>
          <w:r>
            <w:rPr>
              <w:rFonts w:cs="Arial"/>
              <w:lang w:val="en-NZ"/>
            </w:rPr>
            <w:t>S</w:t>
          </w:r>
          <w:r w:rsidR="005B1946" w:rsidRPr="00A5761F">
            <w:rPr>
              <w:rFonts w:cs="Arial"/>
              <w:lang w:val="en-NZ"/>
            </w:rPr>
            <w:t xml:space="preserve">oftware </w:t>
          </w:r>
          <w:r>
            <w:rPr>
              <w:rFonts w:cs="Arial"/>
              <w:lang w:val="en-NZ"/>
            </w:rPr>
            <w:t>C</w:t>
          </w:r>
          <w:r w:rsidR="005B1946" w:rsidRPr="00A5761F">
            <w:rPr>
              <w:rFonts w:cs="Arial"/>
              <w:lang w:val="en-NZ"/>
            </w:rPr>
            <w:t>ertificate</w:t>
          </w:r>
          <w:r w:rsidR="00FD44F7">
            <w:rPr>
              <w:rFonts w:cs="Arial"/>
              <w:lang w:val="en-NZ"/>
            </w:rPr>
            <w:t>/s</w:t>
          </w:r>
          <w:r w:rsidR="005B1946" w:rsidRPr="00A5761F">
            <w:rPr>
              <w:rFonts w:cs="Arial"/>
              <w:lang w:val="en-NZ"/>
            </w:rPr>
            <w:t xml:space="preserve"> shall be submitted by the </w:t>
          </w:r>
          <w:r>
            <w:rPr>
              <w:rFonts w:cs="Arial"/>
              <w:lang w:val="en-NZ"/>
            </w:rPr>
            <w:t xml:space="preserve">Independent </w:t>
          </w:r>
          <w:r w:rsidR="005B1946" w:rsidRPr="00A5761F">
            <w:rPr>
              <w:rFonts w:cs="Arial"/>
              <w:lang w:val="en-NZ"/>
            </w:rPr>
            <w:t>Auditor</w:t>
          </w:r>
          <w:r>
            <w:rPr>
              <w:rFonts w:cs="Arial"/>
              <w:lang w:val="en-NZ"/>
            </w:rPr>
            <w:t>.</w:t>
          </w:r>
        </w:p>
        <w:p w14:paraId="4D9CABC0" w14:textId="77777777" w:rsidR="005B1946" w:rsidRPr="00A5761F" w:rsidRDefault="005B1946" w:rsidP="00972A95">
          <w:pPr>
            <w:spacing w:after="0" w:line="276" w:lineRule="auto"/>
            <w:rPr>
              <w:rFonts w:cs="Arial"/>
            </w:rPr>
          </w:pPr>
        </w:p>
        <w:p w14:paraId="0E75D585" w14:textId="076B8488" w:rsidR="005B1946" w:rsidRPr="00A5761F" w:rsidRDefault="005B1946" w:rsidP="00FC35C0">
          <w:pPr>
            <w:pStyle w:val="ListParagraph"/>
            <w:numPr>
              <w:ilvl w:val="0"/>
              <w:numId w:val="27"/>
            </w:numPr>
            <w:spacing w:after="0" w:line="276" w:lineRule="auto"/>
            <w:ind w:left="1418" w:hanging="851"/>
            <w:rPr>
              <w:rFonts w:cs="Arial"/>
            </w:rPr>
          </w:pPr>
          <w:r w:rsidRPr="00A5761F">
            <w:rPr>
              <w:rFonts w:cs="Arial"/>
            </w:rPr>
            <w:t xml:space="preserve">The </w:t>
          </w:r>
          <w:r w:rsidR="009903CD">
            <w:rPr>
              <w:rFonts w:cs="Arial"/>
            </w:rPr>
            <w:t>Independent</w:t>
          </w:r>
          <w:r w:rsidRPr="00A5761F">
            <w:rPr>
              <w:rFonts w:cs="Arial"/>
            </w:rPr>
            <w:t xml:space="preserve"> Auditor shall present its findings to the PEM Audit Committee, PEM Board and if requested, to the ERC and DOE. The Final </w:t>
          </w:r>
          <w:r w:rsidR="009903CD">
            <w:rPr>
              <w:rFonts w:cs="Arial"/>
            </w:rPr>
            <w:t xml:space="preserve">Audit </w:t>
          </w:r>
          <w:r w:rsidRPr="00A5761F">
            <w:rPr>
              <w:rFonts w:cs="Arial"/>
            </w:rPr>
            <w:t>Report will be made available to the PEM Audit Committee, PEM Board, ERC, DOE and to the Auditees, as deemed appropriate by the PEM Audit Committee.</w:t>
          </w:r>
        </w:p>
        <w:p w14:paraId="598D10F4" w14:textId="77777777" w:rsidR="005B1946" w:rsidRPr="00A5761F" w:rsidRDefault="005B1946" w:rsidP="00972A95">
          <w:pPr>
            <w:pStyle w:val="ListParagraph"/>
            <w:spacing w:after="0" w:line="276" w:lineRule="auto"/>
            <w:ind w:left="1368"/>
            <w:rPr>
              <w:rFonts w:cs="Arial"/>
            </w:rPr>
          </w:pPr>
        </w:p>
        <w:p w14:paraId="41A26527" w14:textId="6E8E7E17" w:rsidR="005B1946" w:rsidRPr="00A5761F" w:rsidRDefault="005B1946" w:rsidP="00972A95">
          <w:pPr>
            <w:spacing w:after="0" w:line="276" w:lineRule="auto"/>
            <w:rPr>
              <w:rFonts w:cs="Arial"/>
              <w:lang w:val="en-NZ"/>
            </w:rPr>
          </w:pPr>
        </w:p>
        <w:p w14:paraId="0E0F5F44" w14:textId="322E945F" w:rsidR="005B1946" w:rsidRPr="00A5761F" w:rsidRDefault="005B1946" w:rsidP="00FC35C0">
          <w:pPr>
            <w:pStyle w:val="ListParagraph"/>
            <w:numPr>
              <w:ilvl w:val="1"/>
              <w:numId w:val="1"/>
            </w:numPr>
            <w:spacing w:after="0" w:line="276" w:lineRule="auto"/>
            <w:ind w:left="864" w:hanging="504"/>
            <w:outlineLvl w:val="1"/>
            <w:rPr>
              <w:rFonts w:cs="Arial"/>
              <w:b/>
            </w:rPr>
          </w:pPr>
          <w:bookmarkStart w:id="44" w:name="_Toc29286471"/>
          <w:bookmarkStart w:id="45" w:name="_Toc38894140"/>
          <w:bookmarkStart w:id="46" w:name="_Toc182400085"/>
          <w:r w:rsidRPr="00A5761F">
            <w:rPr>
              <w:rFonts w:cs="Arial"/>
              <w:b/>
            </w:rPr>
            <w:t xml:space="preserve">Qualifications of </w:t>
          </w:r>
          <w:r w:rsidR="00D37B73">
            <w:rPr>
              <w:rFonts w:cs="Arial"/>
              <w:b/>
            </w:rPr>
            <w:t>Independent</w:t>
          </w:r>
          <w:r w:rsidR="00D37B73" w:rsidRPr="00A5761F">
            <w:rPr>
              <w:rFonts w:cs="Arial"/>
              <w:b/>
            </w:rPr>
            <w:t xml:space="preserve"> </w:t>
          </w:r>
          <w:r w:rsidRPr="00A5761F">
            <w:rPr>
              <w:rFonts w:cs="Arial"/>
              <w:b/>
            </w:rPr>
            <w:t xml:space="preserve">Auditor/ </w:t>
          </w:r>
          <w:r w:rsidR="00D37B73">
            <w:rPr>
              <w:rFonts w:cs="Arial"/>
              <w:b/>
            </w:rPr>
            <w:t>Independent</w:t>
          </w:r>
          <w:r w:rsidR="00D37B73" w:rsidRPr="00A5761F">
            <w:rPr>
              <w:rFonts w:cs="Arial"/>
              <w:b/>
            </w:rPr>
            <w:t xml:space="preserve"> </w:t>
          </w:r>
          <w:r w:rsidRPr="00A5761F">
            <w:rPr>
              <w:rFonts w:cs="Arial"/>
              <w:b/>
            </w:rPr>
            <w:t>Audit Team Members</w:t>
          </w:r>
          <w:bookmarkEnd w:id="44"/>
          <w:bookmarkEnd w:id="45"/>
          <w:bookmarkEnd w:id="46"/>
        </w:p>
        <w:p w14:paraId="7EC672DD" w14:textId="77777777" w:rsidR="005B1946" w:rsidRPr="00A5761F" w:rsidRDefault="005B1946" w:rsidP="00972A95">
          <w:pPr>
            <w:pStyle w:val="Default"/>
            <w:spacing w:line="276" w:lineRule="auto"/>
            <w:rPr>
              <w:b/>
            </w:rPr>
          </w:pPr>
        </w:p>
        <w:p w14:paraId="1E318D36" w14:textId="3FFECB24" w:rsidR="005B1946" w:rsidRPr="00A5761F" w:rsidRDefault="005B1946" w:rsidP="00FC35C0">
          <w:pPr>
            <w:pStyle w:val="ListParagraph"/>
            <w:numPr>
              <w:ilvl w:val="0"/>
              <w:numId w:val="28"/>
            </w:numPr>
            <w:spacing w:after="0" w:line="276" w:lineRule="auto"/>
            <w:ind w:left="1224" w:hanging="798"/>
            <w:rPr>
              <w:rFonts w:cs="Arial"/>
            </w:rPr>
          </w:pPr>
          <w:r w:rsidRPr="00A5761F">
            <w:rPr>
              <w:rFonts w:cs="Arial"/>
            </w:rPr>
            <w:t xml:space="preserve">The Audit Team shall be composed of competent audit professionals that have adequate experience and capability of understanding the business, information technology (IT), controls and processes that are adopted by similar electricity markets which are applicable to the WESM, RCOA and Market Governance. </w:t>
          </w:r>
        </w:p>
        <w:p w14:paraId="6E030D15" w14:textId="77777777" w:rsidR="005B1946" w:rsidRPr="00A5761F" w:rsidRDefault="005B1946" w:rsidP="00972A95">
          <w:pPr>
            <w:pStyle w:val="ListParagraph"/>
            <w:spacing w:after="0" w:line="276" w:lineRule="auto"/>
            <w:ind w:left="1368"/>
            <w:rPr>
              <w:rFonts w:cs="Arial"/>
            </w:rPr>
          </w:pPr>
        </w:p>
        <w:p w14:paraId="0619CEE0" w14:textId="77777777" w:rsidR="005B1946" w:rsidRPr="00A5761F" w:rsidRDefault="005B1946" w:rsidP="00FC35C0">
          <w:pPr>
            <w:pStyle w:val="ListParagraph"/>
            <w:numPr>
              <w:ilvl w:val="0"/>
              <w:numId w:val="28"/>
            </w:numPr>
            <w:spacing w:after="0" w:line="276" w:lineRule="auto"/>
            <w:ind w:left="1224" w:hanging="798"/>
            <w:rPr>
              <w:rFonts w:cs="Arial"/>
            </w:rPr>
          </w:pPr>
          <w:r w:rsidRPr="00A5761F">
            <w:rPr>
              <w:rFonts w:cs="Arial"/>
            </w:rPr>
            <w:t>The team shall have the following qualifications:</w:t>
          </w:r>
        </w:p>
        <w:p w14:paraId="27221EC0" w14:textId="77777777" w:rsidR="005B1946" w:rsidRPr="00A5761F" w:rsidRDefault="005B1946" w:rsidP="00972A95">
          <w:pPr>
            <w:pStyle w:val="Default"/>
            <w:spacing w:line="276" w:lineRule="auto"/>
            <w:rPr>
              <w:b/>
              <w:bCs/>
              <w:sz w:val="22"/>
              <w:szCs w:val="22"/>
              <w:lang w:val="en-NZ"/>
            </w:rPr>
          </w:pPr>
        </w:p>
        <w:p w14:paraId="63026824" w14:textId="77777777" w:rsidR="005B1946" w:rsidRPr="00A5761F" w:rsidRDefault="005B1946" w:rsidP="008971DC">
          <w:pPr>
            <w:pStyle w:val="NoSpacing"/>
            <w:numPr>
              <w:ilvl w:val="0"/>
              <w:numId w:val="9"/>
            </w:numPr>
            <w:spacing w:line="276" w:lineRule="auto"/>
            <w:ind w:left="1584"/>
            <w:jc w:val="both"/>
            <w:rPr>
              <w:rFonts w:cs="Arial"/>
            </w:rPr>
          </w:pPr>
          <w:r w:rsidRPr="00A5761F">
            <w:rPr>
              <w:rFonts w:cs="Arial"/>
            </w:rPr>
            <w:t xml:space="preserve">The Team Leader (Key Auditor) shall have project management </w:t>
          </w:r>
          <w:proofErr w:type="gramStart"/>
          <w:r w:rsidRPr="00A5761F">
            <w:rPr>
              <w:rFonts w:cs="Arial"/>
            </w:rPr>
            <w:t>skills;</w:t>
          </w:r>
          <w:proofErr w:type="gramEnd"/>
          <w:r w:rsidRPr="00A5761F">
            <w:rPr>
              <w:rFonts w:cs="Arial"/>
            </w:rPr>
            <w:t xml:space="preserve">  </w:t>
          </w:r>
        </w:p>
        <w:p w14:paraId="6E62165A" w14:textId="77777777" w:rsidR="005B1946" w:rsidRPr="00A5761F" w:rsidRDefault="005B1946" w:rsidP="008971DC">
          <w:pPr>
            <w:pStyle w:val="NoSpacing"/>
            <w:numPr>
              <w:ilvl w:val="0"/>
              <w:numId w:val="9"/>
            </w:numPr>
            <w:spacing w:line="276" w:lineRule="auto"/>
            <w:ind w:left="1584"/>
            <w:jc w:val="both"/>
            <w:rPr>
              <w:rFonts w:cs="Arial"/>
            </w:rPr>
          </w:pPr>
          <w:r w:rsidRPr="00A5761F">
            <w:rPr>
              <w:rFonts w:cs="Arial"/>
            </w:rPr>
            <w:t>The members of the Audit Team shall include, but are not limited to, the following:</w:t>
          </w:r>
        </w:p>
        <w:p w14:paraId="44005C67" w14:textId="77777777" w:rsidR="005B1946" w:rsidRPr="00A5761F" w:rsidRDefault="005B1946" w:rsidP="008971DC">
          <w:pPr>
            <w:pStyle w:val="NoSpacing"/>
            <w:numPr>
              <w:ilvl w:val="0"/>
              <w:numId w:val="10"/>
            </w:numPr>
            <w:spacing w:line="276" w:lineRule="auto"/>
            <w:ind w:left="2304"/>
            <w:jc w:val="both"/>
            <w:rPr>
              <w:rFonts w:cs="Arial"/>
            </w:rPr>
          </w:pPr>
          <w:r w:rsidRPr="00A5761F">
            <w:rPr>
              <w:rFonts w:cs="Arial"/>
            </w:rPr>
            <w:t>Audit expert (operations and financial</w:t>
          </w:r>
          <w:proofErr w:type="gramStart"/>
          <w:r w:rsidRPr="00A5761F">
            <w:rPr>
              <w:rFonts w:cs="Arial"/>
            </w:rPr>
            <w:t>);</w:t>
          </w:r>
          <w:proofErr w:type="gramEnd"/>
        </w:p>
        <w:p w14:paraId="5CE5AFDC" w14:textId="77777777" w:rsidR="005B1946" w:rsidRPr="00A5761F" w:rsidRDefault="005B1946" w:rsidP="008971DC">
          <w:pPr>
            <w:pStyle w:val="NoSpacing"/>
            <w:numPr>
              <w:ilvl w:val="0"/>
              <w:numId w:val="10"/>
            </w:numPr>
            <w:spacing w:line="276" w:lineRule="auto"/>
            <w:ind w:left="2304"/>
            <w:jc w:val="both"/>
            <w:rPr>
              <w:rFonts w:cs="Arial"/>
            </w:rPr>
          </w:pPr>
          <w:r w:rsidRPr="00A5761F">
            <w:rPr>
              <w:rFonts w:cs="Arial"/>
            </w:rPr>
            <w:t xml:space="preserve">Information and communications technology </w:t>
          </w:r>
          <w:proofErr w:type="gramStart"/>
          <w:r w:rsidRPr="00A5761F">
            <w:rPr>
              <w:rFonts w:cs="Arial"/>
            </w:rPr>
            <w:t>expert;</w:t>
          </w:r>
          <w:proofErr w:type="gramEnd"/>
        </w:p>
        <w:p w14:paraId="72987FF5" w14:textId="77777777" w:rsidR="005B1946" w:rsidRPr="00A5761F" w:rsidRDefault="005B1946" w:rsidP="008971DC">
          <w:pPr>
            <w:pStyle w:val="NoSpacing"/>
            <w:numPr>
              <w:ilvl w:val="0"/>
              <w:numId w:val="10"/>
            </w:numPr>
            <w:spacing w:line="276" w:lineRule="auto"/>
            <w:ind w:left="2304"/>
            <w:jc w:val="both"/>
            <w:rPr>
              <w:rFonts w:cs="Arial"/>
            </w:rPr>
          </w:pPr>
          <w:r w:rsidRPr="00A5761F">
            <w:rPr>
              <w:rFonts w:cs="Arial"/>
            </w:rPr>
            <w:t xml:space="preserve">Electricity market operations </w:t>
          </w:r>
          <w:proofErr w:type="gramStart"/>
          <w:r w:rsidRPr="00A5761F">
            <w:rPr>
              <w:rFonts w:cs="Arial"/>
            </w:rPr>
            <w:t>expert;</w:t>
          </w:r>
          <w:proofErr w:type="gramEnd"/>
          <w:r w:rsidRPr="00A5761F">
            <w:rPr>
              <w:rFonts w:cs="Arial"/>
            </w:rPr>
            <w:t xml:space="preserve"> </w:t>
          </w:r>
        </w:p>
        <w:p w14:paraId="5F71CF91" w14:textId="77777777" w:rsidR="005B1946" w:rsidRPr="00A5761F" w:rsidRDefault="005B1946" w:rsidP="008971DC">
          <w:pPr>
            <w:pStyle w:val="NoSpacing"/>
            <w:numPr>
              <w:ilvl w:val="0"/>
              <w:numId w:val="10"/>
            </w:numPr>
            <w:spacing w:line="276" w:lineRule="auto"/>
            <w:ind w:left="2304"/>
            <w:jc w:val="both"/>
            <w:rPr>
              <w:rFonts w:cs="Arial"/>
            </w:rPr>
          </w:pPr>
          <w:r w:rsidRPr="00A5761F">
            <w:rPr>
              <w:rFonts w:cs="Arial"/>
            </w:rPr>
            <w:t>Regulatory expert (Legal, Finance, Economics</w:t>
          </w:r>
          <w:proofErr w:type="gramStart"/>
          <w:r w:rsidRPr="00A5761F">
            <w:rPr>
              <w:rFonts w:cs="Arial"/>
            </w:rPr>
            <w:t>);</w:t>
          </w:r>
          <w:proofErr w:type="gramEnd"/>
        </w:p>
        <w:p w14:paraId="2C34C75E" w14:textId="2CC3FA9F" w:rsidR="005B1946" w:rsidRPr="00A5761F" w:rsidRDefault="005B1946" w:rsidP="008971DC">
          <w:pPr>
            <w:pStyle w:val="NoSpacing"/>
            <w:numPr>
              <w:ilvl w:val="0"/>
              <w:numId w:val="9"/>
            </w:numPr>
            <w:spacing w:line="276" w:lineRule="auto"/>
            <w:ind w:left="1584"/>
            <w:jc w:val="both"/>
            <w:rPr>
              <w:rFonts w:cs="Arial"/>
            </w:rPr>
          </w:pPr>
          <w:r w:rsidRPr="00A5761F">
            <w:rPr>
              <w:rFonts w:cs="Arial"/>
            </w:rPr>
            <w:t xml:space="preserve">At least one of the members of </w:t>
          </w:r>
          <w:proofErr w:type="gramStart"/>
          <w:r w:rsidRPr="00A5761F">
            <w:rPr>
              <w:rFonts w:cs="Arial"/>
            </w:rPr>
            <w:t>the  Audit</w:t>
          </w:r>
          <w:proofErr w:type="gramEnd"/>
          <w:r w:rsidRPr="00A5761F">
            <w:rPr>
              <w:rFonts w:cs="Arial"/>
            </w:rPr>
            <w:t xml:space="preserve"> Team shall have at least one of the following qualifications, or their equivalent:</w:t>
          </w:r>
        </w:p>
        <w:p w14:paraId="7FD124E1" w14:textId="77777777" w:rsidR="005B1946" w:rsidRPr="00A5761F" w:rsidRDefault="005B1946" w:rsidP="008971DC">
          <w:pPr>
            <w:pStyle w:val="NoSpacing"/>
            <w:numPr>
              <w:ilvl w:val="0"/>
              <w:numId w:val="11"/>
            </w:numPr>
            <w:spacing w:line="276" w:lineRule="auto"/>
            <w:ind w:left="2304"/>
            <w:jc w:val="both"/>
            <w:rPr>
              <w:rFonts w:cs="Arial"/>
              <w:iCs/>
            </w:rPr>
          </w:pPr>
          <w:r w:rsidRPr="00A5761F">
            <w:rPr>
              <w:rFonts w:cs="Arial"/>
              <w:iCs/>
            </w:rPr>
            <w:t>Certified Information Systems Auditor (CISA</w:t>
          </w:r>
          <w:proofErr w:type="gramStart"/>
          <w:r w:rsidRPr="00A5761F">
            <w:rPr>
              <w:rFonts w:cs="Arial"/>
              <w:iCs/>
            </w:rPr>
            <w:t>);</w:t>
          </w:r>
          <w:proofErr w:type="gramEnd"/>
        </w:p>
        <w:p w14:paraId="1580D3BC" w14:textId="77777777" w:rsidR="005B1946" w:rsidRPr="00A5761F" w:rsidRDefault="005B1946" w:rsidP="008971DC">
          <w:pPr>
            <w:pStyle w:val="NoSpacing"/>
            <w:numPr>
              <w:ilvl w:val="0"/>
              <w:numId w:val="11"/>
            </w:numPr>
            <w:spacing w:line="276" w:lineRule="auto"/>
            <w:ind w:left="2304"/>
            <w:jc w:val="both"/>
            <w:rPr>
              <w:rFonts w:cs="Arial"/>
              <w:iCs/>
            </w:rPr>
          </w:pPr>
          <w:r w:rsidRPr="00A5761F">
            <w:rPr>
              <w:rFonts w:cs="Arial"/>
              <w:iCs/>
            </w:rPr>
            <w:t>Certified Information Systems Security Professional (CISSP</w:t>
          </w:r>
          <w:proofErr w:type="gramStart"/>
          <w:r w:rsidRPr="00A5761F">
            <w:rPr>
              <w:rFonts w:cs="Arial"/>
              <w:iCs/>
            </w:rPr>
            <w:t>);</w:t>
          </w:r>
          <w:proofErr w:type="gramEnd"/>
          <w:r w:rsidRPr="00A5761F">
            <w:rPr>
              <w:rFonts w:cs="Arial"/>
              <w:iCs/>
            </w:rPr>
            <w:t xml:space="preserve"> </w:t>
          </w:r>
        </w:p>
        <w:p w14:paraId="0A47A0DA" w14:textId="77777777" w:rsidR="005B1946" w:rsidRPr="00A5761F" w:rsidRDefault="005B1946" w:rsidP="008971DC">
          <w:pPr>
            <w:pStyle w:val="NoSpacing"/>
            <w:numPr>
              <w:ilvl w:val="0"/>
              <w:numId w:val="11"/>
            </w:numPr>
            <w:spacing w:line="276" w:lineRule="auto"/>
            <w:ind w:left="2304"/>
            <w:jc w:val="both"/>
            <w:rPr>
              <w:rFonts w:cs="Arial"/>
              <w:iCs/>
            </w:rPr>
          </w:pPr>
          <w:r w:rsidRPr="00A5761F">
            <w:rPr>
              <w:rFonts w:cs="Arial"/>
              <w:iCs/>
            </w:rPr>
            <w:t>ISO 27001 Auditor Certification for Information Security Management Systems (ISMS); and</w:t>
          </w:r>
        </w:p>
        <w:p w14:paraId="78F27E98" w14:textId="77777777" w:rsidR="005B1946" w:rsidRPr="00A5761F" w:rsidRDefault="005B1946" w:rsidP="008971DC">
          <w:pPr>
            <w:pStyle w:val="NoSpacing"/>
            <w:numPr>
              <w:ilvl w:val="0"/>
              <w:numId w:val="11"/>
            </w:numPr>
            <w:spacing w:line="276" w:lineRule="auto"/>
            <w:ind w:left="2304"/>
            <w:jc w:val="both"/>
            <w:rPr>
              <w:rFonts w:cs="Arial"/>
            </w:rPr>
          </w:pPr>
          <w:r w:rsidRPr="00A5761F">
            <w:rPr>
              <w:rFonts w:cs="Arial"/>
              <w:iCs/>
            </w:rPr>
            <w:lastRenderedPageBreak/>
            <w:t>Certified Internal Auditor (CIA</w:t>
          </w:r>
          <w:proofErr w:type="gramStart"/>
          <w:r w:rsidRPr="00A5761F">
            <w:rPr>
              <w:rFonts w:cs="Arial"/>
              <w:iCs/>
            </w:rPr>
            <w:t>);</w:t>
          </w:r>
          <w:proofErr w:type="gramEnd"/>
        </w:p>
        <w:p w14:paraId="09EF7E4A" w14:textId="1E6F557C" w:rsidR="005B1946" w:rsidRPr="00A5761F" w:rsidRDefault="005B1946" w:rsidP="008971DC">
          <w:pPr>
            <w:pStyle w:val="NoSpacing"/>
            <w:numPr>
              <w:ilvl w:val="0"/>
              <w:numId w:val="9"/>
            </w:numPr>
            <w:spacing w:line="276" w:lineRule="auto"/>
            <w:ind w:left="1584"/>
            <w:jc w:val="both"/>
            <w:rPr>
              <w:rFonts w:cs="Arial"/>
              <w:iCs/>
            </w:rPr>
          </w:pPr>
          <w:r w:rsidRPr="00A5761F">
            <w:rPr>
              <w:rFonts w:cs="Arial"/>
              <w:iCs/>
            </w:rPr>
            <w:t xml:space="preserve">The </w:t>
          </w:r>
          <w:r w:rsidR="00CD6FFB">
            <w:rPr>
              <w:rFonts w:cs="Arial"/>
              <w:iCs/>
            </w:rPr>
            <w:t xml:space="preserve">audit </w:t>
          </w:r>
          <w:r w:rsidRPr="00A5761F">
            <w:rPr>
              <w:rFonts w:cs="Arial"/>
              <w:iCs/>
            </w:rPr>
            <w:t xml:space="preserve">project is open </w:t>
          </w:r>
          <w:r w:rsidR="1EA402C2" w:rsidRPr="063E2EDB">
            <w:rPr>
              <w:rFonts w:cs="Arial"/>
            </w:rPr>
            <w:t>to</w:t>
          </w:r>
          <w:r w:rsidRPr="00A5761F">
            <w:rPr>
              <w:rFonts w:cs="Arial"/>
              <w:iCs/>
            </w:rPr>
            <w:t xml:space="preserve"> local and foreign auditing firms. Joint venture partnership is allowed.</w:t>
          </w:r>
        </w:p>
        <w:p w14:paraId="43CC941B" w14:textId="77777777" w:rsidR="005B1946" w:rsidRPr="00A5761F" w:rsidRDefault="005B1946" w:rsidP="00972A95">
          <w:pPr>
            <w:pStyle w:val="NoSpacing"/>
            <w:spacing w:line="276" w:lineRule="auto"/>
            <w:ind w:left="2160"/>
            <w:jc w:val="both"/>
            <w:rPr>
              <w:rFonts w:cs="Arial"/>
              <w:iCs/>
            </w:rPr>
          </w:pPr>
        </w:p>
        <w:p w14:paraId="1A5AA4A1" w14:textId="7942FB98" w:rsidR="005B1946" w:rsidRPr="00A5761F" w:rsidRDefault="005B1946" w:rsidP="00FC35C0">
          <w:pPr>
            <w:pStyle w:val="ListParagraph"/>
            <w:numPr>
              <w:ilvl w:val="1"/>
              <w:numId w:val="1"/>
            </w:numPr>
            <w:spacing w:after="0" w:line="276" w:lineRule="auto"/>
            <w:ind w:left="864" w:hanging="504"/>
            <w:outlineLvl w:val="1"/>
            <w:rPr>
              <w:rFonts w:cs="Arial"/>
              <w:b/>
            </w:rPr>
          </w:pPr>
          <w:bookmarkStart w:id="47" w:name="_Toc29286472"/>
          <w:bookmarkStart w:id="48" w:name="_Toc38894141"/>
          <w:bookmarkStart w:id="49" w:name="_Toc182400086"/>
          <w:r w:rsidRPr="00A5761F">
            <w:rPr>
              <w:rFonts w:cs="Arial"/>
              <w:b/>
            </w:rPr>
            <w:t xml:space="preserve">Interface </w:t>
          </w:r>
          <w:r w:rsidR="00CD6FFB">
            <w:rPr>
              <w:rFonts w:cs="Arial"/>
              <w:b/>
            </w:rPr>
            <w:t>among</w:t>
          </w:r>
          <w:r w:rsidRPr="00A5761F">
            <w:rPr>
              <w:rFonts w:cs="Arial"/>
              <w:b/>
            </w:rPr>
            <w:t xml:space="preserve"> the </w:t>
          </w:r>
          <w:r w:rsidR="007516DF">
            <w:rPr>
              <w:rFonts w:cs="Arial"/>
              <w:b/>
            </w:rPr>
            <w:t>Independent</w:t>
          </w:r>
          <w:r w:rsidR="007516DF" w:rsidRPr="00A5761F">
            <w:rPr>
              <w:rFonts w:cs="Arial"/>
              <w:b/>
            </w:rPr>
            <w:t xml:space="preserve"> </w:t>
          </w:r>
          <w:r w:rsidRPr="00A5761F">
            <w:rPr>
              <w:rFonts w:cs="Arial"/>
              <w:b/>
            </w:rPr>
            <w:t xml:space="preserve">Auditor, the Auditees and </w:t>
          </w:r>
          <w:bookmarkEnd w:id="47"/>
          <w:bookmarkEnd w:id="48"/>
          <w:r w:rsidRPr="00A5761F">
            <w:rPr>
              <w:rFonts w:cs="Arial"/>
              <w:b/>
            </w:rPr>
            <w:t>PEM Audit Committee</w:t>
          </w:r>
          <w:bookmarkEnd w:id="49"/>
        </w:p>
        <w:p w14:paraId="226A7FA5" w14:textId="77777777" w:rsidR="005B1946" w:rsidRPr="00A5761F" w:rsidRDefault="005B1946" w:rsidP="00972A95">
          <w:pPr>
            <w:pStyle w:val="Default"/>
            <w:spacing w:line="276" w:lineRule="auto"/>
            <w:rPr>
              <w:b/>
            </w:rPr>
          </w:pPr>
        </w:p>
        <w:p w14:paraId="6AAF9788" w14:textId="43683632" w:rsidR="005B1946" w:rsidRDefault="005B1946" w:rsidP="00FC35C0">
          <w:pPr>
            <w:pStyle w:val="ListParagraph"/>
            <w:numPr>
              <w:ilvl w:val="0"/>
              <w:numId w:val="29"/>
            </w:numPr>
            <w:spacing w:after="0" w:line="276" w:lineRule="auto"/>
            <w:ind w:left="1276" w:hanging="850"/>
            <w:rPr>
              <w:rFonts w:cs="Arial"/>
            </w:rPr>
          </w:pPr>
          <w:r w:rsidRPr="00A5761F">
            <w:rPr>
              <w:rFonts w:cs="Arial"/>
            </w:rPr>
            <w:t xml:space="preserve">The </w:t>
          </w:r>
          <w:r w:rsidR="00943338">
            <w:rPr>
              <w:rFonts w:cs="Arial"/>
            </w:rPr>
            <w:t>Independent</w:t>
          </w:r>
          <w:r w:rsidR="00943338" w:rsidRPr="00A5761F">
            <w:rPr>
              <w:rFonts w:cs="Arial"/>
            </w:rPr>
            <w:t xml:space="preserve"> </w:t>
          </w:r>
          <w:r w:rsidRPr="00A5761F">
            <w:rPr>
              <w:rFonts w:cs="Arial"/>
            </w:rPr>
            <w:t xml:space="preserve">Auditor shall </w:t>
          </w:r>
          <w:r w:rsidR="00943338">
            <w:rPr>
              <w:rFonts w:cs="Arial"/>
            </w:rPr>
            <w:t>conduct the audit under the supervision of the PEM Audit Committee</w:t>
          </w:r>
          <w:r w:rsidR="002D4396">
            <w:rPr>
              <w:rFonts w:cs="Arial"/>
            </w:rPr>
            <w:t xml:space="preserve"> and shall</w:t>
          </w:r>
          <w:r w:rsidR="00943338">
            <w:rPr>
              <w:rFonts w:cs="Arial"/>
            </w:rPr>
            <w:t xml:space="preserve"> </w:t>
          </w:r>
          <w:r w:rsidRPr="00A5761F">
            <w:rPr>
              <w:rFonts w:cs="Arial"/>
            </w:rPr>
            <w:t xml:space="preserve">report to the PEM Audit Committee for the duration of the audit. </w:t>
          </w:r>
        </w:p>
        <w:p w14:paraId="09656186" w14:textId="77777777" w:rsidR="001258A1" w:rsidRDefault="001258A1" w:rsidP="00972A95">
          <w:pPr>
            <w:pStyle w:val="ListParagraph"/>
            <w:spacing w:after="0" w:line="276" w:lineRule="auto"/>
            <w:ind w:left="1368"/>
            <w:rPr>
              <w:rFonts w:cs="Arial"/>
            </w:rPr>
          </w:pPr>
        </w:p>
        <w:p w14:paraId="30DE783C" w14:textId="4283A33A" w:rsidR="003D690E" w:rsidRPr="003D690E" w:rsidRDefault="003D690E" w:rsidP="00FC35C0">
          <w:pPr>
            <w:pStyle w:val="ListParagraph"/>
            <w:numPr>
              <w:ilvl w:val="0"/>
              <w:numId w:val="29"/>
            </w:numPr>
            <w:spacing w:after="0" w:line="276" w:lineRule="auto"/>
            <w:ind w:left="1276" w:hanging="850"/>
            <w:rPr>
              <w:rFonts w:cs="Arial"/>
            </w:rPr>
          </w:pPr>
          <w:r w:rsidRPr="003D690E">
            <w:rPr>
              <w:rFonts w:cs="Arial"/>
            </w:rPr>
            <w:t xml:space="preserve">Audit activities shall be done </w:t>
          </w:r>
          <w:r w:rsidR="00CD6FFB">
            <w:rPr>
              <w:rFonts w:cs="Arial"/>
            </w:rPr>
            <w:t xml:space="preserve">through </w:t>
          </w:r>
          <w:r>
            <w:rPr>
              <w:rFonts w:cs="Arial"/>
            </w:rPr>
            <w:t xml:space="preserve">hybrid </w:t>
          </w:r>
          <w:r w:rsidR="00CD6FFB">
            <w:rPr>
              <w:rFonts w:cs="Arial"/>
            </w:rPr>
            <w:t>arrang</w:t>
          </w:r>
          <w:r w:rsidR="002C342C">
            <w:rPr>
              <w:rFonts w:cs="Arial"/>
            </w:rPr>
            <w:t>e</w:t>
          </w:r>
          <w:r w:rsidR="00CD6FFB">
            <w:rPr>
              <w:rFonts w:cs="Arial"/>
            </w:rPr>
            <w:t xml:space="preserve">ments </w:t>
          </w:r>
          <w:r w:rsidRPr="003D690E">
            <w:rPr>
              <w:rFonts w:cs="Arial"/>
            </w:rPr>
            <w:t xml:space="preserve">or subject to </w:t>
          </w:r>
          <w:r w:rsidR="00CD6FFB">
            <w:rPr>
              <w:rFonts w:cs="Arial"/>
            </w:rPr>
            <w:t xml:space="preserve">other </w:t>
          </w:r>
          <w:r w:rsidRPr="003D690E">
            <w:rPr>
              <w:rFonts w:cs="Arial"/>
            </w:rPr>
            <w:t xml:space="preserve">arrangements to be agreed among </w:t>
          </w:r>
          <w:r w:rsidR="00E0109C">
            <w:rPr>
              <w:rFonts w:cs="Arial"/>
            </w:rPr>
            <w:t xml:space="preserve">the </w:t>
          </w:r>
          <w:r w:rsidR="00234E60">
            <w:rPr>
              <w:rFonts w:cs="Arial"/>
            </w:rPr>
            <w:t>PEM Audit Committee</w:t>
          </w:r>
          <w:r w:rsidRPr="003D690E">
            <w:rPr>
              <w:rFonts w:cs="Arial"/>
            </w:rPr>
            <w:t xml:space="preserve">, </w:t>
          </w:r>
          <w:r w:rsidR="009749A6">
            <w:rPr>
              <w:rFonts w:cs="Arial"/>
            </w:rPr>
            <w:t>Auditee</w:t>
          </w:r>
          <w:r w:rsidRPr="003D690E">
            <w:rPr>
              <w:rFonts w:cs="Arial"/>
            </w:rPr>
            <w:t xml:space="preserve"> and the Independent Auditor.</w:t>
          </w:r>
        </w:p>
        <w:p w14:paraId="6D553E41" w14:textId="77777777" w:rsidR="005B1946" w:rsidRPr="00A5761F" w:rsidRDefault="005B1946" w:rsidP="00972A95">
          <w:pPr>
            <w:pStyle w:val="ListParagraph"/>
            <w:spacing w:after="0" w:line="276" w:lineRule="auto"/>
            <w:ind w:left="1368"/>
            <w:rPr>
              <w:rFonts w:cs="Arial"/>
            </w:rPr>
          </w:pPr>
        </w:p>
        <w:p w14:paraId="7A423B7F" w14:textId="39CEA596" w:rsidR="005B1946" w:rsidRDefault="005B1946" w:rsidP="00FC35C0">
          <w:pPr>
            <w:pStyle w:val="ListParagraph"/>
            <w:numPr>
              <w:ilvl w:val="0"/>
              <w:numId w:val="29"/>
            </w:numPr>
            <w:spacing w:after="0" w:line="276" w:lineRule="auto"/>
            <w:ind w:left="1276" w:hanging="850"/>
            <w:rPr>
              <w:rFonts w:cs="Arial"/>
            </w:rPr>
          </w:pPr>
          <w:r w:rsidRPr="00A5761F">
            <w:rPr>
              <w:rFonts w:cs="Arial"/>
            </w:rPr>
            <w:t xml:space="preserve">All activities of the </w:t>
          </w:r>
          <w:r w:rsidR="00B6302F">
            <w:rPr>
              <w:rFonts w:cs="Arial"/>
            </w:rPr>
            <w:t>Independent</w:t>
          </w:r>
          <w:r w:rsidR="00B6302F" w:rsidRPr="00A5761F">
            <w:rPr>
              <w:rFonts w:cs="Arial"/>
            </w:rPr>
            <w:t xml:space="preserve"> </w:t>
          </w:r>
          <w:r w:rsidRPr="00A5761F">
            <w:rPr>
              <w:rFonts w:cs="Arial"/>
            </w:rPr>
            <w:t xml:space="preserve">Auditor shall be accordingly coordinated with the PEM Audit Committee, through the PAC Secretariat. The PAC Secretariat shall extend all reasonable support to the </w:t>
          </w:r>
          <w:r w:rsidR="00AE4D90">
            <w:rPr>
              <w:rFonts w:cs="Arial"/>
            </w:rPr>
            <w:t>Independent</w:t>
          </w:r>
          <w:r w:rsidR="00AE4D90" w:rsidRPr="00A5761F">
            <w:rPr>
              <w:rFonts w:cs="Arial"/>
            </w:rPr>
            <w:t xml:space="preserve"> </w:t>
          </w:r>
          <w:r w:rsidRPr="00A5761F">
            <w:rPr>
              <w:rFonts w:cs="Arial"/>
            </w:rPr>
            <w:t>Auditor for the duration of its services, which support shall include, among others:</w:t>
          </w:r>
        </w:p>
        <w:p w14:paraId="59922418" w14:textId="77777777" w:rsidR="00DC2760" w:rsidRPr="00A5761F" w:rsidRDefault="00DC2760" w:rsidP="00305C6D">
          <w:pPr>
            <w:pStyle w:val="ListParagraph"/>
            <w:spacing w:after="0" w:line="276" w:lineRule="auto"/>
            <w:ind w:left="1276"/>
            <w:rPr>
              <w:rFonts w:cs="Arial"/>
            </w:rPr>
          </w:pPr>
        </w:p>
        <w:p w14:paraId="59F168F4" w14:textId="77777777" w:rsidR="005B1946" w:rsidRPr="00A5761F" w:rsidRDefault="005B1946" w:rsidP="00305C6D">
          <w:pPr>
            <w:numPr>
              <w:ilvl w:val="0"/>
              <w:numId w:val="12"/>
            </w:numPr>
            <w:spacing w:after="0" w:line="276" w:lineRule="auto"/>
            <w:ind w:left="1800"/>
            <w:contextualSpacing/>
            <w:jc w:val="both"/>
            <w:rPr>
              <w:rFonts w:cs="Arial"/>
            </w:rPr>
          </w:pPr>
          <w:r w:rsidRPr="00A5761F">
            <w:rPr>
              <w:rFonts w:cs="Arial"/>
            </w:rPr>
            <w:t xml:space="preserve">Facilitate technical assistance of </w:t>
          </w:r>
          <w:proofErr w:type="gramStart"/>
          <w:r w:rsidRPr="00A5761F">
            <w:rPr>
              <w:rFonts w:cs="Arial"/>
            </w:rPr>
            <w:t>Auditees;</w:t>
          </w:r>
          <w:proofErr w:type="gramEnd"/>
        </w:p>
        <w:p w14:paraId="1D542F2F" w14:textId="77777777" w:rsidR="005B1946" w:rsidRPr="00A5761F" w:rsidRDefault="005B1946" w:rsidP="00305C6D">
          <w:pPr>
            <w:numPr>
              <w:ilvl w:val="0"/>
              <w:numId w:val="12"/>
            </w:numPr>
            <w:spacing w:after="0" w:line="276" w:lineRule="auto"/>
            <w:ind w:left="1800"/>
            <w:contextualSpacing/>
            <w:jc w:val="both"/>
            <w:rPr>
              <w:rFonts w:cs="Arial"/>
            </w:rPr>
          </w:pPr>
          <w:r w:rsidRPr="00A5761F">
            <w:rPr>
              <w:rFonts w:cs="Arial"/>
            </w:rPr>
            <w:t xml:space="preserve">Provide necessary office space, internet access, access pass, </w:t>
          </w:r>
          <w:proofErr w:type="gramStart"/>
          <w:r w:rsidRPr="00A5761F">
            <w:rPr>
              <w:rFonts w:cs="Arial"/>
            </w:rPr>
            <w:t>etc.;</w:t>
          </w:r>
          <w:proofErr w:type="gramEnd"/>
        </w:p>
        <w:p w14:paraId="41A2F00C" w14:textId="77777777" w:rsidR="005B1946" w:rsidRPr="00A5761F" w:rsidRDefault="005B1946" w:rsidP="00305C6D">
          <w:pPr>
            <w:numPr>
              <w:ilvl w:val="0"/>
              <w:numId w:val="12"/>
            </w:numPr>
            <w:spacing w:after="0" w:line="276" w:lineRule="auto"/>
            <w:ind w:left="1800"/>
            <w:contextualSpacing/>
            <w:jc w:val="both"/>
            <w:rPr>
              <w:rFonts w:cs="Arial"/>
            </w:rPr>
          </w:pPr>
          <w:r w:rsidRPr="00A5761F">
            <w:rPr>
              <w:rFonts w:cs="Arial"/>
            </w:rPr>
            <w:t>Facilitate access to all data and information for the implementation of the audit, including the access to the use of Auditees’ software; and</w:t>
          </w:r>
        </w:p>
        <w:p w14:paraId="22DFCB43" w14:textId="39A9D9B6" w:rsidR="005B1946" w:rsidRDefault="005B1946" w:rsidP="00305C6D">
          <w:pPr>
            <w:numPr>
              <w:ilvl w:val="0"/>
              <w:numId w:val="12"/>
            </w:numPr>
            <w:spacing w:after="0" w:line="276" w:lineRule="auto"/>
            <w:ind w:left="1800"/>
            <w:contextualSpacing/>
            <w:jc w:val="both"/>
            <w:rPr>
              <w:rFonts w:cs="Arial"/>
            </w:rPr>
          </w:pPr>
          <w:r w:rsidRPr="00A5761F">
            <w:rPr>
              <w:rFonts w:cs="Arial"/>
            </w:rPr>
            <w:t>Arrange meetings with the PEM Audit Committee and Auditees to discuss issues and concerns pertaining to the conduct of the review</w:t>
          </w:r>
          <w:r w:rsidR="00CD6FFB">
            <w:rPr>
              <w:rFonts w:cs="Arial"/>
            </w:rPr>
            <w:t>, if any</w:t>
          </w:r>
          <w:r w:rsidRPr="00A5761F">
            <w:rPr>
              <w:rFonts w:cs="Arial"/>
            </w:rPr>
            <w:t xml:space="preserve">. </w:t>
          </w:r>
        </w:p>
        <w:p w14:paraId="7F9B166B" w14:textId="77777777" w:rsidR="00DC2760" w:rsidRPr="00A5761F" w:rsidRDefault="00DC2760" w:rsidP="00305C6D">
          <w:pPr>
            <w:spacing w:after="0" w:line="276" w:lineRule="auto"/>
            <w:ind w:left="2520"/>
            <w:contextualSpacing/>
            <w:jc w:val="both"/>
            <w:rPr>
              <w:rFonts w:cs="Arial"/>
            </w:rPr>
          </w:pPr>
        </w:p>
        <w:p w14:paraId="18BA29B8" w14:textId="0361CA96" w:rsidR="00331A12" w:rsidRPr="00F421DF" w:rsidRDefault="00F421DF" w:rsidP="00FC35C0">
          <w:pPr>
            <w:pStyle w:val="ListParagraph"/>
            <w:numPr>
              <w:ilvl w:val="1"/>
              <w:numId w:val="1"/>
            </w:numPr>
            <w:spacing w:after="0" w:line="276" w:lineRule="auto"/>
            <w:ind w:left="864" w:hanging="504"/>
            <w:outlineLvl w:val="1"/>
            <w:rPr>
              <w:rFonts w:cs="Arial"/>
              <w:b/>
            </w:rPr>
          </w:pPr>
          <w:bookmarkStart w:id="50" w:name="_Toc177388683"/>
          <w:bookmarkStart w:id="51" w:name="_Toc182400087"/>
          <w:r>
            <w:rPr>
              <w:rFonts w:cs="Arial"/>
              <w:b/>
            </w:rPr>
            <w:t>C</w:t>
          </w:r>
          <w:r w:rsidR="00331A12" w:rsidRPr="00F421DF">
            <w:rPr>
              <w:rFonts w:cs="Arial"/>
              <w:b/>
            </w:rPr>
            <w:t>onfidentiality and N</w:t>
          </w:r>
          <w:r w:rsidR="007F2ADD">
            <w:rPr>
              <w:rFonts w:cs="Arial"/>
              <w:b/>
            </w:rPr>
            <w:t>on-</w:t>
          </w:r>
          <w:r w:rsidR="00972A95">
            <w:rPr>
              <w:rFonts w:cs="Arial"/>
              <w:b/>
            </w:rPr>
            <w:t>Disclosure Agreement (N</w:t>
          </w:r>
          <w:r w:rsidR="00331A12" w:rsidRPr="00F421DF">
            <w:rPr>
              <w:rFonts w:cs="Arial"/>
              <w:b/>
            </w:rPr>
            <w:t>DA</w:t>
          </w:r>
          <w:r w:rsidR="00972A95">
            <w:rPr>
              <w:rFonts w:cs="Arial"/>
              <w:b/>
            </w:rPr>
            <w:t>)</w:t>
          </w:r>
          <w:r w:rsidR="00331A12" w:rsidRPr="00F421DF">
            <w:rPr>
              <w:rFonts w:cs="Arial"/>
              <w:b/>
            </w:rPr>
            <w:t xml:space="preserve"> Requirements</w:t>
          </w:r>
          <w:bookmarkEnd w:id="51"/>
        </w:p>
        <w:p w14:paraId="38DF3BF4" w14:textId="77777777" w:rsidR="00331A12" w:rsidRDefault="00331A12" w:rsidP="00972A95">
          <w:pPr>
            <w:spacing w:after="0" w:line="276" w:lineRule="auto"/>
          </w:pPr>
        </w:p>
        <w:p w14:paraId="4D46EDFC" w14:textId="3E79754F" w:rsidR="00331A12" w:rsidRDefault="00972A95" w:rsidP="00FC35C0">
          <w:pPr>
            <w:pStyle w:val="ListParagraph"/>
            <w:numPr>
              <w:ilvl w:val="0"/>
              <w:numId w:val="26"/>
            </w:numPr>
            <w:spacing w:after="0" w:line="276" w:lineRule="auto"/>
            <w:ind w:left="1364" w:hanging="1004"/>
          </w:pPr>
          <w:r>
            <w:t>The Independent</w:t>
          </w:r>
          <w:r w:rsidR="00331A12">
            <w:t xml:space="preserve"> Auditor shall ensure the removal of all confidential data used during the audit process upon the conclusion of the audit. </w:t>
          </w:r>
          <w:r w:rsidR="00DF15A2">
            <w:t>The Governance Arm will send a</w:t>
          </w:r>
          <w:r w:rsidR="00331A12">
            <w:t xml:space="preserve"> formal request for confirmation of data deletion, and the </w:t>
          </w:r>
          <w:r w:rsidR="00FC35C0">
            <w:t xml:space="preserve">Independent </w:t>
          </w:r>
          <w:r w:rsidR="00331A12">
            <w:t>Auditor must provide written acknowledgment of compliance with this requirement.</w:t>
          </w:r>
        </w:p>
        <w:p w14:paraId="3524B138" w14:textId="77777777" w:rsidR="00331A12" w:rsidRDefault="00331A12" w:rsidP="00972A95">
          <w:pPr>
            <w:spacing w:after="0" w:line="276" w:lineRule="auto"/>
          </w:pPr>
        </w:p>
        <w:p w14:paraId="2269858C" w14:textId="644CA854" w:rsidR="00331A12" w:rsidRDefault="00331A12" w:rsidP="00FC35C0">
          <w:pPr>
            <w:pStyle w:val="ListParagraph"/>
            <w:numPr>
              <w:ilvl w:val="0"/>
              <w:numId w:val="26"/>
            </w:numPr>
            <w:spacing w:after="0" w:line="276" w:lineRule="auto"/>
            <w:ind w:left="1364" w:hanging="1004"/>
          </w:pPr>
          <w:r>
            <w:t xml:space="preserve">The </w:t>
          </w:r>
          <w:r w:rsidR="00FC35C0">
            <w:t xml:space="preserve">Independent </w:t>
          </w:r>
          <w:r>
            <w:t>Auditor s</w:t>
          </w:r>
          <w:r w:rsidR="00CD6FFB">
            <w:t>hall be</w:t>
          </w:r>
          <w:r>
            <w:t xml:space="preserve"> required to execute a Non-Disclosure Agreement (NDA) in favor of the </w:t>
          </w:r>
          <w:r w:rsidR="00772FA7">
            <w:t xml:space="preserve">Market Operator as </w:t>
          </w:r>
          <w:r>
            <w:t xml:space="preserve">owner of the confidential </w:t>
          </w:r>
          <w:proofErr w:type="gramStart"/>
          <w:r>
            <w:t>data</w:t>
          </w:r>
          <w:r w:rsidR="58B1E422">
            <w:t>, and</w:t>
          </w:r>
          <w:proofErr w:type="gramEnd"/>
          <w:r w:rsidR="58B1E422">
            <w:t xml:space="preserve"> will be separate from an NDA it may execute in favor of PEMC/PEM Audit Committee</w:t>
          </w:r>
          <w:r>
            <w:t xml:space="preserve">. The NDA shall outline the </w:t>
          </w:r>
          <w:r w:rsidR="00FC35C0">
            <w:t>Independent Au</w:t>
          </w:r>
          <w:r>
            <w:t>ditor’s obligations to maintain strict confidentiality throughout and after the audit process.</w:t>
          </w:r>
          <w:r w:rsidR="00FC35C0">
            <w:t xml:space="preserve"> </w:t>
          </w:r>
          <w:r w:rsidR="0806F6DE">
            <w:t xml:space="preserve"> The delivery of the duly executed NDA to</w:t>
          </w:r>
          <w:r w:rsidR="00FC35C0">
            <w:t xml:space="preserve"> </w:t>
          </w:r>
          <w:r w:rsidR="4F69B924">
            <w:t>the Market Operator is a pre-requisite to the data provision u</w:t>
          </w:r>
          <w:r w:rsidR="1AF3DC56">
            <w:t xml:space="preserve">nder the audit. </w:t>
          </w:r>
          <w:r>
            <w:t xml:space="preserve">This requirement will be </w:t>
          </w:r>
          <w:r w:rsidR="00FC35C0">
            <w:t>further</w:t>
          </w:r>
          <w:r>
            <w:t xml:space="preserve"> discussed during the audit Kickoff meeting to ensure full understanding and compliance.</w:t>
          </w:r>
        </w:p>
        <w:p w14:paraId="4534FE23" w14:textId="77777777" w:rsidR="00331A12" w:rsidRDefault="00331A12" w:rsidP="00972A95">
          <w:pPr>
            <w:spacing w:after="0" w:line="276" w:lineRule="auto"/>
          </w:pPr>
        </w:p>
        <w:p w14:paraId="232ACD3D" w14:textId="0420C463" w:rsidR="00331A12" w:rsidRPr="00331A12" w:rsidRDefault="00331A12" w:rsidP="00953E8A">
          <w:pPr>
            <w:pStyle w:val="ListParagraph"/>
            <w:numPr>
              <w:ilvl w:val="0"/>
              <w:numId w:val="26"/>
            </w:numPr>
            <w:spacing w:after="0" w:line="276" w:lineRule="auto"/>
            <w:ind w:left="1364" w:hanging="1004"/>
            <w:sectPr w:rsidR="00331A12" w:rsidRPr="00331A12" w:rsidSect="00CF7DFC">
              <w:headerReference w:type="default" r:id="rId15"/>
              <w:footerReference w:type="default" r:id="rId16"/>
              <w:footerReference w:type="first" r:id="rId17"/>
              <w:pgSz w:w="11906" w:h="16838" w:code="9"/>
              <w:pgMar w:top="720" w:right="720" w:bottom="720" w:left="720" w:header="709" w:footer="709" w:gutter="0"/>
              <w:cols w:space="708"/>
              <w:docGrid w:linePitch="360"/>
            </w:sectPr>
          </w:pPr>
          <w:r>
            <w:t xml:space="preserve">An evaluation of the engaged </w:t>
          </w:r>
          <w:r w:rsidR="00FC35C0">
            <w:t xml:space="preserve">Independent </w:t>
          </w:r>
          <w:r>
            <w:t xml:space="preserve">Auditor’s performance </w:t>
          </w:r>
          <w:r w:rsidR="00CD6FFB">
            <w:t>shall</w:t>
          </w:r>
          <w:r>
            <w:t xml:space="preserve"> be conducted upon the conclusion of the audit.</w:t>
          </w:r>
          <w:r w:rsidR="00953E8A">
            <w:t xml:space="preserve"> </w:t>
          </w:r>
          <w:r w:rsidR="00953E8A" w:rsidRPr="00953E8A">
            <w:t>The Independent Auditor is evaluated in terms of quality of service, effectiveness of communication, and impartiality and professionalism. The evaluation also solicits comments on the audit process and improvement of the criteria being used in the evaluation</w:t>
          </w:r>
          <w:r w:rsidR="008F6F07">
            <w:t>.</w:t>
          </w:r>
        </w:p>
        <w:p w14:paraId="38CBBC31" w14:textId="3B6AC8B1" w:rsidR="00630582" w:rsidRPr="00A5761F" w:rsidRDefault="00000000" w:rsidP="00972A95">
          <w:pPr>
            <w:spacing w:after="0" w:line="276" w:lineRule="auto"/>
            <w:rPr>
              <w:rFonts w:cs="Arial"/>
            </w:rPr>
          </w:pPr>
        </w:p>
        <w:bookmarkEnd w:id="50" w:displacedByCustomXml="next"/>
      </w:sdtContent>
    </w:sdt>
    <w:p w14:paraId="1C311675" w14:textId="02B2376C" w:rsidR="009D13CB" w:rsidRPr="00A5761F" w:rsidRDefault="009D13CB" w:rsidP="008F6F07">
      <w:pPr>
        <w:pStyle w:val="Heading1"/>
        <w:spacing w:before="0" w:line="276" w:lineRule="auto"/>
        <w:rPr>
          <w:rFonts w:cs="Arial"/>
          <w:szCs w:val="24"/>
        </w:rPr>
      </w:pPr>
      <w:bookmarkStart w:id="52" w:name="_Toc182400088"/>
      <w:r w:rsidRPr="00A5761F">
        <w:rPr>
          <w:rFonts w:cs="Arial"/>
          <w:szCs w:val="24"/>
        </w:rPr>
        <w:t xml:space="preserve">ANNEX A – CHANGES TO MARKET SYSTEMS </w:t>
      </w:r>
      <w:r w:rsidR="003A7E68">
        <w:rPr>
          <w:rFonts w:cs="Arial"/>
          <w:szCs w:val="24"/>
        </w:rPr>
        <w:t xml:space="preserve">AND </w:t>
      </w:r>
      <w:r w:rsidRPr="00A5761F">
        <w:rPr>
          <w:rFonts w:cs="Arial"/>
          <w:szCs w:val="24"/>
        </w:rPr>
        <w:t xml:space="preserve">TOOLS </w:t>
      </w:r>
      <w:r w:rsidR="00496695">
        <w:rPr>
          <w:rFonts w:cs="Arial"/>
          <w:szCs w:val="24"/>
        </w:rPr>
        <w:t>DURING</w:t>
      </w:r>
      <w:r w:rsidR="00496695" w:rsidRPr="00A5761F">
        <w:rPr>
          <w:rFonts w:cs="Arial"/>
          <w:szCs w:val="24"/>
        </w:rPr>
        <w:t xml:space="preserve"> </w:t>
      </w:r>
      <w:r w:rsidRPr="00A5761F">
        <w:rPr>
          <w:rFonts w:cs="Arial"/>
          <w:szCs w:val="24"/>
        </w:rPr>
        <w:t xml:space="preserve">THE </w:t>
      </w:r>
      <w:r w:rsidR="001E7834">
        <w:rPr>
          <w:rFonts w:cs="Arial"/>
          <w:szCs w:val="24"/>
        </w:rPr>
        <w:t>AUDIT</w:t>
      </w:r>
      <w:r w:rsidR="001E7834" w:rsidRPr="00A5761F">
        <w:rPr>
          <w:rFonts w:cs="Arial"/>
          <w:szCs w:val="24"/>
        </w:rPr>
        <w:t xml:space="preserve"> </w:t>
      </w:r>
      <w:r w:rsidRPr="00A5761F">
        <w:rPr>
          <w:rFonts w:cs="Arial"/>
          <w:szCs w:val="24"/>
        </w:rPr>
        <w:t>PERIOD</w:t>
      </w:r>
      <w:bookmarkEnd w:id="52"/>
    </w:p>
    <w:p w14:paraId="22373D21" w14:textId="77777777" w:rsidR="009D13CB" w:rsidRPr="00A5761F" w:rsidRDefault="009D13CB" w:rsidP="00972A95">
      <w:pPr>
        <w:spacing w:after="0" w:line="276" w:lineRule="auto"/>
        <w:rPr>
          <w:rFonts w:cs="Arial"/>
        </w:rPr>
      </w:pPr>
    </w:p>
    <w:tbl>
      <w:tblPr>
        <w:tblW w:w="15388" w:type="dxa"/>
        <w:tblLook w:val="04A0" w:firstRow="1" w:lastRow="0" w:firstColumn="1" w:lastColumn="0" w:noHBand="0" w:noVBand="1"/>
      </w:tblPr>
      <w:tblGrid>
        <w:gridCol w:w="510"/>
        <w:gridCol w:w="1905"/>
        <w:gridCol w:w="3795"/>
        <w:gridCol w:w="1544"/>
        <w:gridCol w:w="2454"/>
        <w:gridCol w:w="5180"/>
      </w:tblGrid>
      <w:tr w:rsidR="008737F6" w:rsidRPr="00A5761F" w14:paraId="346EC2C4" w14:textId="77777777" w:rsidTr="008F6F07">
        <w:trPr>
          <w:trHeight w:val="415"/>
          <w:tblHeader/>
        </w:trPr>
        <w:tc>
          <w:tcPr>
            <w:tcW w:w="510" w:type="dxa"/>
            <w:tcBorders>
              <w:top w:val="single" w:sz="4" w:space="0" w:color="auto"/>
              <w:left w:val="single" w:sz="4" w:space="0" w:color="auto"/>
              <w:bottom w:val="single" w:sz="4" w:space="0" w:color="auto"/>
              <w:right w:val="single" w:sz="4" w:space="0" w:color="auto"/>
            </w:tcBorders>
            <w:vAlign w:val="center"/>
          </w:tcPr>
          <w:p w14:paraId="3C30DE6D" w14:textId="77777777" w:rsidR="009D13CB" w:rsidRPr="00A5761F" w:rsidRDefault="009D13CB" w:rsidP="00972A95">
            <w:pPr>
              <w:spacing w:after="0" w:line="276" w:lineRule="auto"/>
              <w:jc w:val="center"/>
              <w:rPr>
                <w:rFonts w:eastAsia="Times New Roman" w:cs="Arial"/>
                <w:b/>
                <w:bCs/>
                <w:lang w:eastAsia="en-PH"/>
              </w:rPr>
            </w:pPr>
            <w:r w:rsidRPr="00A5761F">
              <w:rPr>
                <w:rFonts w:eastAsia="Times New Roman" w:cs="Arial"/>
                <w:b/>
                <w:bCs/>
                <w:lang w:eastAsia="en-PH"/>
              </w:rPr>
              <w:t>No</w:t>
            </w:r>
          </w:p>
        </w:tc>
        <w:tc>
          <w:tcPr>
            <w:tcW w:w="19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D1C15B" w14:textId="28FB8C65" w:rsidR="009D13CB" w:rsidRPr="00A5761F" w:rsidRDefault="009D13CB" w:rsidP="00972A95">
            <w:pPr>
              <w:spacing w:after="0" w:line="276" w:lineRule="auto"/>
              <w:jc w:val="center"/>
              <w:rPr>
                <w:rFonts w:eastAsia="Times New Roman" w:cs="Arial"/>
                <w:b/>
                <w:bCs/>
                <w:lang w:eastAsia="en-PH"/>
              </w:rPr>
            </w:pPr>
            <w:r w:rsidRPr="00A5761F">
              <w:rPr>
                <w:rFonts w:eastAsia="Times New Roman" w:cs="Arial"/>
                <w:b/>
                <w:bCs/>
                <w:lang w:eastAsia="en-PH"/>
              </w:rPr>
              <w:t>IT System Name</w:t>
            </w:r>
            <w:r w:rsidR="00221D08">
              <w:rPr>
                <w:rFonts w:eastAsia="Times New Roman" w:cs="Arial"/>
                <w:b/>
                <w:bCs/>
                <w:lang w:eastAsia="en-PH"/>
              </w:rPr>
              <w:t>.</w:t>
            </w:r>
          </w:p>
        </w:tc>
        <w:tc>
          <w:tcPr>
            <w:tcW w:w="3795" w:type="dxa"/>
            <w:tcBorders>
              <w:top w:val="single" w:sz="4" w:space="0" w:color="auto"/>
              <w:left w:val="nil"/>
              <w:bottom w:val="single" w:sz="4" w:space="0" w:color="auto"/>
              <w:right w:val="single" w:sz="4" w:space="0" w:color="auto"/>
            </w:tcBorders>
            <w:shd w:val="clear" w:color="auto" w:fill="auto"/>
            <w:vAlign w:val="center"/>
            <w:hideMark/>
          </w:tcPr>
          <w:p w14:paraId="3EF39E05" w14:textId="77777777" w:rsidR="009D13CB" w:rsidRPr="00A5761F" w:rsidRDefault="009D13CB" w:rsidP="00972A95">
            <w:pPr>
              <w:spacing w:after="0" w:line="276" w:lineRule="auto"/>
              <w:jc w:val="center"/>
              <w:rPr>
                <w:rFonts w:eastAsia="Times New Roman" w:cs="Arial"/>
                <w:b/>
                <w:bCs/>
                <w:lang w:eastAsia="en-PH"/>
              </w:rPr>
            </w:pPr>
            <w:r w:rsidRPr="00A5761F">
              <w:rPr>
                <w:rFonts w:eastAsia="Times New Roman" w:cs="Arial"/>
                <w:b/>
                <w:bCs/>
                <w:lang w:eastAsia="en-PH"/>
              </w:rPr>
              <w:t>Description</w:t>
            </w:r>
          </w:p>
        </w:tc>
        <w:tc>
          <w:tcPr>
            <w:tcW w:w="1544" w:type="dxa"/>
            <w:tcBorders>
              <w:top w:val="single" w:sz="4" w:space="0" w:color="auto"/>
              <w:left w:val="nil"/>
              <w:bottom w:val="single" w:sz="4" w:space="0" w:color="auto"/>
              <w:right w:val="single" w:sz="4" w:space="0" w:color="auto"/>
            </w:tcBorders>
            <w:shd w:val="clear" w:color="auto" w:fill="auto"/>
            <w:vAlign w:val="center"/>
            <w:hideMark/>
          </w:tcPr>
          <w:p w14:paraId="2301F71E" w14:textId="77777777" w:rsidR="009D13CB" w:rsidRPr="00A5761F" w:rsidRDefault="009D13CB" w:rsidP="00972A95">
            <w:pPr>
              <w:spacing w:after="0" w:line="276" w:lineRule="auto"/>
              <w:jc w:val="center"/>
              <w:rPr>
                <w:rFonts w:eastAsia="Times New Roman" w:cs="Arial"/>
                <w:b/>
                <w:bCs/>
                <w:lang w:eastAsia="en-PH"/>
              </w:rPr>
            </w:pPr>
            <w:r w:rsidRPr="00A5761F">
              <w:rPr>
                <w:rFonts w:eastAsia="Times New Roman" w:cs="Arial"/>
                <w:b/>
                <w:bCs/>
                <w:lang w:eastAsia="en-PH"/>
              </w:rPr>
              <w:t>Basis for Change</w:t>
            </w:r>
          </w:p>
        </w:tc>
        <w:tc>
          <w:tcPr>
            <w:tcW w:w="2454" w:type="dxa"/>
            <w:tcBorders>
              <w:top w:val="single" w:sz="4" w:space="0" w:color="auto"/>
              <w:left w:val="nil"/>
              <w:bottom w:val="single" w:sz="4" w:space="0" w:color="auto"/>
              <w:right w:val="single" w:sz="4" w:space="0" w:color="auto"/>
            </w:tcBorders>
            <w:shd w:val="clear" w:color="auto" w:fill="auto"/>
            <w:vAlign w:val="center"/>
            <w:hideMark/>
          </w:tcPr>
          <w:p w14:paraId="1D71F073" w14:textId="7EA8395D" w:rsidR="009D13CB" w:rsidRPr="00A5761F" w:rsidRDefault="009D13CB" w:rsidP="00972A95">
            <w:pPr>
              <w:spacing w:after="0" w:line="276" w:lineRule="auto"/>
              <w:jc w:val="center"/>
              <w:rPr>
                <w:rFonts w:eastAsia="Times New Roman" w:cs="Arial"/>
                <w:b/>
                <w:bCs/>
                <w:lang w:eastAsia="en-PH"/>
              </w:rPr>
            </w:pPr>
            <w:r w:rsidRPr="00A5761F">
              <w:rPr>
                <w:rFonts w:eastAsia="Times New Roman" w:cs="Arial"/>
                <w:b/>
                <w:bCs/>
                <w:lang w:eastAsia="en-PH"/>
              </w:rPr>
              <w:t>Effective</w:t>
            </w:r>
            <w:r w:rsidR="00AD537C">
              <w:rPr>
                <w:rFonts w:eastAsia="Times New Roman" w:cs="Arial"/>
                <w:b/>
                <w:bCs/>
                <w:lang w:eastAsia="en-PH"/>
              </w:rPr>
              <w:t>/Deployment</w:t>
            </w:r>
            <w:r w:rsidRPr="00A5761F">
              <w:rPr>
                <w:rFonts w:eastAsia="Times New Roman" w:cs="Arial"/>
                <w:b/>
                <w:bCs/>
                <w:lang w:eastAsia="en-PH"/>
              </w:rPr>
              <w:t xml:space="preserve"> Date</w:t>
            </w:r>
          </w:p>
        </w:tc>
        <w:tc>
          <w:tcPr>
            <w:tcW w:w="5180" w:type="dxa"/>
            <w:tcBorders>
              <w:top w:val="single" w:sz="4" w:space="0" w:color="auto"/>
              <w:left w:val="nil"/>
              <w:bottom w:val="single" w:sz="4" w:space="0" w:color="auto"/>
              <w:right w:val="single" w:sz="4" w:space="0" w:color="auto"/>
            </w:tcBorders>
            <w:shd w:val="clear" w:color="auto" w:fill="auto"/>
            <w:vAlign w:val="center"/>
            <w:hideMark/>
          </w:tcPr>
          <w:p w14:paraId="3722283F" w14:textId="084625B2" w:rsidR="009D13CB" w:rsidRPr="00A5761F" w:rsidRDefault="009D13CB" w:rsidP="00972A95">
            <w:pPr>
              <w:spacing w:after="0" w:line="276" w:lineRule="auto"/>
              <w:jc w:val="center"/>
              <w:rPr>
                <w:rFonts w:eastAsia="Times New Roman" w:cs="Arial"/>
                <w:b/>
                <w:bCs/>
                <w:lang w:eastAsia="en-PH"/>
              </w:rPr>
            </w:pPr>
            <w:r w:rsidRPr="00A5761F">
              <w:rPr>
                <w:rFonts w:eastAsia="Times New Roman" w:cs="Arial"/>
                <w:b/>
                <w:bCs/>
                <w:lang w:eastAsia="en-PH"/>
              </w:rPr>
              <w:t>Change Impact</w:t>
            </w:r>
            <w:r w:rsidR="004B5A48">
              <w:rPr>
                <w:rFonts w:eastAsia="Times New Roman" w:cs="Arial"/>
                <w:b/>
                <w:bCs/>
                <w:lang w:eastAsia="en-PH"/>
              </w:rPr>
              <w:t>/Details</w:t>
            </w:r>
          </w:p>
        </w:tc>
      </w:tr>
      <w:tr w:rsidR="00951648" w:rsidRPr="00A5761F" w14:paraId="7121CE18" w14:textId="77777777" w:rsidTr="008F6F07">
        <w:trPr>
          <w:trHeight w:val="415"/>
        </w:trPr>
        <w:tc>
          <w:tcPr>
            <w:tcW w:w="510" w:type="dxa"/>
            <w:tcBorders>
              <w:top w:val="single" w:sz="4" w:space="0" w:color="auto"/>
              <w:left w:val="single" w:sz="4" w:space="0" w:color="auto"/>
              <w:bottom w:val="single" w:sz="4" w:space="0" w:color="auto"/>
              <w:right w:val="single" w:sz="4" w:space="0" w:color="auto"/>
            </w:tcBorders>
          </w:tcPr>
          <w:p w14:paraId="56735959" w14:textId="77777777" w:rsidR="00951648" w:rsidRPr="00ED7D90" w:rsidRDefault="00951648" w:rsidP="00951648">
            <w:pPr>
              <w:pStyle w:val="ListParagraph"/>
              <w:numPr>
                <w:ilvl w:val="0"/>
                <w:numId w:val="25"/>
              </w:numPr>
              <w:spacing w:after="0" w:line="276" w:lineRule="auto"/>
              <w:ind w:left="360"/>
              <w:jc w:val="center"/>
              <w:rPr>
                <w:rFonts w:eastAsia="Times New Roman" w:cs="Arial"/>
                <w:lang w:eastAsia="en-PH"/>
              </w:rPr>
            </w:pPr>
          </w:p>
        </w:tc>
        <w:tc>
          <w:tcPr>
            <w:tcW w:w="1905" w:type="dxa"/>
            <w:tcBorders>
              <w:top w:val="single" w:sz="4" w:space="0" w:color="auto"/>
              <w:left w:val="single" w:sz="4" w:space="0" w:color="auto"/>
              <w:bottom w:val="single" w:sz="4" w:space="0" w:color="auto"/>
              <w:right w:val="single" w:sz="4" w:space="0" w:color="auto"/>
            </w:tcBorders>
            <w:shd w:val="clear" w:color="auto" w:fill="auto"/>
          </w:tcPr>
          <w:p w14:paraId="2237974E" w14:textId="03E4DDD7" w:rsidR="00951648" w:rsidRPr="00423972" w:rsidRDefault="00F83F43" w:rsidP="00951648">
            <w:pPr>
              <w:spacing w:after="0" w:line="276" w:lineRule="auto"/>
            </w:pPr>
            <w:r w:rsidRPr="00423972">
              <w:t>External Tool</w:t>
            </w:r>
            <w:r w:rsidR="00D41119" w:rsidRPr="00423972">
              <w:t xml:space="preserve">: </w:t>
            </w:r>
            <w:r w:rsidRPr="00423972">
              <w:t xml:space="preserve">For </w:t>
            </w:r>
            <w:r w:rsidR="00951648" w:rsidRPr="00423972">
              <w:t>Interim SSLA Calculation Integration</w:t>
            </w:r>
            <w:r w:rsidR="00D41119" w:rsidRPr="00423972">
              <w:t xml:space="preserve"> -</w:t>
            </w:r>
            <w:r w:rsidR="00951648" w:rsidRPr="00423972">
              <w:t xml:space="preserve"> Revision of Transformer Loss Calculation</w:t>
            </w:r>
          </w:p>
        </w:tc>
        <w:tc>
          <w:tcPr>
            <w:tcW w:w="3795" w:type="dxa"/>
            <w:tcBorders>
              <w:top w:val="single" w:sz="4" w:space="0" w:color="auto"/>
              <w:left w:val="nil"/>
              <w:bottom w:val="single" w:sz="4" w:space="0" w:color="auto"/>
              <w:right w:val="single" w:sz="4" w:space="0" w:color="auto"/>
            </w:tcBorders>
            <w:shd w:val="clear" w:color="auto" w:fill="auto"/>
          </w:tcPr>
          <w:p w14:paraId="0E7C999F" w14:textId="4201EC26" w:rsidR="00951648" w:rsidRDefault="00951648" w:rsidP="00951648">
            <w:pPr>
              <w:pStyle w:val="ListParagraph"/>
              <w:numPr>
                <w:ilvl w:val="0"/>
                <w:numId w:val="13"/>
              </w:numPr>
              <w:spacing w:after="0" w:line="276" w:lineRule="auto"/>
              <w:ind w:left="360"/>
              <w:rPr>
                <w:rFonts w:eastAsia="Times New Roman" w:cs="Arial"/>
                <w:lang w:eastAsia="en-PH"/>
              </w:rPr>
            </w:pPr>
            <w:r w:rsidRPr="004D7045">
              <w:rPr>
                <w:rFonts w:eastAsia="Times New Roman" w:cs="Arial"/>
                <w:lang w:eastAsia="en-PH"/>
              </w:rPr>
              <w:t xml:space="preserve">Revision of the Excel Input file used by the current Interim </w:t>
            </w:r>
            <w:r w:rsidR="00083418">
              <w:rPr>
                <w:rFonts w:eastAsia="Times New Roman" w:cs="Arial"/>
                <w:lang w:eastAsia="en-PH"/>
              </w:rPr>
              <w:t>SSLA</w:t>
            </w:r>
            <w:r w:rsidRPr="004D7045">
              <w:rPr>
                <w:rFonts w:eastAsia="Times New Roman" w:cs="Arial"/>
                <w:lang w:eastAsia="en-PH"/>
              </w:rPr>
              <w:t xml:space="preserve"> tool to comply with the latest Transformer Loss Table for SSLA of cases specified in Issue 15 of the WESM Manual on Metering Standards and Procedures</w:t>
            </w:r>
          </w:p>
          <w:p w14:paraId="49B45B5C" w14:textId="74236F95" w:rsidR="00951648" w:rsidRPr="00951648" w:rsidRDefault="00951648" w:rsidP="00951648">
            <w:pPr>
              <w:pStyle w:val="ListParagraph"/>
              <w:numPr>
                <w:ilvl w:val="0"/>
                <w:numId w:val="13"/>
              </w:numPr>
              <w:spacing w:after="0" w:line="276" w:lineRule="auto"/>
              <w:ind w:left="360"/>
              <w:rPr>
                <w:rFonts w:eastAsia="Times New Roman" w:cs="Arial"/>
                <w:lang w:eastAsia="en-PH"/>
              </w:rPr>
            </w:pPr>
            <w:r w:rsidRPr="00951648">
              <w:rPr>
                <w:rFonts w:eastAsia="Times New Roman" w:cs="Arial"/>
                <w:lang w:eastAsia="en-PH"/>
              </w:rPr>
              <w:t>Will only require a revision to the input to the Interim SSLA Tool and not a modification of the tool itself</w:t>
            </w:r>
          </w:p>
        </w:tc>
        <w:tc>
          <w:tcPr>
            <w:tcW w:w="1544" w:type="dxa"/>
            <w:tcBorders>
              <w:top w:val="single" w:sz="4" w:space="0" w:color="auto"/>
              <w:left w:val="nil"/>
              <w:bottom w:val="single" w:sz="4" w:space="0" w:color="auto"/>
              <w:right w:val="single" w:sz="4" w:space="0" w:color="auto"/>
            </w:tcBorders>
            <w:shd w:val="clear" w:color="auto" w:fill="auto"/>
          </w:tcPr>
          <w:p w14:paraId="2721B1F7" w14:textId="55B715BA" w:rsidR="00951648" w:rsidRDefault="00951648" w:rsidP="00951648">
            <w:pPr>
              <w:spacing w:after="0" w:line="276" w:lineRule="auto"/>
            </w:pPr>
            <w:r>
              <w:t>RFC-</w:t>
            </w:r>
            <w:r w:rsidRPr="00446161">
              <w:t>2211-012</w:t>
            </w:r>
          </w:p>
        </w:tc>
        <w:tc>
          <w:tcPr>
            <w:tcW w:w="2454" w:type="dxa"/>
            <w:tcBorders>
              <w:top w:val="single" w:sz="4" w:space="0" w:color="auto"/>
              <w:left w:val="nil"/>
              <w:bottom w:val="single" w:sz="4" w:space="0" w:color="auto"/>
              <w:right w:val="single" w:sz="4" w:space="0" w:color="auto"/>
            </w:tcBorders>
            <w:shd w:val="clear" w:color="auto" w:fill="auto"/>
          </w:tcPr>
          <w:p w14:paraId="52B50687" w14:textId="33CF1323" w:rsidR="00951648" w:rsidRPr="00A5761F" w:rsidRDefault="00684E20" w:rsidP="00951648">
            <w:pPr>
              <w:spacing w:after="0" w:line="276" w:lineRule="auto"/>
              <w:rPr>
                <w:rFonts w:eastAsia="Times New Roman" w:cs="Arial"/>
                <w:lang w:eastAsia="en-PH"/>
              </w:rPr>
            </w:pPr>
            <w:r>
              <w:rPr>
                <w:rFonts w:eastAsia="Times New Roman" w:cs="Arial"/>
                <w:lang w:eastAsia="en-PH"/>
              </w:rPr>
              <w:t xml:space="preserve">Per PAC Audit Assessment Report Q2 2024, </w:t>
            </w:r>
            <w:r w:rsidRPr="00684E20">
              <w:rPr>
                <w:rFonts w:eastAsia="Times New Roman" w:cs="Arial"/>
                <w:lang w:eastAsia="en-PH"/>
              </w:rPr>
              <w:t>UAT in progress</w:t>
            </w:r>
            <w:r>
              <w:rPr>
                <w:rFonts w:eastAsia="Times New Roman" w:cs="Arial"/>
                <w:lang w:eastAsia="en-PH"/>
              </w:rPr>
              <w:t xml:space="preserve"> and target completion is</w:t>
            </w:r>
            <w:r w:rsidRPr="00684E20">
              <w:rPr>
                <w:rFonts w:eastAsia="Times New Roman" w:cs="Arial"/>
                <w:lang w:eastAsia="en-PH"/>
              </w:rPr>
              <w:t xml:space="preserve"> Q3 2024</w:t>
            </w:r>
          </w:p>
        </w:tc>
        <w:tc>
          <w:tcPr>
            <w:tcW w:w="5180" w:type="dxa"/>
            <w:tcBorders>
              <w:top w:val="single" w:sz="4" w:space="0" w:color="auto"/>
              <w:left w:val="nil"/>
              <w:bottom w:val="single" w:sz="4" w:space="0" w:color="auto"/>
              <w:right w:val="single" w:sz="4" w:space="0" w:color="auto"/>
            </w:tcBorders>
            <w:shd w:val="clear" w:color="auto" w:fill="auto"/>
          </w:tcPr>
          <w:p w14:paraId="48AA30A5" w14:textId="3A7B5FBC" w:rsidR="00931C61" w:rsidRPr="00931C61" w:rsidRDefault="00931C61" w:rsidP="00931C61">
            <w:pPr>
              <w:pStyle w:val="ListParagraph"/>
              <w:numPr>
                <w:ilvl w:val="0"/>
                <w:numId w:val="31"/>
              </w:numPr>
              <w:spacing w:after="0" w:line="276" w:lineRule="auto"/>
              <w:ind w:left="360"/>
              <w:rPr>
                <w:rFonts w:eastAsia="Times New Roman" w:cs="Arial"/>
                <w:lang w:eastAsia="en-PH"/>
              </w:rPr>
            </w:pPr>
            <w:r w:rsidRPr="00931C61">
              <w:rPr>
                <w:rFonts w:eastAsia="Times New Roman" w:cs="Arial"/>
                <w:lang w:eastAsia="en-PH"/>
              </w:rPr>
              <w:t>Template:</w:t>
            </w:r>
          </w:p>
          <w:p w14:paraId="44190AAD" w14:textId="36DDE7B0" w:rsidR="00931C61" w:rsidRPr="00931C61" w:rsidRDefault="00931C61" w:rsidP="00931C61">
            <w:pPr>
              <w:pStyle w:val="ListParagraph"/>
              <w:numPr>
                <w:ilvl w:val="0"/>
                <w:numId w:val="13"/>
              </w:numPr>
              <w:spacing w:after="0" w:line="276" w:lineRule="auto"/>
              <w:ind w:left="360"/>
              <w:rPr>
                <w:rFonts w:eastAsia="Times New Roman" w:cs="Arial"/>
                <w:lang w:eastAsia="en-PH"/>
              </w:rPr>
            </w:pPr>
            <w:r w:rsidRPr="00931C61">
              <w:rPr>
                <w:rFonts w:eastAsia="Times New Roman" w:cs="Arial"/>
                <w:lang w:eastAsia="en-PH"/>
              </w:rPr>
              <w:t xml:space="preserve">Modify the Excel Template to include a column for the Total Transformer </w:t>
            </w:r>
            <w:proofErr w:type="gramStart"/>
            <w:r w:rsidRPr="00931C61">
              <w:rPr>
                <w:rFonts w:eastAsia="Times New Roman" w:cs="Arial"/>
                <w:lang w:eastAsia="en-PH"/>
              </w:rPr>
              <w:t>Loss;</w:t>
            </w:r>
            <w:proofErr w:type="gramEnd"/>
            <w:r w:rsidRPr="00931C61">
              <w:rPr>
                <w:rFonts w:eastAsia="Times New Roman" w:cs="Arial"/>
                <w:lang w:eastAsia="en-PH"/>
              </w:rPr>
              <w:t xml:space="preserve"> </w:t>
            </w:r>
          </w:p>
          <w:p w14:paraId="0FBB556F" w14:textId="2BDA8610" w:rsidR="00931C61" w:rsidRPr="00E72514" w:rsidRDefault="00931C61" w:rsidP="00E72514">
            <w:pPr>
              <w:pStyle w:val="ListParagraph"/>
              <w:numPr>
                <w:ilvl w:val="0"/>
                <w:numId w:val="31"/>
              </w:numPr>
              <w:spacing w:after="0" w:line="276" w:lineRule="auto"/>
              <w:ind w:left="360"/>
              <w:rPr>
                <w:rFonts w:eastAsia="Times New Roman" w:cs="Arial"/>
                <w:lang w:eastAsia="en-PH"/>
              </w:rPr>
            </w:pPr>
            <w:r w:rsidRPr="00E72514">
              <w:rPr>
                <w:rFonts w:eastAsia="Times New Roman" w:cs="Arial"/>
                <w:lang w:eastAsia="en-PH"/>
              </w:rPr>
              <w:t xml:space="preserve">CRSS Database: </w:t>
            </w:r>
          </w:p>
          <w:p w14:paraId="6B5E3365" w14:textId="77777777" w:rsidR="008737F6" w:rsidRDefault="00931C61" w:rsidP="00931C61">
            <w:pPr>
              <w:pStyle w:val="ListParagraph"/>
              <w:numPr>
                <w:ilvl w:val="0"/>
                <w:numId w:val="13"/>
              </w:numPr>
              <w:spacing w:after="0" w:line="276" w:lineRule="auto"/>
              <w:ind w:left="360"/>
              <w:rPr>
                <w:rFonts w:eastAsia="Times New Roman" w:cs="Arial"/>
                <w:lang w:eastAsia="en-PH"/>
              </w:rPr>
            </w:pPr>
            <w:r w:rsidRPr="00E72514">
              <w:rPr>
                <w:rFonts w:eastAsia="Times New Roman" w:cs="Arial"/>
                <w:lang w:eastAsia="en-PH"/>
              </w:rPr>
              <w:t>Add another field (</w:t>
            </w:r>
            <w:proofErr w:type="spellStart"/>
            <w:r w:rsidRPr="00E72514">
              <w:rPr>
                <w:rFonts w:eastAsia="Times New Roman" w:cs="Arial"/>
                <w:lang w:eastAsia="en-PH"/>
              </w:rPr>
              <w:t>e_g</w:t>
            </w:r>
            <w:proofErr w:type="spellEnd"/>
            <w:r w:rsidRPr="00E72514">
              <w:rPr>
                <w:rFonts w:eastAsia="Times New Roman" w:cs="Arial"/>
                <w:lang w:eastAsia="en-PH"/>
              </w:rPr>
              <w:t xml:space="preserve">_ </w:t>
            </w:r>
            <w:proofErr w:type="spellStart"/>
            <w:r w:rsidRPr="00E72514">
              <w:rPr>
                <w:rFonts w:eastAsia="Times New Roman" w:cs="Arial"/>
                <w:lang w:eastAsia="en-PH"/>
              </w:rPr>
              <w:t>tot_transformer_loss</w:t>
            </w:r>
            <w:proofErr w:type="spellEnd"/>
            <w:r w:rsidRPr="00E72514">
              <w:rPr>
                <w:rFonts w:eastAsia="Times New Roman" w:cs="Arial"/>
                <w:lang w:eastAsia="en-PH"/>
              </w:rPr>
              <w:t>) for each table below to represent the Total Transformer Loss</w:t>
            </w:r>
          </w:p>
          <w:p w14:paraId="07427C26" w14:textId="5D037CE8" w:rsidR="008737F6" w:rsidRDefault="00931C61" w:rsidP="00931C61">
            <w:pPr>
              <w:pStyle w:val="ListParagraph"/>
              <w:numPr>
                <w:ilvl w:val="1"/>
                <w:numId w:val="29"/>
              </w:numPr>
              <w:spacing w:after="0" w:line="276" w:lineRule="auto"/>
              <w:ind w:left="720"/>
              <w:rPr>
                <w:rFonts w:eastAsia="Times New Roman" w:cs="Arial"/>
                <w:lang w:eastAsia="en-PH"/>
              </w:rPr>
            </w:pPr>
            <w:proofErr w:type="spellStart"/>
            <w:r w:rsidRPr="008737F6">
              <w:rPr>
                <w:rFonts w:eastAsia="Times New Roman" w:cs="Arial"/>
                <w:lang w:eastAsia="en-PH"/>
              </w:rPr>
              <w:t>meterprocess.txn_meter_ssla_mq_</w:t>
            </w:r>
            <w:r w:rsidRPr="16BFDD99">
              <w:rPr>
                <w:rFonts w:eastAsia="Times New Roman" w:cs="Arial"/>
                <w:lang w:eastAsia="en-PH"/>
              </w:rPr>
              <w:t>dai</w:t>
            </w:r>
            <w:r w:rsidR="5CB21D69" w:rsidRPr="16BFDD99">
              <w:rPr>
                <w:rFonts w:eastAsia="Times New Roman" w:cs="Arial"/>
                <w:lang w:eastAsia="en-PH"/>
              </w:rPr>
              <w:t>l</w:t>
            </w:r>
            <w:r w:rsidRPr="008737F6">
              <w:rPr>
                <w:rFonts w:eastAsia="Times New Roman" w:cs="Arial"/>
                <w:lang w:eastAsia="en-PH"/>
              </w:rPr>
              <w:t>y</w:t>
            </w:r>
            <w:proofErr w:type="spellEnd"/>
            <w:r w:rsidRPr="008737F6">
              <w:rPr>
                <w:rFonts w:eastAsia="Times New Roman" w:cs="Arial"/>
                <w:lang w:eastAsia="en-PH"/>
              </w:rPr>
              <w:t xml:space="preserve"> for daily </w:t>
            </w:r>
            <w:proofErr w:type="gramStart"/>
            <w:r w:rsidRPr="008737F6">
              <w:rPr>
                <w:rFonts w:eastAsia="Times New Roman" w:cs="Arial"/>
                <w:lang w:eastAsia="en-PH"/>
              </w:rPr>
              <w:t>data;</w:t>
            </w:r>
            <w:proofErr w:type="gramEnd"/>
          </w:p>
          <w:p w14:paraId="481342ED" w14:textId="56F16F2A" w:rsidR="00931C61" w:rsidRPr="008737F6" w:rsidRDefault="00931C61" w:rsidP="00931C61">
            <w:pPr>
              <w:pStyle w:val="ListParagraph"/>
              <w:numPr>
                <w:ilvl w:val="1"/>
                <w:numId w:val="29"/>
              </w:numPr>
              <w:spacing w:after="0" w:line="276" w:lineRule="auto"/>
              <w:ind w:left="720"/>
              <w:rPr>
                <w:rFonts w:eastAsia="Times New Roman" w:cs="Arial"/>
                <w:lang w:eastAsia="en-PH"/>
              </w:rPr>
            </w:pPr>
            <w:proofErr w:type="spellStart"/>
            <w:r w:rsidRPr="008737F6">
              <w:rPr>
                <w:rFonts w:eastAsia="Times New Roman" w:cs="Arial"/>
                <w:lang w:eastAsia="en-PH"/>
              </w:rPr>
              <w:t>meterprocess.txn_meter_ssla_mq_monthly</w:t>
            </w:r>
            <w:proofErr w:type="spellEnd"/>
            <w:r w:rsidRPr="008737F6">
              <w:rPr>
                <w:rFonts w:eastAsia="Times New Roman" w:cs="Arial"/>
                <w:lang w:eastAsia="en-PH"/>
              </w:rPr>
              <w:t xml:space="preserve"> for monthly data</w:t>
            </w:r>
          </w:p>
          <w:p w14:paraId="25FB608E" w14:textId="0CB88BF9" w:rsidR="00931C61" w:rsidRPr="008737F6" w:rsidRDefault="00931C61" w:rsidP="008737F6">
            <w:pPr>
              <w:pStyle w:val="ListParagraph"/>
              <w:numPr>
                <w:ilvl w:val="0"/>
                <w:numId w:val="31"/>
              </w:numPr>
              <w:spacing w:after="0" w:line="276" w:lineRule="auto"/>
              <w:ind w:left="360"/>
              <w:rPr>
                <w:rFonts w:eastAsia="Times New Roman" w:cs="Arial"/>
                <w:lang w:eastAsia="en-PH"/>
              </w:rPr>
            </w:pPr>
            <w:r w:rsidRPr="008737F6">
              <w:rPr>
                <w:rFonts w:eastAsia="Times New Roman" w:cs="Arial"/>
                <w:lang w:eastAsia="en-PH"/>
              </w:rPr>
              <w:t>SSLA Interim Tool:</w:t>
            </w:r>
          </w:p>
          <w:p w14:paraId="37B3F4FD" w14:textId="65527E6C" w:rsidR="00931C61" w:rsidRPr="008737F6" w:rsidRDefault="00931C61" w:rsidP="008737F6">
            <w:pPr>
              <w:pStyle w:val="ListParagraph"/>
              <w:numPr>
                <w:ilvl w:val="0"/>
                <w:numId w:val="13"/>
              </w:numPr>
              <w:spacing w:after="0" w:line="276" w:lineRule="auto"/>
              <w:rPr>
                <w:rFonts w:eastAsia="Times New Roman" w:cs="Arial"/>
                <w:lang w:eastAsia="en-PH"/>
              </w:rPr>
            </w:pPr>
            <w:r w:rsidRPr="008737F6">
              <w:rPr>
                <w:rFonts w:eastAsia="Times New Roman" w:cs="Arial"/>
                <w:lang w:eastAsia="en-PH"/>
              </w:rPr>
              <w:t xml:space="preserve">Store the rated kVA and location per line </w:t>
            </w:r>
            <w:proofErr w:type="gramStart"/>
            <w:r w:rsidRPr="008737F6">
              <w:rPr>
                <w:rFonts w:eastAsia="Times New Roman" w:cs="Arial"/>
                <w:lang w:eastAsia="en-PH"/>
              </w:rPr>
              <w:t>ID;</w:t>
            </w:r>
            <w:proofErr w:type="gramEnd"/>
          </w:p>
          <w:p w14:paraId="17E58524" w14:textId="77777777" w:rsidR="008737F6" w:rsidRDefault="00931C61" w:rsidP="008737F6">
            <w:pPr>
              <w:pStyle w:val="ListParagraph"/>
              <w:numPr>
                <w:ilvl w:val="0"/>
                <w:numId w:val="13"/>
              </w:numPr>
              <w:spacing w:after="0" w:line="276" w:lineRule="auto"/>
              <w:rPr>
                <w:rFonts w:eastAsia="Times New Roman" w:cs="Arial"/>
                <w:lang w:eastAsia="en-PH"/>
              </w:rPr>
            </w:pPr>
            <w:r w:rsidRPr="008737F6">
              <w:rPr>
                <w:rFonts w:eastAsia="Times New Roman" w:cs="Arial"/>
                <w:lang w:eastAsia="en-PH"/>
              </w:rPr>
              <w:t xml:space="preserve">Interpolate the % losses present in the </w:t>
            </w:r>
            <w:proofErr w:type="gramStart"/>
            <w:r w:rsidRPr="008737F6">
              <w:rPr>
                <w:rFonts w:eastAsia="Times New Roman" w:cs="Arial"/>
                <w:lang w:eastAsia="en-PH"/>
              </w:rPr>
              <w:t>table;</w:t>
            </w:r>
            <w:proofErr w:type="gramEnd"/>
          </w:p>
          <w:p w14:paraId="26E17A9C" w14:textId="3E45D412" w:rsidR="00931C61" w:rsidRPr="008737F6" w:rsidRDefault="00931C61" w:rsidP="008737F6">
            <w:pPr>
              <w:pStyle w:val="ListParagraph"/>
              <w:numPr>
                <w:ilvl w:val="0"/>
                <w:numId w:val="13"/>
              </w:numPr>
              <w:spacing w:after="0" w:line="276" w:lineRule="auto"/>
              <w:rPr>
                <w:rFonts w:eastAsia="Times New Roman" w:cs="Arial"/>
                <w:lang w:eastAsia="en-PH"/>
              </w:rPr>
            </w:pPr>
            <w:r w:rsidRPr="008737F6">
              <w:rPr>
                <w:rFonts w:eastAsia="Times New Roman" w:cs="Arial"/>
                <w:lang w:eastAsia="en-PH"/>
              </w:rPr>
              <w:t>Calculate the Transformer Losses per line ID</w:t>
            </w:r>
          </w:p>
          <w:p w14:paraId="1FF2D94E" w14:textId="42873C69" w:rsidR="00951648" w:rsidRPr="00063365" w:rsidRDefault="00931C61" w:rsidP="00063365">
            <w:pPr>
              <w:pStyle w:val="ListParagraph"/>
              <w:numPr>
                <w:ilvl w:val="0"/>
                <w:numId w:val="31"/>
              </w:numPr>
              <w:spacing w:after="0" w:line="276" w:lineRule="auto"/>
              <w:ind w:left="360"/>
              <w:rPr>
                <w:rFonts w:eastAsia="Times New Roman" w:cs="Arial"/>
                <w:lang w:eastAsia="en-PH"/>
              </w:rPr>
            </w:pPr>
            <w:r w:rsidRPr="00063365">
              <w:rPr>
                <w:rFonts w:eastAsia="Times New Roman" w:cs="Arial"/>
                <w:lang w:eastAsia="en-PH"/>
              </w:rPr>
              <w:t>Monthly MQ Rep</w:t>
            </w:r>
          </w:p>
          <w:p w14:paraId="05C852EC" w14:textId="5923C874" w:rsidR="00063365" w:rsidRPr="00063365" w:rsidRDefault="00063365" w:rsidP="00063365">
            <w:pPr>
              <w:pStyle w:val="ListParagraph"/>
              <w:numPr>
                <w:ilvl w:val="0"/>
                <w:numId w:val="13"/>
              </w:numPr>
              <w:spacing w:after="0" w:line="276" w:lineRule="auto"/>
              <w:rPr>
                <w:rFonts w:eastAsia="Times New Roman" w:cs="Arial"/>
                <w:lang w:eastAsia="en-PH"/>
              </w:rPr>
            </w:pPr>
            <w:r>
              <w:rPr>
                <w:rFonts w:eastAsia="Times New Roman" w:cs="Arial"/>
                <w:lang w:eastAsia="en-PH"/>
              </w:rPr>
              <w:t>Insert additional column (after column for ‘Copper Loss’) in the Monthly MQ Report for Total Transformer Loss</w:t>
            </w:r>
          </w:p>
        </w:tc>
      </w:tr>
      <w:tr w:rsidR="008737F6" w:rsidRPr="00A5761F" w14:paraId="629F52F3" w14:textId="77777777" w:rsidTr="008F6F07">
        <w:trPr>
          <w:trHeight w:val="415"/>
        </w:trPr>
        <w:tc>
          <w:tcPr>
            <w:tcW w:w="510" w:type="dxa"/>
            <w:tcBorders>
              <w:top w:val="single" w:sz="4" w:space="0" w:color="auto"/>
              <w:left w:val="single" w:sz="4" w:space="0" w:color="auto"/>
              <w:bottom w:val="single" w:sz="4" w:space="0" w:color="auto"/>
              <w:right w:val="single" w:sz="4" w:space="0" w:color="auto"/>
            </w:tcBorders>
          </w:tcPr>
          <w:p w14:paraId="66A9096A" w14:textId="1EDCC6CE" w:rsidR="004D7045" w:rsidRPr="00ED7D90" w:rsidRDefault="004D7045" w:rsidP="004D7045">
            <w:pPr>
              <w:pStyle w:val="ListParagraph"/>
              <w:numPr>
                <w:ilvl w:val="0"/>
                <w:numId w:val="25"/>
              </w:numPr>
              <w:spacing w:after="0" w:line="276" w:lineRule="auto"/>
              <w:ind w:left="360"/>
              <w:jc w:val="center"/>
              <w:rPr>
                <w:rFonts w:eastAsia="Times New Roman" w:cs="Arial"/>
                <w:lang w:eastAsia="en-PH"/>
              </w:rPr>
            </w:pPr>
          </w:p>
        </w:tc>
        <w:tc>
          <w:tcPr>
            <w:tcW w:w="1905" w:type="dxa"/>
            <w:tcBorders>
              <w:top w:val="single" w:sz="4" w:space="0" w:color="auto"/>
              <w:left w:val="single" w:sz="4" w:space="0" w:color="auto"/>
              <w:bottom w:val="single" w:sz="4" w:space="0" w:color="auto"/>
              <w:right w:val="single" w:sz="4" w:space="0" w:color="auto"/>
            </w:tcBorders>
            <w:shd w:val="clear" w:color="auto" w:fill="auto"/>
          </w:tcPr>
          <w:p w14:paraId="5A952E0A" w14:textId="259CBC16" w:rsidR="004D7045" w:rsidRPr="00221D08" w:rsidRDefault="004D7045" w:rsidP="004D7045">
            <w:pPr>
              <w:spacing w:after="0" w:line="276" w:lineRule="auto"/>
            </w:pPr>
            <w:r w:rsidRPr="008E1938">
              <w:t>CRSS</w:t>
            </w:r>
            <w:r w:rsidR="00D41119">
              <w:t xml:space="preserve">: </w:t>
            </w:r>
            <w:r w:rsidRPr="008E1938">
              <w:t>Additional Compensation for Multiple Pricing Conditions</w:t>
            </w:r>
          </w:p>
        </w:tc>
        <w:tc>
          <w:tcPr>
            <w:tcW w:w="3795" w:type="dxa"/>
            <w:tcBorders>
              <w:top w:val="single" w:sz="4" w:space="0" w:color="auto"/>
              <w:left w:val="nil"/>
              <w:bottom w:val="single" w:sz="4" w:space="0" w:color="auto"/>
              <w:right w:val="single" w:sz="4" w:space="0" w:color="auto"/>
            </w:tcBorders>
            <w:shd w:val="clear" w:color="auto" w:fill="auto"/>
          </w:tcPr>
          <w:p w14:paraId="1D829090" w14:textId="6C5D787F" w:rsidR="009B6604" w:rsidRDefault="009B6604" w:rsidP="00063365">
            <w:pPr>
              <w:pStyle w:val="ListParagraph"/>
              <w:numPr>
                <w:ilvl w:val="0"/>
                <w:numId w:val="13"/>
              </w:numPr>
              <w:spacing w:after="0" w:line="276" w:lineRule="auto"/>
              <w:ind w:left="360"/>
              <w:rPr>
                <w:rFonts w:eastAsia="Times New Roman" w:cs="Arial"/>
                <w:lang w:eastAsia="en-PH"/>
              </w:rPr>
            </w:pPr>
            <w:r w:rsidRPr="009B6604">
              <w:rPr>
                <w:rFonts w:eastAsia="Times New Roman" w:cs="Arial"/>
                <w:lang w:eastAsia="en-PH"/>
              </w:rPr>
              <w:t xml:space="preserve">Ensure the </w:t>
            </w:r>
            <w:r w:rsidR="00145675">
              <w:rPr>
                <w:rFonts w:eastAsia="Times New Roman" w:cs="Arial"/>
                <w:lang w:eastAsia="en-PH"/>
              </w:rPr>
              <w:t>c</w:t>
            </w:r>
            <w:r w:rsidRPr="009B6604">
              <w:rPr>
                <w:rFonts w:eastAsia="Times New Roman" w:cs="Arial"/>
                <w:lang w:eastAsia="en-PH"/>
              </w:rPr>
              <w:t>orrect computation of additional compensation amounts (based on the hierarchy specified in Section 10.1.2 of the WESM Billing and Settlement Manual for intervals where there are</w:t>
            </w:r>
            <w:r>
              <w:rPr>
                <w:rFonts w:eastAsia="Times New Roman" w:cs="Arial"/>
                <w:lang w:eastAsia="en-PH"/>
              </w:rPr>
              <w:t xml:space="preserve"> </w:t>
            </w:r>
            <w:r w:rsidRPr="009B6604">
              <w:rPr>
                <w:rFonts w:eastAsia="Times New Roman" w:cs="Arial"/>
                <w:lang w:eastAsia="en-PH"/>
              </w:rPr>
              <w:t>multiple pricing conditions</w:t>
            </w:r>
            <w:r>
              <w:rPr>
                <w:rFonts w:eastAsia="Times New Roman" w:cs="Arial"/>
                <w:lang w:eastAsia="en-PH"/>
              </w:rPr>
              <w:t xml:space="preserve"> </w:t>
            </w:r>
            <w:r w:rsidRPr="009B6604">
              <w:rPr>
                <w:rFonts w:eastAsia="Times New Roman" w:cs="Arial"/>
                <w:lang w:eastAsia="en-PH"/>
              </w:rPr>
              <w:t>present</w:t>
            </w:r>
            <w:r w:rsidR="00145675">
              <w:rPr>
                <w:rFonts w:eastAsia="Times New Roman" w:cs="Arial"/>
                <w:lang w:eastAsia="en-PH"/>
              </w:rPr>
              <w:t>)</w:t>
            </w:r>
            <w:r w:rsidRPr="009B6604">
              <w:rPr>
                <w:rFonts w:eastAsia="Times New Roman" w:cs="Arial"/>
                <w:lang w:eastAsia="en-PH"/>
              </w:rPr>
              <w:t>.</w:t>
            </w:r>
          </w:p>
          <w:p w14:paraId="28141C5C" w14:textId="3870C91A" w:rsidR="004D7045" w:rsidRPr="009B6604" w:rsidRDefault="009B6604" w:rsidP="00063365">
            <w:pPr>
              <w:pStyle w:val="ListParagraph"/>
              <w:numPr>
                <w:ilvl w:val="0"/>
                <w:numId w:val="13"/>
              </w:numPr>
              <w:spacing w:after="0" w:line="276" w:lineRule="auto"/>
              <w:ind w:left="360"/>
              <w:rPr>
                <w:rFonts w:eastAsia="Times New Roman" w:cs="Arial"/>
                <w:lang w:eastAsia="en-PH"/>
              </w:rPr>
            </w:pPr>
            <w:r w:rsidRPr="009B6604">
              <w:rPr>
                <w:rFonts w:eastAsia="Times New Roman" w:cs="Arial"/>
                <w:lang w:eastAsia="en-PH"/>
              </w:rPr>
              <w:t>Prevent the</w:t>
            </w:r>
            <w:r>
              <w:rPr>
                <w:rFonts w:eastAsia="Times New Roman" w:cs="Arial"/>
                <w:lang w:eastAsia="en-PH"/>
              </w:rPr>
              <w:t xml:space="preserve"> </w:t>
            </w:r>
            <w:r w:rsidRPr="009B6604">
              <w:rPr>
                <w:rFonts w:eastAsia="Times New Roman" w:cs="Arial"/>
                <w:lang w:eastAsia="en-PH"/>
              </w:rPr>
              <w:t>practice of</w:t>
            </w:r>
            <w:r>
              <w:rPr>
                <w:rFonts w:eastAsia="Times New Roman" w:cs="Arial"/>
                <w:lang w:eastAsia="en-PH"/>
              </w:rPr>
              <w:t xml:space="preserve"> </w:t>
            </w:r>
            <w:r w:rsidRPr="009B6604">
              <w:rPr>
                <w:rFonts w:eastAsia="Times New Roman" w:cs="Arial"/>
                <w:lang w:eastAsia="en-PH"/>
              </w:rPr>
              <w:t>'manual re­</w:t>
            </w:r>
            <w:r>
              <w:rPr>
                <w:rFonts w:eastAsia="Times New Roman" w:cs="Arial"/>
                <w:lang w:eastAsia="en-PH"/>
              </w:rPr>
              <w:t xml:space="preserve"> </w:t>
            </w:r>
            <w:r w:rsidRPr="009B6604">
              <w:rPr>
                <w:rFonts w:eastAsia="Times New Roman" w:cs="Arial"/>
                <w:lang w:eastAsia="en-PH"/>
              </w:rPr>
              <w:t>tagging' of</w:t>
            </w:r>
            <w:r>
              <w:rPr>
                <w:rFonts w:eastAsia="Times New Roman" w:cs="Arial"/>
                <w:lang w:eastAsia="en-PH"/>
              </w:rPr>
              <w:t xml:space="preserve"> </w:t>
            </w:r>
            <w:r w:rsidRPr="009B6604">
              <w:rPr>
                <w:rFonts w:eastAsia="Times New Roman" w:cs="Arial"/>
                <w:lang w:eastAsia="en-PH"/>
              </w:rPr>
              <w:t>generators</w:t>
            </w:r>
            <w:r>
              <w:rPr>
                <w:rFonts w:eastAsia="Times New Roman" w:cs="Arial"/>
                <w:lang w:eastAsia="en-PH"/>
              </w:rPr>
              <w:t xml:space="preserve"> </w:t>
            </w:r>
            <w:r w:rsidRPr="009B6604">
              <w:rPr>
                <w:rFonts w:eastAsia="Times New Roman" w:cs="Arial"/>
                <w:lang w:eastAsia="en-PH"/>
              </w:rPr>
              <w:t>during intervals wherein M</w:t>
            </w:r>
            <w:r>
              <w:rPr>
                <w:rFonts w:eastAsia="Times New Roman" w:cs="Arial"/>
                <w:lang w:eastAsia="en-PH"/>
              </w:rPr>
              <w:t>ust-Run Unit</w:t>
            </w:r>
            <w:r w:rsidR="009004F6">
              <w:rPr>
                <w:rFonts w:eastAsia="Times New Roman" w:cs="Arial"/>
                <w:lang w:eastAsia="en-PH"/>
              </w:rPr>
              <w:t xml:space="preserve"> (MRU)</w:t>
            </w:r>
            <w:r w:rsidRPr="009B6604">
              <w:rPr>
                <w:rFonts w:eastAsia="Times New Roman" w:cs="Arial"/>
                <w:lang w:eastAsia="en-PH"/>
              </w:rPr>
              <w:t xml:space="preserve"> or M</w:t>
            </w:r>
            <w:r>
              <w:rPr>
                <w:rFonts w:eastAsia="Times New Roman" w:cs="Arial"/>
                <w:lang w:eastAsia="en-PH"/>
              </w:rPr>
              <w:t xml:space="preserve">erit Order </w:t>
            </w:r>
            <w:r w:rsidRPr="009B6604">
              <w:rPr>
                <w:rFonts w:eastAsia="Times New Roman" w:cs="Arial"/>
                <w:lang w:eastAsia="en-PH"/>
              </w:rPr>
              <w:t>T</w:t>
            </w:r>
            <w:r>
              <w:rPr>
                <w:rFonts w:eastAsia="Times New Roman" w:cs="Arial"/>
                <w:lang w:eastAsia="en-PH"/>
              </w:rPr>
              <w:t>able</w:t>
            </w:r>
            <w:r w:rsidRPr="009B6604">
              <w:rPr>
                <w:rFonts w:eastAsia="Times New Roman" w:cs="Arial"/>
                <w:lang w:eastAsia="en-PH"/>
              </w:rPr>
              <w:t xml:space="preserve"> </w:t>
            </w:r>
            <w:r w:rsidR="009004F6">
              <w:rPr>
                <w:rFonts w:eastAsia="Times New Roman" w:cs="Arial"/>
                <w:lang w:eastAsia="en-PH"/>
              </w:rPr>
              <w:t xml:space="preserve">(MOT) </w:t>
            </w:r>
            <w:r w:rsidRPr="009B6604">
              <w:rPr>
                <w:rFonts w:eastAsia="Times New Roman" w:cs="Arial"/>
                <w:lang w:eastAsia="en-PH"/>
              </w:rPr>
              <w:t>condition also</w:t>
            </w:r>
            <w:r>
              <w:rPr>
                <w:rFonts w:eastAsia="Times New Roman" w:cs="Arial"/>
                <w:lang w:eastAsia="en-PH"/>
              </w:rPr>
              <w:t xml:space="preserve"> </w:t>
            </w:r>
            <w:r w:rsidRPr="009B6604">
              <w:rPr>
                <w:rFonts w:eastAsia="Times New Roman" w:cs="Arial"/>
                <w:lang w:eastAsia="en-PH"/>
              </w:rPr>
              <w:t>occurs with</w:t>
            </w:r>
            <w:r w:rsidR="00011B5E">
              <w:rPr>
                <w:rFonts w:eastAsia="Times New Roman" w:cs="Arial"/>
                <w:lang w:eastAsia="en-PH"/>
              </w:rPr>
              <w:t xml:space="preserve"> computing AC amounts</w:t>
            </w:r>
          </w:p>
        </w:tc>
        <w:tc>
          <w:tcPr>
            <w:tcW w:w="1544" w:type="dxa"/>
            <w:tcBorders>
              <w:top w:val="single" w:sz="4" w:space="0" w:color="auto"/>
              <w:left w:val="nil"/>
              <w:bottom w:val="single" w:sz="4" w:space="0" w:color="auto"/>
              <w:right w:val="single" w:sz="4" w:space="0" w:color="auto"/>
            </w:tcBorders>
            <w:shd w:val="clear" w:color="auto" w:fill="auto"/>
          </w:tcPr>
          <w:p w14:paraId="2690D063" w14:textId="5ADEEF20" w:rsidR="004D7045" w:rsidRPr="00A5761F" w:rsidRDefault="004D7045" w:rsidP="004D7045">
            <w:pPr>
              <w:spacing w:after="0" w:line="276" w:lineRule="auto"/>
              <w:rPr>
                <w:rFonts w:eastAsia="Times New Roman" w:cs="Arial"/>
                <w:lang w:eastAsia="en-PH"/>
              </w:rPr>
            </w:pPr>
            <w:r>
              <w:t>RFC-</w:t>
            </w:r>
            <w:r w:rsidRPr="00446161">
              <w:t>2303-009</w:t>
            </w:r>
          </w:p>
        </w:tc>
        <w:tc>
          <w:tcPr>
            <w:tcW w:w="2454" w:type="dxa"/>
            <w:tcBorders>
              <w:top w:val="single" w:sz="4" w:space="0" w:color="auto"/>
              <w:left w:val="nil"/>
              <w:bottom w:val="single" w:sz="4" w:space="0" w:color="auto"/>
              <w:right w:val="single" w:sz="4" w:space="0" w:color="auto"/>
            </w:tcBorders>
            <w:shd w:val="clear" w:color="auto" w:fill="auto"/>
          </w:tcPr>
          <w:p w14:paraId="1C972D13" w14:textId="16ACE3D9" w:rsidR="004D7045" w:rsidRPr="00A5761F" w:rsidRDefault="004D7045" w:rsidP="004D7045">
            <w:pPr>
              <w:spacing w:after="0" w:line="276" w:lineRule="auto"/>
              <w:rPr>
                <w:rFonts w:eastAsia="Times New Roman" w:cs="Arial"/>
                <w:lang w:eastAsia="en-PH"/>
              </w:rPr>
            </w:pPr>
          </w:p>
        </w:tc>
        <w:tc>
          <w:tcPr>
            <w:tcW w:w="5180" w:type="dxa"/>
            <w:tcBorders>
              <w:top w:val="single" w:sz="4" w:space="0" w:color="auto"/>
              <w:left w:val="nil"/>
              <w:bottom w:val="single" w:sz="4" w:space="0" w:color="auto"/>
              <w:right w:val="single" w:sz="4" w:space="0" w:color="auto"/>
            </w:tcBorders>
            <w:shd w:val="clear" w:color="auto" w:fill="auto"/>
          </w:tcPr>
          <w:p w14:paraId="5AF31C9E" w14:textId="77777777" w:rsidR="007E66A3" w:rsidRDefault="007E66A3" w:rsidP="00063365">
            <w:pPr>
              <w:pStyle w:val="ListParagraph"/>
              <w:numPr>
                <w:ilvl w:val="0"/>
                <w:numId w:val="13"/>
              </w:numPr>
              <w:spacing w:after="0" w:line="276" w:lineRule="auto"/>
              <w:ind w:left="360"/>
              <w:rPr>
                <w:rFonts w:eastAsia="Times New Roman" w:cs="Arial"/>
                <w:lang w:eastAsia="en-PH"/>
              </w:rPr>
            </w:pPr>
            <w:r>
              <w:rPr>
                <w:rFonts w:eastAsia="Times New Roman" w:cs="Arial"/>
                <w:lang w:eastAsia="en-PH"/>
              </w:rPr>
              <w:t>I</w:t>
            </w:r>
            <w:r w:rsidR="002346AD" w:rsidRPr="002346AD">
              <w:rPr>
                <w:rFonts w:eastAsia="Times New Roman" w:cs="Arial"/>
                <w:lang w:eastAsia="en-PH"/>
              </w:rPr>
              <w:t>mplement hierarchical system in</w:t>
            </w:r>
            <w:r>
              <w:rPr>
                <w:rFonts w:eastAsia="Times New Roman" w:cs="Arial"/>
                <w:lang w:eastAsia="en-PH"/>
              </w:rPr>
              <w:t xml:space="preserve"> </w:t>
            </w:r>
            <w:r w:rsidR="002346AD" w:rsidRPr="007E66A3">
              <w:rPr>
                <w:rFonts w:eastAsia="Times New Roman" w:cs="Arial"/>
                <w:lang w:eastAsia="en-PH"/>
              </w:rPr>
              <w:t xml:space="preserve">computing AC amounts (based on </w:t>
            </w:r>
            <w:r>
              <w:rPr>
                <w:rFonts w:eastAsia="Times New Roman" w:cs="Arial"/>
                <w:lang w:eastAsia="en-PH"/>
              </w:rPr>
              <w:t>S</w:t>
            </w:r>
            <w:r w:rsidR="002346AD" w:rsidRPr="007E66A3">
              <w:rPr>
                <w:rFonts w:eastAsia="Times New Roman" w:cs="Arial"/>
                <w:lang w:eastAsia="en-PH"/>
              </w:rPr>
              <w:t>ection 10.1.2 of the WESM Billing and Settlement Manual)</w:t>
            </w:r>
          </w:p>
          <w:p w14:paraId="548C5522" w14:textId="0C295963" w:rsidR="002346AD" w:rsidRPr="007E66A3" w:rsidRDefault="002346AD" w:rsidP="00063365">
            <w:pPr>
              <w:pStyle w:val="ListParagraph"/>
              <w:numPr>
                <w:ilvl w:val="0"/>
                <w:numId w:val="13"/>
              </w:numPr>
              <w:spacing w:after="0" w:line="276" w:lineRule="auto"/>
              <w:ind w:left="360"/>
              <w:rPr>
                <w:rFonts w:eastAsia="Times New Roman" w:cs="Arial"/>
                <w:lang w:eastAsia="en-PH"/>
              </w:rPr>
            </w:pPr>
            <w:r w:rsidRPr="007E66A3">
              <w:rPr>
                <w:rFonts w:eastAsia="Times New Roman" w:cs="Arial"/>
                <w:lang w:eastAsia="en-PH"/>
              </w:rPr>
              <w:t xml:space="preserve">System shall flag specific </w:t>
            </w:r>
            <w:r w:rsidR="00A847AE" w:rsidRPr="007E66A3">
              <w:rPr>
                <w:rFonts w:eastAsia="Times New Roman" w:cs="Arial"/>
                <w:lang w:eastAsia="en-PH"/>
              </w:rPr>
              <w:t>intervals in</w:t>
            </w:r>
            <w:r w:rsidRPr="007E66A3">
              <w:rPr>
                <w:rFonts w:eastAsia="Times New Roman" w:cs="Arial"/>
                <w:lang w:eastAsia="en-PH"/>
              </w:rPr>
              <w:t xml:space="preserve"> case AC has already been</w:t>
            </w:r>
            <w:r w:rsidR="007E66A3">
              <w:rPr>
                <w:rFonts w:eastAsia="Times New Roman" w:cs="Arial"/>
                <w:lang w:eastAsia="en-PH"/>
              </w:rPr>
              <w:t xml:space="preserve"> </w:t>
            </w:r>
            <w:r w:rsidRPr="007E66A3">
              <w:rPr>
                <w:rFonts w:eastAsia="Times New Roman" w:cs="Arial"/>
                <w:lang w:eastAsia="en-PH"/>
              </w:rPr>
              <w:t>paid for said interval under another pricing condition</w:t>
            </w:r>
          </w:p>
          <w:p w14:paraId="038765CD" w14:textId="38A0434F" w:rsidR="002346AD" w:rsidRPr="009004F6" w:rsidRDefault="002346AD" w:rsidP="00063365">
            <w:pPr>
              <w:pStyle w:val="ListParagraph"/>
              <w:numPr>
                <w:ilvl w:val="0"/>
                <w:numId w:val="13"/>
              </w:numPr>
              <w:spacing w:after="0" w:line="276" w:lineRule="auto"/>
              <w:ind w:left="360"/>
              <w:rPr>
                <w:rFonts w:eastAsia="Times New Roman" w:cs="Arial"/>
                <w:lang w:eastAsia="en-PH"/>
              </w:rPr>
            </w:pPr>
            <w:r w:rsidRPr="002346AD">
              <w:rPr>
                <w:rFonts w:eastAsia="Times New Roman" w:cs="Arial"/>
                <w:lang w:eastAsia="en-PH"/>
              </w:rPr>
              <w:t>Whenever AC claims are only for</w:t>
            </w:r>
            <w:r w:rsidR="007E66A3">
              <w:rPr>
                <w:rFonts w:eastAsia="Times New Roman" w:cs="Arial"/>
                <w:lang w:eastAsia="en-PH"/>
              </w:rPr>
              <w:t xml:space="preserve"> </w:t>
            </w:r>
            <w:r w:rsidR="009004F6">
              <w:rPr>
                <w:rFonts w:eastAsia="Times New Roman" w:cs="Arial"/>
                <w:lang w:eastAsia="en-PH"/>
              </w:rPr>
              <w:t>MRU</w:t>
            </w:r>
            <w:r w:rsidRPr="007E66A3">
              <w:rPr>
                <w:rFonts w:eastAsia="Times New Roman" w:cs="Arial"/>
                <w:lang w:eastAsia="en-PH"/>
              </w:rPr>
              <w:t xml:space="preserve"> </w:t>
            </w:r>
            <w:r w:rsidR="009004F6">
              <w:rPr>
                <w:rFonts w:eastAsia="Times New Roman" w:cs="Arial"/>
                <w:lang w:eastAsia="en-PH"/>
              </w:rPr>
              <w:t>or MOT</w:t>
            </w:r>
            <w:r w:rsidRPr="007E66A3">
              <w:rPr>
                <w:rFonts w:eastAsia="Times New Roman" w:cs="Arial"/>
                <w:lang w:eastAsia="en-PH"/>
              </w:rPr>
              <w:t xml:space="preserve"> pricing conditions</w:t>
            </w:r>
            <w:r w:rsidR="009004F6">
              <w:rPr>
                <w:rFonts w:eastAsia="Times New Roman" w:cs="Arial"/>
                <w:lang w:eastAsia="en-PH"/>
              </w:rPr>
              <w:t xml:space="preserve"> </w:t>
            </w:r>
            <w:r w:rsidRPr="009004F6">
              <w:rPr>
                <w:rFonts w:eastAsia="Times New Roman" w:cs="Arial"/>
                <w:lang w:eastAsia="en-PH"/>
              </w:rPr>
              <w:t>though the same intervals are</w:t>
            </w:r>
            <w:r w:rsidR="009004F6">
              <w:rPr>
                <w:rFonts w:eastAsia="Times New Roman" w:cs="Arial"/>
                <w:lang w:eastAsia="en-PH"/>
              </w:rPr>
              <w:t xml:space="preserve"> </w:t>
            </w:r>
            <w:r w:rsidRPr="009004F6">
              <w:rPr>
                <w:rFonts w:eastAsia="Times New Roman" w:cs="Arial"/>
                <w:lang w:eastAsia="en-PH"/>
              </w:rPr>
              <w:t>tagged as Administered Price</w:t>
            </w:r>
            <w:r w:rsidR="009004F6">
              <w:rPr>
                <w:rFonts w:eastAsia="Times New Roman" w:cs="Arial"/>
                <w:lang w:eastAsia="en-PH"/>
              </w:rPr>
              <w:t xml:space="preserve"> </w:t>
            </w:r>
            <w:r w:rsidRPr="009004F6">
              <w:rPr>
                <w:rFonts w:eastAsia="Times New Roman" w:cs="Arial"/>
                <w:lang w:eastAsia="en-PH"/>
              </w:rPr>
              <w:t>(AP</w:t>
            </w:r>
            <w:r w:rsidR="009004F6">
              <w:rPr>
                <w:rFonts w:eastAsia="Times New Roman" w:cs="Arial"/>
                <w:lang w:eastAsia="en-PH"/>
              </w:rPr>
              <w:t xml:space="preserve">) or </w:t>
            </w:r>
            <w:r w:rsidRPr="009004F6">
              <w:rPr>
                <w:rFonts w:eastAsia="Times New Roman" w:cs="Arial"/>
                <w:lang w:eastAsia="en-PH"/>
              </w:rPr>
              <w:t>Secondary Price Cap (SPC) or (Price Substitution) PSM then it shall be paid in MRU/MOT.</w:t>
            </w:r>
          </w:p>
          <w:p w14:paraId="7C591753" w14:textId="29830036" w:rsidR="002346AD" w:rsidRPr="002346AD" w:rsidRDefault="002346AD" w:rsidP="00063365">
            <w:pPr>
              <w:pStyle w:val="ListParagraph"/>
              <w:numPr>
                <w:ilvl w:val="0"/>
                <w:numId w:val="13"/>
              </w:numPr>
              <w:spacing w:after="0" w:line="276" w:lineRule="auto"/>
              <w:ind w:left="360"/>
              <w:rPr>
                <w:rFonts w:eastAsia="Times New Roman" w:cs="Arial"/>
                <w:lang w:eastAsia="en-PH"/>
              </w:rPr>
            </w:pPr>
            <w:r w:rsidRPr="002346AD">
              <w:rPr>
                <w:rFonts w:eastAsia="Times New Roman" w:cs="Arial"/>
                <w:lang w:eastAsia="en-PH"/>
              </w:rPr>
              <w:t>AC claims for new fuel types (as per July 2022 ERC letter) such as Coal, Natural Gas, and Geothermal shall be computed for SPC condition for the said fuel type</w:t>
            </w:r>
          </w:p>
          <w:p w14:paraId="6EA8F3D6" w14:textId="3671465B" w:rsidR="004D7045" w:rsidRPr="002346AD" w:rsidRDefault="009004F6" w:rsidP="00063365">
            <w:pPr>
              <w:pStyle w:val="ListParagraph"/>
              <w:numPr>
                <w:ilvl w:val="0"/>
                <w:numId w:val="13"/>
              </w:numPr>
              <w:spacing w:after="0" w:line="276" w:lineRule="auto"/>
              <w:ind w:left="360"/>
              <w:rPr>
                <w:rFonts w:eastAsia="Times New Roman" w:cs="Arial"/>
                <w:lang w:eastAsia="en-PH"/>
              </w:rPr>
            </w:pPr>
            <w:r>
              <w:rPr>
                <w:rFonts w:eastAsia="Times New Roman" w:cs="Arial"/>
                <w:lang w:eastAsia="en-PH"/>
              </w:rPr>
              <w:t>MTNs</w:t>
            </w:r>
            <w:r w:rsidR="002346AD" w:rsidRPr="002346AD">
              <w:rPr>
                <w:rFonts w:eastAsia="Times New Roman" w:cs="Arial"/>
                <w:lang w:eastAsia="en-PH"/>
              </w:rPr>
              <w:t xml:space="preserve"> shall have tick boxes to specify fuel types for AC computation</w:t>
            </w:r>
          </w:p>
        </w:tc>
      </w:tr>
      <w:tr w:rsidR="00CE700B" w:rsidRPr="00A5761F" w14:paraId="6F939692" w14:textId="77777777" w:rsidTr="008F6F07">
        <w:trPr>
          <w:trHeight w:val="415"/>
        </w:trPr>
        <w:tc>
          <w:tcPr>
            <w:tcW w:w="510" w:type="dxa"/>
            <w:tcBorders>
              <w:top w:val="single" w:sz="4" w:space="0" w:color="auto"/>
              <w:left w:val="single" w:sz="4" w:space="0" w:color="auto"/>
              <w:bottom w:val="single" w:sz="4" w:space="0" w:color="auto"/>
              <w:right w:val="single" w:sz="4" w:space="0" w:color="auto"/>
            </w:tcBorders>
          </w:tcPr>
          <w:p w14:paraId="6DD2A201" w14:textId="77777777" w:rsidR="004D7045" w:rsidRPr="00ED7D90" w:rsidRDefault="004D7045" w:rsidP="004D7045">
            <w:pPr>
              <w:pStyle w:val="ListParagraph"/>
              <w:numPr>
                <w:ilvl w:val="0"/>
                <w:numId w:val="25"/>
              </w:numPr>
              <w:spacing w:after="0" w:line="276" w:lineRule="auto"/>
              <w:ind w:left="360"/>
              <w:jc w:val="center"/>
              <w:rPr>
                <w:rFonts w:eastAsia="Times New Roman" w:cs="Arial"/>
                <w:lang w:eastAsia="en-PH"/>
              </w:rPr>
            </w:pPr>
          </w:p>
        </w:tc>
        <w:tc>
          <w:tcPr>
            <w:tcW w:w="1905" w:type="dxa"/>
            <w:tcBorders>
              <w:top w:val="single" w:sz="4" w:space="0" w:color="auto"/>
              <w:left w:val="single" w:sz="4" w:space="0" w:color="auto"/>
              <w:bottom w:val="single" w:sz="4" w:space="0" w:color="auto"/>
              <w:right w:val="single" w:sz="4" w:space="0" w:color="auto"/>
            </w:tcBorders>
            <w:shd w:val="clear" w:color="auto" w:fill="auto"/>
          </w:tcPr>
          <w:p w14:paraId="449DEAC3" w14:textId="3DDDC97A" w:rsidR="004D7045" w:rsidRPr="00221D08" w:rsidRDefault="00171F28" w:rsidP="004D7045">
            <w:pPr>
              <w:spacing w:after="0" w:line="276" w:lineRule="auto"/>
            </w:pPr>
            <w:r>
              <w:t>Market Management System (</w:t>
            </w:r>
            <w:r w:rsidR="00D41119">
              <w:t>MMS</w:t>
            </w:r>
            <w:r>
              <w:t>)</w:t>
            </w:r>
            <w:r w:rsidR="00D41119">
              <w:t xml:space="preserve">: </w:t>
            </w:r>
            <w:r w:rsidR="004D7045" w:rsidRPr="008E1938">
              <w:t>Implementation of Reserve Price Cap</w:t>
            </w:r>
          </w:p>
        </w:tc>
        <w:tc>
          <w:tcPr>
            <w:tcW w:w="3795" w:type="dxa"/>
            <w:tcBorders>
              <w:top w:val="single" w:sz="4" w:space="0" w:color="auto"/>
              <w:left w:val="nil"/>
              <w:bottom w:val="single" w:sz="4" w:space="0" w:color="auto"/>
              <w:right w:val="single" w:sz="4" w:space="0" w:color="auto"/>
            </w:tcBorders>
            <w:shd w:val="clear" w:color="auto" w:fill="auto"/>
          </w:tcPr>
          <w:p w14:paraId="7A15DB93" w14:textId="77777777" w:rsidR="004D7045" w:rsidRPr="0033603C" w:rsidRDefault="0033603C" w:rsidP="0033603C">
            <w:pPr>
              <w:spacing w:after="0" w:line="276" w:lineRule="auto"/>
              <w:rPr>
                <w:rFonts w:eastAsia="Times New Roman" w:cs="Arial"/>
                <w:lang w:eastAsia="en-PH"/>
              </w:rPr>
            </w:pPr>
            <w:r w:rsidRPr="0033603C">
              <w:rPr>
                <w:rFonts w:eastAsia="Times New Roman" w:cs="Arial"/>
                <w:lang w:eastAsia="en-PH"/>
              </w:rPr>
              <w:t>As per ERC Notice of Resolution on the PDM dated 26 July 2024, Reserve Prices should be capped to P32,000/MWH</w:t>
            </w:r>
          </w:p>
          <w:p w14:paraId="78CBC0DE" w14:textId="10589966" w:rsidR="0033603C" w:rsidRPr="0033603C" w:rsidRDefault="0033603C" w:rsidP="0033603C">
            <w:pPr>
              <w:pStyle w:val="ListParagraph"/>
              <w:numPr>
                <w:ilvl w:val="0"/>
                <w:numId w:val="13"/>
              </w:numPr>
              <w:spacing w:after="0" w:line="276" w:lineRule="auto"/>
              <w:ind w:left="360"/>
              <w:rPr>
                <w:rFonts w:eastAsia="Times New Roman" w:cs="Arial"/>
                <w:lang w:eastAsia="en-PH"/>
              </w:rPr>
            </w:pPr>
            <w:r>
              <w:rPr>
                <w:rFonts w:eastAsia="Times New Roman" w:cs="Arial"/>
                <w:lang w:eastAsia="en-PH"/>
              </w:rPr>
              <w:t>I</w:t>
            </w:r>
            <w:r w:rsidRPr="0033603C">
              <w:rPr>
                <w:rFonts w:eastAsia="Times New Roman" w:cs="Arial"/>
                <w:lang w:eastAsia="en-PH"/>
              </w:rPr>
              <w:t>mplement in data published in Public Website</w:t>
            </w:r>
          </w:p>
          <w:p w14:paraId="794411FA" w14:textId="55FDFDC0" w:rsidR="0033603C" w:rsidRPr="00A5761F" w:rsidRDefault="0033603C" w:rsidP="0033603C">
            <w:pPr>
              <w:pStyle w:val="ListParagraph"/>
              <w:numPr>
                <w:ilvl w:val="0"/>
                <w:numId w:val="13"/>
              </w:numPr>
              <w:spacing w:after="0" w:line="276" w:lineRule="auto"/>
              <w:ind w:left="360"/>
              <w:rPr>
                <w:rFonts w:eastAsia="Times New Roman" w:cs="Arial"/>
                <w:lang w:eastAsia="en-PH"/>
              </w:rPr>
            </w:pPr>
            <w:r w:rsidRPr="0033603C">
              <w:rPr>
                <w:rFonts w:eastAsia="Times New Roman" w:cs="Arial"/>
                <w:lang w:eastAsia="en-PH"/>
              </w:rPr>
              <w:lastRenderedPageBreak/>
              <w:t xml:space="preserve">Implement in </w:t>
            </w:r>
            <w:r w:rsidR="00E91A91">
              <w:rPr>
                <w:rFonts w:eastAsia="Times New Roman" w:cs="Arial"/>
                <w:lang w:eastAsia="en-PH"/>
              </w:rPr>
              <w:t xml:space="preserve">Electricity </w:t>
            </w:r>
            <w:r w:rsidR="009E1368">
              <w:rPr>
                <w:rFonts w:eastAsia="Times New Roman" w:cs="Arial"/>
                <w:lang w:eastAsia="en-PH"/>
              </w:rPr>
              <w:t xml:space="preserve">Market </w:t>
            </w:r>
            <w:r w:rsidR="009E1368" w:rsidRPr="00A847AE">
              <w:rPr>
                <w:rFonts w:eastAsia="Times New Roman" w:cs="Arial"/>
                <w:lang w:eastAsia="en-PH"/>
              </w:rPr>
              <w:t>Database (</w:t>
            </w:r>
            <w:r w:rsidRPr="00A847AE">
              <w:t>EMDB</w:t>
            </w:r>
            <w:r w:rsidR="009E1368" w:rsidRPr="00A847AE">
              <w:rPr>
                <w:rFonts w:eastAsia="Times New Roman" w:cs="Arial"/>
                <w:lang w:eastAsia="en-PH"/>
              </w:rPr>
              <w:t>)</w:t>
            </w:r>
            <w:r w:rsidRPr="00A847AE">
              <w:rPr>
                <w:rFonts w:eastAsia="Times New Roman" w:cs="Arial"/>
                <w:lang w:eastAsia="en-PH"/>
              </w:rPr>
              <w:t xml:space="preserve"> Interface</w:t>
            </w:r>
            <w:r w:rsidRPr="0033603C">
              <w:rPr>
                <w:rFonts w:eastAsia="Times New Roman" w:cs="Arial"/>
                <w:lang w:eastAsia="en-PH"/>
              </w:rPr>
              <w:t xml:space="preserve"> for CRSS</w:t>
            </w:r>
          </w:p>
        </w:tc>
        <w:tc>
          <w:tcPr>
            <w:tcW w:w="1544" w:type="dxa"/>
            <w:tcBorders>
              <w:top w:val="single" w:sz="4" w:space="0" w:color="auto"/>
              <w:left w:val="nil"/>
              <w:bottom w:val="single" w:sz="4" w:space="0" w:color="auto"/>
              <w:right w:val="single" w:sz="4" w:space="0" w:color="auto"/>
            </w:tcBorders>
            <w:shd w:val="clear" w:color="auto" w:fill="auto"/>
          </w:tcPr>
          <w:p w14:paraId="4372AD8A" w14:textId="0C16CAAA" w:rsidR="004D7045" w:rsidRPr="00A5761F" w:rsidRDefault="004D7045" w:rsidP="004D7045">
            <w:pPr>
              <w:spacing w:after="0" w:line="276" w:lineRule="auto"/>
              <w:rPr>
                <w:rFonts w:eastAsia="Times New Roman" w:cs="Arial"/>
                <w:lang w:eastAsia="en-PH"/>
              </w:rPr>
            </w:pPr>
            <w:r>
              <w:lastRenderedPageBreak/>
              <w:t>RFC-</w:t>
            </w:r>
            <w:r w:rsidRPr="00446161">
              <w:t>2408-016</w:t>
            </w:r>
          </w:p>
        </w:tc>
        <w:tc>
          <w:tcPr>
            <w:tcW w:w="2454" w:type="dxa"/>
            <w:tcBorders>
              <w:top w:val="single" w:sz="4" w:space="0" w:color="auto"/>
              <w:left w:val="nil"/>
              <w:bottom w:val="single" w:sz="4" w:space="0" w:color="auto"/>
              <w:right w:val="single" w:sz="4" w:space="0" w:color="auto"/>
            </w:tcBorders>
            <w:shd w:val="clear" w:color="auto" w:fill="auto"/>
          </w:tcPr>
          <w:p w14:paraId="21785B94" w14:textId="323E5EAC" w:rsidR="004D7045" w:rsidRPr="00A5761F" w:rsidRDefault="00BD49E1" w:rsidP="004D7045">
            <w:pPr>
              <w:spacing w:after="0" w:line="276" w:lineRule="auto"/>
              <w:rPr>
                <w:rFonts w:eastAsia="Times New Roman" w:cs="Arial"/>
                <w:lang w:eastAsia="en-PH"/>
              </w:rPr>
            </w:pPr>
            <w:r>
              <w:rPr>
                <w:rFonts w:eastAsia="Times New Roman" w:cs="Arial"/>
                <w:lang w:eastAsia="en-PH"/>
              </w:rPr>
              <w:t>Commercial deployment: 04 August 2024</w:t>
            </w:r>
          </w:p>
        </w:tc>
        <w:tc>
          <w:tcPr>
            <w:tcW w:w="5180" w:type="dxa"/>
            <w:tcBorders>
              <w:top w:val="single" w:sz="4" w:space="0" w:color="auto"/>
              <w:left w:val="nil"/>
              <w:bottom w:val="single" w:sz="4" w:space="0" w:color="auto"/>
              <w:right w:val="single" w:sz="4" w:space="0" w:color="auto"/>
            </w:tcBorders>
            <w:shd w:val="clear" w:color="auto" w:fill="auto"/>
          </w:tcPr>
          <w:p w14:paraId="4216A686" w14:textId="77777777" w:rsidR="004E5CF9" w:rsidRDefault="007556C5" w:rsidP="007556C5">
            <w:pPr>
              <w:pStyle w:val="ListParagraph"/>
              <w:numPr>
                <w:ilvl w:val="0"/>
                <w:numId w:val="13"/>
              </w:numPr>
              <w:spacing w:after="0" w:line="276" w:lineRule="auto"/>
              <w:ind w:left="360"/>
              <w:rPr>
                <w:rFonts w:eastAsia="Times New Roman" w:cs="Arial"/>
                <w:lang w:eastAsia="en-PH"/>
              </w:rPr>
            </w:pPr>
            <w:r>
              <w:rPr>
                <w:rFonts w:eastAsia="Times New Roman" w:cs="Arial"/>
                <w:lang w:eastAsia="en-PH"/>
              </w:rPr>
              <w:t>The</w:t>
            </w:r>
            <w:r w:rsidRPr="007556C5">
              <w:rPr>
                <w:rFonts w:eastAsia="Times New Roman" w:cs="Arial"/>
                <w:lang w:eastAsia="en-PH"/>
              </w:rPr>
              <w:t xml:space="preserve"> tools that publish reserve prices in the public website and the CRSS should ensure reserve prices are capped</w:t>
            </w:r>
          </w:p>
          <w:p w14:paraId="1783184E" w14:textId="3538724F" w:rsidR="004E5CF9" w:rsidRDefault="007556C5" w:rsidP="007556C5">
            <w:pPr>
              <w:pStyle w:val="ListParagraph"/>
              <w:numPr>
                <w:ilvl w:val="0"/>
                <w:numId w:val="13"/>
              </w:numPr>
              <w:spacing w:after="0" w:line="276" w:lineRule="auto"/>
              <w:ind w:left="360"/>
              <w:rPr>
                <w:rFonts w:eastAsia="Times New Roman" w:cs="Arial"/>
                <w:lang w:eastAsia="en-PH"/>
              </w:rPr>
            </w:pPr>
            <w:r w:rsidRPr="004E5CF9">
              <w:rPr>
                <w:rFonts w:eastAsia="Times New Roman" w:cs="Arial"/>
                <w:lang w:eastAsia="en-PH"/>
              </w:rPr>
              <w:t>The MMS-</w:t>
            </w:r>
            <w:r w:rsidR="00D81FBC">
              <w:t xml:space="preserve"> </w:t>
            </w:r>
            <w:r w:rsidR="00D81FBC" w:rsidRPr="00D81FBC">
              <w:rPr>
                <w:rFonts w:eastAsia="Times New Roman" w:cs="Arial"/>
                <w:lang w:eastAsia="en-PH"/>
              </w:rPr>
              <w:t xml:space="preserve">Dispatch Interval Pricing Calculation </w:t>
            </w:r>
            <w:r w:rsidR="00D81FBC">
              <w:rPr>
                <w:rFonts w:eastAsia="Times New Roman" w:cs="Arial"/>
                <w:lang w:eastAsia="en-PH"/>
              </w:rPr>
              <w:t>(</w:t>
            </w:r>
            <w:r w:rsidRPr="004E5CF9">
              <w:rPr>
                <w:rFonts w:eastAsia="Times New Roman" w:cs="Arial"/>
                <w:lang w:eastAsia="en-PH"/>
              </w:rPr>
              <w:t>DIPC</w:t>
            </w:r>
            <w:r w:rsidR="00D81FBC">
              <w:rPr>
                <w:rFonts w:eastAsia="Times New Roman" w:cs="Arial"/>
                <w:lang w:eastAsia="en-PH"/>
              </w:rPr>
              <w:t>)</w:t>
            </w:r>
            <w:r w:rsidRPr="004E5CF9">
              <w:rPr>
                <w:rFonts w:eastAsia="Times New Roman" w:cs="Arial"/>
                <w:lang w:eastAsia="en-PH"/>
              </w:rPr>
              <w:t xml:space="preserve"> market run should have modifiable parameters for the primary price cap for all commodities (i.e., energy and all </w:t>
            </w:r>
            <w:r w:rsidRPr="004E5CF9">
              <w:rPr>
                <w:rFonts w:eastAsia="Times New Roman" w:cs="Arial"/>
                <w:lang w:eastAsia="en-PH"/>
              </w:rPr>
              <w:lastRenderedPageBreak/>
              <w:t>reserve types). The same should be applied for the EPS Tool</w:t>
            </w:r>
            <w:r w:rsidR="004E5CF9">
              <w:rPr>
                <w:rFonts w:eastAsia="Times New Roman" w:cs="Arial"/>
                <w:lang w:eastAsia="en-PH"/>
              </w:rPr>
              <w:t xml:space="preserve"> </w:t>
            </w:r>
          </w:p>
          <w:p w14:paraId="215E0B71" w14:textId="7EC2F021" w:rsidR="004D7045" w:rsidRPr="004E5CF9" w:rsidRDefault="004E5CF9" w:rsidP="007556C5">
            <w:pPr>
              <w:pStyle w:val="ListParagraph"/>
              <w:numPr>
                <w:ilvl w:val="0"/>
                <w:numId w:val="13"/>
              </w:numPr>
              <w:spacing w:after="0" w:line="276" w:lineRule="auto"/>
              <w:ind w:left="360"/>
              <w:rPr>
                <w:rFonts w:eastAsia="Times New Roman" w:cs="Arial"/>
                <w:lang w:eastAsia="en-PH"/>
              </w:rPr>
            </w:pPr>
            <w:r w:rsidRPr="004E5CF9">
              <w:rPr>
                <w:rFonts w:eastAsia="Times New Roman" w:cs="Arial"/>
                <w:lang w:eastAsia="en-PH"/>
              </w:rPr>
              <w:t>The price cap for all reserve types should be configurable in all market runs</w:t>
            </w:r>
          </w:p>
        </w:tc>
      </w:tr>
      <w:tr w:rsidR="00CE700B" w:rsidRPr="00A5761F" w14:paraId="5AB48219" w14:textId="77777777" w:rsidTr="008F6F07">
        <w:trPr>
          <w:trHeight w:val="415"/>
        </w:trPr>
        <w:tc>
          <w:tcPr>
            <w:tcW w:w="510" w:type="dxa"/>
            <w:tcBorders>
              <w:top w:val="single" w:sz="4" w:space="0" w:color="auto"/>
              <w:left w:val="single" w:sz="4" w:space="0" w:color="auto"/>
              <w:bottom w:val="single" w:sz="4" w:space="0" w:color="auto"/>
              <w:right w:val="single" w:sz="4" w:space="0" w:color="auto"/>
            </w:tcBorders>
          </w:tcPr>
          <w:p w14:paraId="350E19DD" w14:textId="77777777" w:rsidR="004D7045" w:rsidRPr="00ED7D90" w:rsidRDefault="004D7045" w:rsidP="004D7045">
            <w:pPr>
              <w:pStyle w:val="ListParagraph"/>
              <w:numPr>
                <w:ilvl w:val="0"/>
                <w:numId w:val="25"/>
              </w:numPr>
              <w:spacing w:after="0" w:line="276" w:lineRule="auto"/>
              <w:ind w:left="360"/>
              <w:jc w:val="center"/>
              <w:rPr>
                <w:rFonts w:eastAsia="Times New Roman" w:cs="Arial"/>
                <w:lang w:eastAsia="en-PH"/>
              </w:rPr>
            </w:pPr>
          </w:p>
        </w:tc>
        <w:tc>
          <w:tcPr>
            <w:tcW w:w="1905" w:type="dxa"/>
            <w:tcBorders>
              <w:top w:val="single" w:sz="4" w:space="0" w:color="auto"/>
              <w:left w:val="single" w:sz="4" w:space="0" w:color="auto"/>
              <w:bottom w:val="single" w:sz="4" w:space="0" w:color="auto"/>
              <w:right w:val="single" w:sz="4" w:space="0" w:color="auto"/>
            </w:tcBorders>
            <w:shd w:val="clear" w:color="auto" w:fill="auto"/>
          </w:tcPr>
          <w:p w14:paraId="7903166A" w14:textId="5E93ACDC" w:rsidR="004D7045" w:rsidRPr="00221D08" w:rsidRDefault="00D41119" w:rsidP="004D7045">
            <w:pPr>
              <w:spacing w:after="0" w:line="276" w:lineRule="auto"/>
            </w:pPr>
            <w:r>
              <w:t xml:space="preserve">External </w:t>
            </w:r>
            <w:r w:rsidR="004D7045" w:rsidRPr="008E1938">
              <w:t>Tool</w:t>
            </w:r>
            <w:r>
              <w:t>: F</w:t>
            </w:r>
            <w:r w:rsidR="004D7045" w:rsidRPr="008E1938">
              <w:t>or Administered Pricing in Reserve Market</w:t>
            </w:r>
          </w:p>
        </w:tc>
        <w:tc>
          <w:tcPr>
            <w:tcW w:w="3795" w:type="dxa"/>
            <w:tcBorders>
              <w:top w:val="single" w:sz="4" w:space="0" w:color="auto"/>
              <w:left w:val="nil"/>
              <w:bottom w:val="single" w:sz="4" w:space="0" w:color="auto"/>
              <w:right w:val="single" w:sz="4" w:space="0" w:color="auto"/>
            </w:tcBorders>
            <w:shd w:val="clear" w:color="auto" w:fill="auto"/>
          </w:tcPr>
          <w:p w14:paraId="067FC644" w14:textId="203BC49C" w:rsidR="007C3A2A" w:rsidRPr="001A4B5C" w:rsidRDefault="001C133B" w:rsidP="00E40D66">
            <w:pPr>
              <w:spacing w:after="0" w:line="276" w:lineRule="auto"/>
              <w:rPr>
                <w:rFonts w:eastAsia="Times New Roman" w:cs="Arial"/>
                <w:lang w:eastAsia="en-PH"/>
              </w:rPr>
            </w:pPr>
            <w:r w:rsidRPr="007C3A2A">
              <w:rPr>
                <w:rFonts w:eastAsia="Times New Roman" w:cs="Arial"/>
                <w:lang w:eastAsia="en-PH"/>
              </w:rPr>
              <w:t>Implement Administered Pricing methodology in the PDM as per ERC Notice of Resolution on the PDM dated 26 July 2024</w:t>
            </w:r>
          </w:p>
        </w:tc>
        <w:tc>
          <w:tcPr>
            <w:tcW w:w="1544" w:type="dxa"/>
            <w:tcBorders>
              <w:top w:val="single" w:sz="4" w:space="0" w:color="auto"/>
              <w:left w:val="nil"/>
              <w:bottom w:val="single" w:sz="4" w:space="0" w:color="auto"/>
              <w:right w:val="single" w:sz="4" w:space="0" w:color="auto"/>
            </w:tcBorders>
            <w:shd w:val="clear" w:color="auto" w:fill="auto"/>
          </w:tcPr>
          <w:p w14:paraId="6EE5C597" w14:textId="191A6544" w:rsidR="004D7045" w:rsidRPr="00A5761F" w:rsidRDefault="004D7045" w:rsidP="004D7045">
            <w:pPr>
              <w:spacing w:after="0" w:line="276" w:lineRule="auto"/>
              <w:rPr>
                <w:rFonts w:eastAsia="Times New Roman" w:cs="Arial"/>
                <w:lang w:eastAsia="en-PH"/>
              </w:rPr>
            </w:pPr>
            <w:r>
              <w:t>RFC-</w:t>
            </w:r>
            <w:r w:rsidRPr="00446161">
              <w:t>2408-018</w:t>
            </w:r>
          </w:p>
        </w:tc>
        <w:tc>
          <w:tcPr>
            <w:tcW w:w="2454" w:type="dxa"/>
            <w:tcBorders>
              <w:top w:val="single" w:sz="4" w:space="0" w:color="auto"/>
              <w:left w:val="nil"/>
              <w:bottom w:val="single" w:sz="4" w:space="0" w:color="auto"/>
              <w:right w:val="single" w:sz="4" w:space="0" w:color="auto"/>
            </w:tcBorders>
            <w:shd w:val="clear" w:color="auto" w:fill="auto"/>
          </w:tcPr>
          <w:p w14:paraId="7FDA161B" w14:textId="1C0F5E8F" w:rsidR="004D7045" w:rsidRPr="00A5761F" w:rsidRDefault="00BD49E1" w:rsidP="004D7045">
            <w:pPr>
              <w:spacing w:after="0" w:line="276" w:lineRule="auto"/>
              <w:rPr>
                <w:rFonts w:eastAsia="Times New Roman" w:cs="Arial"/>
                <w:lang w:eastAsia="en-PH"/>
              </w:rPr>
            </w:pPr>
            <w:r>
              <w:rPr>
                <w:rFonts w:eastAsia="Times New Roman" w:cs="Arial"/>
                <w:lang w:eastAsia="en-PH"/>
              </w:rPr>
              <w:t>Commercial Deployment: 04 August 2024</w:t>
            </w:r>
          </w:p>
        </w:tc>
        <w:tc>
          <w:tcPr>
            <w:tcW w:w="5180" w:type="dxa"/>
            <w:tcBorders>
              <w:top w:val="single" w:sz="4" w:space="0" w:color="auto"/>
              <w:left w:val="nil"/>
              <w:bottom w:val="single" w:sz="4" w:space="0" w:color="auto"/>
              <w:right w:val="single" w:sz="4" w:space="0" w:color="auto"/>
            </w:tcBorders>
            <w:shd w:val="clear" w:color="auto" w:fill="auto"/>
          </w:tcPr>
          <w:p w14:paraId="5AE10064" w14:textId="5E1B9995" w:rsidR="007C3A2A" w:rsidRDefault="00642614" w:rsidP="00642614">
            <w:pPr>
              <w:pStyle w:val="ListParagraph"/>
              <w:numPr>
                <w:ilvl w:val="0"/>
                <w:numId w:val="13"/>
              </w:numPr>
              <w:spacing w:after="0" w:line="276" w:lineRule="auto"/>
              <w:ind w:left="360"/>
              <w:rPr>
                <w:rFonts w:eastAsia="Times New Roman" w:cs="Arial"/>
                <w:lang w:eastAsia="en-PH"/>
              </w:rPr>
            </w:pPr>
            <w:r>
              <w:rPr>
                <w:rFonts w:eastAsia="Times New Roman" w:cs="Arial"/>
                <w:lang w:eastAsia="en-PH"/>
              </w:rPr>
              <w:t>T</w:t>
            </w:r>
            <w:r w:rsidRPr="00642614">
              <w:rPr>
                <w:rFonts w:eastAsia="Times New Roman" w:cs="Arial"/>
                <w:lang w:eastAsia="en-PH"/>
              </w:rPr>
              <w:t xml:space="preserve">he </w:t>
            </w:r>
            <w:r w:rsidR="00E40D66">
              <w:rPr>
                <w:rFonts w:eastAsia="Times New Roman" w:cs="Arial"/>
                <w:lang w:eastAsia="en-PH"/>
              </w:rPr>
              <w:t xml:space="preserve">internally developed </w:t>
            </w:r>
            <w:r w:rsidRPr="00642614">
              <w:rPr>
                <w:rFonts w:eastAsia="Times New Roman" w:cs="Arial"/>
                <w:lang w:eastAsia="en-PH"/>
              </w:rPr>
              <w:t xml:space="preserve">tool </w:t>
            </w:r>
            <w:r w:rsidR="00E40D66">
              <w:rPr>
                <w:rFonts w:eastAsia="Times New Roman" w:cs="Arial"/>
                <w:lang w:eastAsia="en-PH"/>
              </w:rPr>
              <w:t xml:space="preserve">outside of the MMS </w:t>
            </w:r>
            <w:r w:rsidRPr="00642614">
              <w:rPr>
                <w:rFonts w:eastAsia="Times New Roman" w:cs="Arial"/>
                <w:lang w:eastAsia="en-PH"/>
              </w:rPr>
              <w:t>should determine administered</w:t>
            </w:r>
            <w:r>
              <w:rPr>
                <w:rFonts w:eastAsia="Times New Roman" w:cs="Arial"/>
                <w:lang w:eastAsia="en-PH"/>
              </w:rPr>
              <w:t xml:space="preserve"> </w:t>
            </w:r>
            <w:r w:rsidRPr="00642614">
              <w:rPr>
                <w:rFonts w:eastAsia="Times New Roman" w:cs="Arial"/>
                <w:lang w:eastAsia="en-PH"/>
              </w:rPr>
              <w:t>reserve prices</w:t>
            </w:r>
          </w:p>
          <w:p w14:paraId="6C8F0B82" w14:textId="529C8D2E" w:rsidR="004D7045" w:rsidRPr="007C3A2A" w:rsidRDefault="00642614" w:rsidP="00642614">
            <w:pPr>
              <w:pStyle w:val="ListParagraph"/>
              <w:numPr>
                <w:ilvl w:val="0"/>
                <w:numId w:val="13"/>
              </w:numPr>
              <w:spacing w:after="0" w:line="276" w:lineRule="auto"/>
              <w:ind w:left="360"/>
              <w:rPr>
                <w:rFonts w:eastAsia="Times New Roman" w:cs="Arial"/>
                <w:lang w:eastAsia="en-PH"/>
              </w:rPr>
            </w:pPr>
            <w:r w:rsidRPr="007C3A2A">
              <w:rPr>
                <w:rFonts w:eastAsia="Times New Roman" w:cs="Arial"/>
                <w:lang w:eastAsia="en-PH"/>
              </w:rPr>
              <w:t>The MMS-DIPC market run should be enhanced to determine administered reserve prices</w:t>
            </w:r>
          </w:p>
        </w:tc>
      </w:tr>
      <w:tr w:rsidR="0073367C" w:rsidRPr="00A5761F" w14:paraId="2BA0C69D" w14:textId="77777777" w:rsidTr="008F6F07">
        <w:trPr>
          <w:trHeight w:val="415"/>
        </w:trPr>
        <w:tc>
          <w:tcPr>
            <w:tcW w:w="510" w:type="dxa"/>
            <w:tcBorders>
              <w:top w:val="single" w:sz="4" w:space="0" w:color="auto"/>
              <w:left w:val="single" w:sz="4" w:space="0" w:color="auto"/>
              <w:bottom w:val="single" w:sz="4" w:space="0" w:color="auto"/>
              <w:right w:val="single" w:sz="4" w:space="0" w:color="auto"/>
            </w:tcBorders>
          </w:tcPr>
          <w:p w14:paraId="1ED37D12" w14:textId="77777777" w:rsidR="0073367C" w:rsidRPr="00ED7D90" w:rsidRDefault="0073367C" w:rsidP="004D7045">
            <w:pPr>
              <w:pStyle w:val="ListParagraph"/>
              <w:numPr>
                <w:ilvl w:val="0"/>
                <w:numId w:val="25"/>
              </w:numPr>
              <w:spacing w:after="0" w:line="276" w:lineRule="auto"/>
              <w:ind w:left="360"/>
              <w:jc w:val="center"/>
              <w:rPr>
                <w:rFonts w:eastAsia="Times New Roman" w:cs="Arial"/>
                <w:lang w:eastAsia="en-PH"/>
              </w:rPr>
            </w:pPr>
          </w:p>
        </w:tc>
        <w:tc>
          <w:tcPr>
            <w:tcW w:w="1905" w:type="dxa"/>
            <w:tcBorders>
              <w:top w:val="single" w:sz="4" w:space="0" w:color="auto"/>
              <w:left w:val="single" w:sz="4" w:space="0" w:color="auto"/>
              <w:bottom w:val="single" w:sz="4" w:space="0" w:color="auto"/>
              <w:right w:val="single" w:sz="4" w:space="0" w:color="auto"/>
            </w:tcBorders>
            <w:shd w:val="clear" w:color="auto" w:fill="auto"/>
          </w:tcPr>
          <w:p w14:paraId="3271D191" w14:textId="311FA57B" w:rsidR="0073367C" w:rsidRDefault="00626D88" w:rsidP="004D7045">
            <w:pPr>
              <w:spacing w:after="0" w:line="276" w:lineRule="auto"/>
            </w:pPr>
            <w:r w:rsidRPr="00626D88">
              <w:t>A</w:t>
            </w:r>
            <w:r>
              <w:t>ncillary Service</w:t>
            </w:r>
            <w:r w:rsidRPr="00626D88">
              <w:t xml:space="preserve"> Input Tool</w:t>
            </w:r>
          </w:p>
        </w:tc>
        <w:tc>
          <w:tcPr>
            <w:tcW w:w="3795" w:type="dxa"/>
            <w:tcBorders>
              <w:top w:val="single" w:sz="4" w:space="0" w:color="auto"/>
              <w:left w:val="nil"/>
              <w:bottom w:val="single" w:sz="4" w:space="0" w:color="auto"/>
              <w:right w:val="single" w:sz="4" w:space="0" w:color="auto"/>
            </w:tcBorders>
            <w:shd w:val="clear" w:color="auto" w:fill="auto"/>
          </w:tcPr>
          <w:p w14:paraId="42BA94FB" w14:textId="77777777" w:rsidR="005859BE" w:rsidRPr="001E4304" w:rsidRDefault="005859BE" w:rsidP="005859BE">
            <w:pPr>
              <w:spacing w:after="0" w:line="276" w:lineRule="auto"/>
              <w:rPr>
                <w:rFonts w:eastAsia="Times New Roman" w:cs="Arial"/>
                <w:lang w:eastAsia="en-PH"/>
              </w:rPr>
            </w:pPr>
            <w:r w:rsidRPr="001E4304">
              <w:rPr>
                <w:rFonts w:eastAsia="Times New Roman" w:cs="Arial"/>
                <w:lang w:eastAsia="en-PH"/>
              </w:rPr>
              <w:t>Currently, the Market Operator uses the following two inputs related to reserve capacities that are determined outside of the MMS to be used for WESM settlement:</w:t>
            </w:r>
          </w:p>
          <w:p w14:paraId="0AF22C6A" w14:textId="5AB1B364" w:rsidR="005859BE" w:rsidRDefault="005859BE" w:rsidP="005859BE">
            <w:pPr>
              <w:spacing w:after="0" w:line="276" w:lineRule="auto"/>
              <w:rPr>
                <w:rFonts w:eastAsia="Times New Roman" w:cs="Arial"/>
                <w:lang w:eastAsia="en-PH"/>
              </w:rPr>
            </w:pPr>
            <w:r w:rsidRPr="001E4304">
              <w:rPr>
                <w:rFonts w:eastAsia="Times New Roman" w:cs="Arial"/>
                <w:lang w:eastAsia="en-PH"/>
              </w:rPr>
              <w:t>1.</w:t>
            </w:r>
            <w:r>
              <w:rPr>
                <w:rFonts w:eastAsia="Times New Roman" w:cs="Arial"/>
                <w:lang w:eastAsia="en-PH"/>
              </w:rPr>
              <w:t xml:space="preserve"> </w:t>
            </w:r>
            <w:r w:rsidRPr="001E4304">
              <w:rPr>
                <w:rFonts w:eastAsia="Times New Roman" w:cs="Arial"/>
                <w:lang w:eastAsia="en-PH"/>
              </w:rPr>
              <w:t>Ancillary Service Incidental Energy</w:t>
            </w:r>
            <w:r w:rsidR="00FC3B69">
              <w:rPr>
                <w:rFonts w:eastAsia="Times New Roman" w:cs="Arial"/>
                <w:lang w:eastAsia="en-PH"/>
              </w:rPr>
              <w:t xml:space="preserve"> (ASIE)</w:t>
            </w:r>
          </w:p>
          <w:p w14:paraId="079EA013" w14:textId="77777777" w:rsidR="005859BE" w:rsidRPr="001E4304" w:rsidRDefault="005859BE" w:rsidP="005859BE">
            <w:pPr>
              <w:spacing w:after="0" w:line="276" w:lineRule="auto"/>
              <w:rPr>
                <w:rFonts w:eastAsia="Times New Roman" w:cs="Arial"/>
                <w:lang w:eastAsia="en-PH"/>
              </w:rPr>
            </w:pPr>
          </w:p>
          <w:p w14:paraId="6B6FA9E7" w14:textId="4BE2D050" w:rsidR="005859BE" w:rsidRPr="001E4304" w:rsidRDefault="005859BE" w:rsidP="005859BE">
            <w:pPr>
              <w:pStyle w:val="ListParagraph"/>
              <w:numPr>
                <w:ilvl w:val="0"/>
                <w:numId w:val="35"/>
              </w:numPr>
              <w:spacing w:after="0" w:line="276" w:lineRule="auto"/>
              <w:rPr>
                <w:rFonts w:eastAsia="Times New Roman" w:cs="Arial"/>
                <w:lang w:eastAsia="en-PH"/>
              </w:rPr>
            </w:pPr>
            <w:r w:rsidRPr="001E4304">
              <w:rPr>
                <w:rFonts w:eastAsia="Times New Roman" w:cs="Arial"/>
                <w:lang w:eastAsia="en-PH"/>
              </w:rPr>
              <w:t xml:space="preserve">It is noted in Section 10.3 of the WESM Billing and Settlement Manual Issue 15.0 that any dispatch related to ancillary services, or the ancillary service incidental energy should be netted out from the total quantity </w:t>
            </w:r>
            <w:r w:rsidRPr="001E4304">
              <w:rPr>
                <w:rFonts w:eastAsia="Times New Roman" w:cs="Arial"/>
                <w:lang w:eastAsia="en-PH"/>
              </w:rPr>
              <w:lastRenderedPageBreak/>
              <w:t>that should be eligible for additional compensation.</w:t>
            </w:r>
          </w:p>
          <w:p w14:paraId="35D5FB2E" w14:textId="77777777" w:rsidR="005859BE" w:rsidRPr="001E4304" w:rsidRDefault="005859BE" w:rsidP="005859BE">
            <w:pPr>
              <w:pStyle w:val="ListParagraph"/>
              <w:numPr>
                <w:ilvl w:val="0"/>
                <w:numId w:val="35"/>
              </w:numPr>
              <w:spacing w:after="0" w:line="276" w:lineRule="auto"/>
              <w:rPr>
                <w:rFonts w:eastAsia="Times New Roman" w:cs="Arial"/>
                <w:lang w:eastAsia="en-PH"/>
              </w:rPr>
            </w:pPr>
            <w:r w:rsidRPr="001E4304">
              <w:rPr>
                <w:rFonts w:eastAsia="Times New Roman" w:cs="Arial"/>
                <w:lang w:eastAsia="en-PH"/>
              </w:rPr>
              <w:t>Currently, IEMOP determines the ASIE via use of simple ORACLE PL/SQL scripts from existing database tables.</w:t>
            </w:r>
          </w:p>
          <w:p w14:paraId="6D11DBB7" w14:textId="77777777" w:rsidR="005859BE" w:rsidRPr="001E4304" w:rsidRDefault="005859BE" w:rsidP="005859BE">
            <w:pPr>
              <w:pStyle w:val="ListParagraph"/>
              <w:numPr>
                <w:ilvl w:val="0"/>
                <w:numId w:val="35"/>
              </w:numPr>
              <w:spacing w:after="0" w:line="276" w:lineRule="auto"/>
              <w:rPr>
                <w:rFonts w:eastAsia="Times New Roman" w:cs="Arial"/>
                <w:lang w:eastAsia="en-PH"/>
              </w:rPr>
            </w:pPr>
            <w:r w:rsidRPr="001E4304">
              <w:rPr>
                <w:rFonts w:eastAsia="Times New Roman" w:cs="Arial"/>
                <w:lang w:eastAsia="en-PH"/>
              </w:rPr>
              <w:t>A tool is proposed to be used to replace this process to ensure efficiency in processing and logging of user actions.</w:t>
            </w:r>
          </w:p>
          <w:p w14:paraId="6126EAAC" w14:textId="77777777" w:rsidR="005859BE" w:rsidRDefault="005859BE" w:rsidP="005859BE">
            <w:pPr>
              <w:spacing w:after="0" w:line="276" w:lineRule="auto"/>
              <w:rPr>
                <w:rFonts w:eastAsia="Times New Roman" w:cs="Arial"/>
                <w:lang w:eastAsia="en-PH"/>
              </w:rPr>
            </w:pPr>
          </w:p>
          <w:p w14:paraId="2D05B79B" w14:textId="1692F56F" w:rsidR="005859BE" w:rsidRDefault="005859BE" w:rsidP="005859BE">
            <w:pPr>
              <w:spacing w:after="0" w:line="276" w:lineRule="auto"/>
              <w:rPr>
                <w:rFonts w:eastAsia="Times New Roman" w:cs="Arial"/>
                <w:lang w:eastAsia="en-PH"/>
              </w:rPr>
            </w:pPr>
            <w:r w:rsidRPr="001E4304">
              <w:rPr>
                <w:rFonts w:eastAsia="Times New Roman" w:cs="Arial"/>
                <w:lang w:eastAsia="en-PH"/>
              </w:rPr>
              <w:t>2.</w:t>
            </w:r>
            <w:r>
              <w:rPr>
                <w:rFonts w:eastAsia="Times New Roman" w:cs="Arial"/>
                <w:lang w:eastAsia="en-PH"/>
              </w:rPr>
              <w:t xml:space="preserve"> </w:t>
            </w:r>
            <w:r w:rsidRPr="001E4304">
              <w:rPr>
                <w:rFonts w:eastAsia="Times New Roman" w:cs="Arial"/>
                <w:lang w:eastAsia="en-PH"/>
              </w:rPr>
              <w:t>Reserve Bilateral Contract Quantities</w:t>
            </w:r>
            <w:r w:rsidR="00FC3B69">
              <w:rPr>
                <w:rFonts w:eastAsia="Times New Roman" w:cs="Arial"/>
                <w:lang w:eastAsia="en-PH"/>
              </w:rPr>
              <w:t xml:space="preserve"> (RBCQ)</w:t>
            </w:r>
          </w:p>
          <w:p w14:paraId="4F617718" w14:textId="77777777" w:rsidR="005859BE" w:rsidRPr="001E4304" w:rsidRDefault="005859BE" w:rsidP="005859BE">
            <w:pPr>
              <w:spacing w:after="0" w:line="276" w:lineRule="auto"/>
              <w:rPr>
                <w:rFonts w:eastAsia="Times New Roman" w:cs="Arial"/>
                <w:lang w:eastAsia="en-PH"/>
              </w:rPr>
            </w:pPr>
          </w:p>
          <w:p w14:paraId="6922BFFD" w14:textId="77777777" w:rsidR="005859BE" w:rsidRPr="008F6F07" w:rsidRDefault="005859BE" w:rsidP="005859BE">
            <w:pPr>
              <w:pStyle w:val="ListParagraph"/>
              <w:numPr>
                <w:ilvl w:val="0"/>
                <w:numId w:val="36"/>
              </w:numPr>
              <w:spacing w:line="235" w:lineRule="exact"/>
            </w:pPr>
            <w:r w:rsidRPr="00E6515A">
              <w:rPr>
                <w:rFonts w:eastAsia="Times New Roman" w:cs="Arial"/>
                <w:lang w:eastAsia="en-PH"/>
              </w:rPr>
              <w:t xml:space="preserve">A tool is proposed to manage all the RBCQ files sent by the System Operator prior to being </w:t>
            </w:r>
            <w:r w:rsidRPr="00047E7C">
              <w:rPr>
                <w:rFonts w:eastAsia="Times New Roman" w:cs="Arial"/>
                <w:lang w:eastAsia="en-PH"/>
              </w:rPr>
              <w:t>used for settlement in the Central Registration</w:t>
            </w:r>
            <w:r w:rsidRPr="005A158B">
              <w:rPr>
                <w:color w:val="1A1C1D"/>
                <w:w w:val="110"/>
                <w:sz w:val="21"/>
              </w:rPr>
              <w:t xml:space="preserve"> and</w:t>
            </w:r>
            <w:r w:rsidRPr="005A158B">
              <w:rPr>
                <w:color w:val="1A1C1D"/>
                <w:spacing w:val="6"/>
                <w:w w:val="110"/>
                <w:sz w:val="21"/>
              </w:rPr>
              <w:t xml:space="preserve"> </w:t>
            </w:r>
            <w:r w:rsidRPr="008F6F07">
              <w:rPr>
                <w:color w:val="1A1C1D"/>
                <w:w w:val="110"/>
              </w:rPr>
              <w:t>Settlement</w:t>
            </w:r>
            <w:r w:rsidRPr="008F6F07">
              <w:rPr>
                <w:color w:val="1A1C1D"/>
                <w:spacing w:val="19"/>
                <w:w w:val="110"/>
              </w:rPr>
              <w:t xml:space="preserve"> </w:t>
            </w:r>
            <w:r w:rsidRPr="008F6F07">
              <w:rPr>
                <w:color w:val="1A1C1D"/>
                <w:w w:val="110"/>
              </w:rPr>
              <w:t>System</w:t>
            </w:r>
            <w:r w:rsidRPr="008F6F07">
              <w:rPr>
                <w:color w:val="1A1C1D"/>
                <w:spacing w:val="19"/>
                <w:w w:val="110"/>
              </w:rPr>
              <w:t xml:space="preserve"> </w:t>
            </w:r>
            <w:r w:rsidRPr="008F6F07">
              <w:rPr>
                <w:color w:val="1A1C1D"/>
                <w:spacing w:val="-2"/>
                <w:w w:val="110"/>
              </w:rPr>
              <w:t>(CRSS).</w:t>
            </w:r>
          </w:p>
          <w:p w14:paraId="082C78FA" w14:textId="6FA91C67" w:rsidR="00E6515A" w:rsidRPr="008F6F07" w:rsidRDefault="005859BE" w:rsidP="00E6515A">
            <w:pPr>
              <w:pStyle w:val="ListParagraph"/>
              <w:numPr>
                <w:ilvl w:val="0"/>
                <w:numId w:val="36"/>
              </w:numPr>
              <w:tabs>
                <w:tab w:val="left" w:pos="3394"/>
              </w:tabs>
              <w:spacing w:before="54" w:line="285" w:lineRule="auto"/>
              <w:ind w:right="108"/>
            </w:pPr>
            <w:r w:rsidRPr="008F6F07">
              <w:rPr>
                <w:color w:val="0A0A0C"/>
                <w:w w:val="105"/>
              </w:rPr>
              <w:t>It</w:t>
            </w:r>
            <w:r w:rsidRPr="008F6F07">
              <w:rPr>
                <w:color w:val="0A0A0C"/>
                <w:spacing w:val="40"/>
                <w:w w:val="105"/>
              </w:rPr>
              <w:t xml:space="preserve"> </w:t>
            </w:r>
            <w:r w:rsidRPr="008F6F07">
              <w:rPr>
                <w:color w:val="1A1C1D"/>
                <w:w w:val="105"/>
              </w:rPr>
              <w:t>shall also consider</w:t>
            </w:r>
            <w:r w:rsidRPr="008F6F07">
              <w:rPr>
                <w:color w:val="1A1C1D"/>
                <w:spacing w:val="40"/>
                <w:w w:val="105"/>
              </w:rPr>
              <w:t xml:space="preserve"> </w:t>
            </w:r>
            <w:r w:rsidRPr="008F6F07">
              <w:rPr>
                <w:color w:val="1A1C1D"/>
                <w:w w:val="105"/>
              </w:rPr>
              <w:t>the</w:t>
            </w:r>
            <w:r w:rsidRPr="008F6F07">
              <w:rPr>
                <w:color w:val="1A1C1D"/>
                <w:spacing w:val="40"/>
                <w:w w:val="105"/>
              </w:rPr>
              <w:t xml:space="preserve"> </w:t>
            </w:r>
            <w:r w:rsidRPr="008F6F07">
              <w:rPr>
                <w:color w:val="1A1C1D"/>
                <w:w w:val="105"/>
              </w:rPr>
              <w:t>conditions</w:t>
            </w:r>
            <w:r w:rsidRPr="008F6F07">
              <w:rPr>
                <w:color w:val="1A1C1D"/>
                <w:spacing w:val="40"/>
                <w:w w:val="105"/>
              </w:rPr>
              <w:t xml:space="preserve"> </w:t>
            </w:r>
            <w:r w:rsidRPr="008F6F07">
              <w:rPr>
                <w:color w:val="1A1C1D"/>
                <w:w w:val="105"/>
              </w:rPr>
              <w:t>set</w:t>
            </w:r>
            <w:r w:rsidRPr="008F6F07">
              <w:rPr>
                <w:color w:val="1A1C1D"/>
                <w:spacing w:val="40"/>
                <w:w w:val="105"/>
              </w:rPr>
              <w:t xml:space="preserve"> </w:t>
            </w:r>
            <w:r w:rsidRPr="008F6F07">
              <w:rPr>
                <w:color w:val="1A1C1D"/>
                <w:w w:val="105"/>
              </w:rPr>
              <w:t xml:space="preserve">forth in the </w:t>
            </w:r>
            <w:r w:rsidRPr="008F6F07">
              <w:rPr>
                <w:color w:val="0A0A0C"/>
                <w:w w:val="105"/>
              </w:rPr>
              <w:t xml:space="preserve">ERC </w:t>
            </w:r>
            <w:r w:rsidRPr="008F6F07">
              <w:rPr>
                <w:color w:val="1A1C1D"/>
                <w:w w:val="105"/>
              </w:rPr>
              <w:t>Notice of Resolution (NOR) on the</w:t>
            </w:r>
            <w:r w:rsidRPr="008F6F07">
              <w:rPr>
                <w:color w:val="1A1C1D"/>
                <w:spacing w:val="40"/>
                <w:w w:val="105"/>
              </w:rPr>
              <w:t xml:space="preserve"> </w:t>
            </w:r>
            <w:r w:rsidRPr="008F6F07">
              <w:rPr>
                <w:color w:val="1A1C1D"/>
                <w:w w:val="105"/>
              </w:rPr>
              <w:t>PDM dated</w:t>
            </w:r>
            <w:r w:rsidRPr="008F6F07">
              <w:rPr>
                <w:color w:val="1A1C1D"/>
                <w:spacing w:val="40"/>
                <w:w w:val="105"/>
              </w:rPr>
              <w:t xml:space="preserve"> </w:t>
            </w:r>
            <w:r w:rsidRPr="008F6F07">
              <w:rPr>
                <w:color w:val="1A1C1D"/>
                <w:w w:val="105"/>
              </w:rPr>
              <w:t>26</w:t>
            </w:r>
            <w:r w:rsidRPr="008F6F07">
              <w:rPr>
                <w:color w:val="1A1C1D"/>
                <w:spacing w:val="40"/>
                <w:w w:val="105"/>
              </w:rPr>
              <w:t xml:space="preserve"> </w:t>
            </w:r>
            <w:r w:rsidRPr="008F6F07">
              <w:rPr>
                <w:color w:val="0A0A0C"/>
                <w:w w:val="105"/>
              </w:rPr>
              <w:t>July</w:t>
            </w:r>
            <w:r w:rsidRPr="008F6F07">
              <w:rPr>
                <w:color w:val="0A0A0C"/>
                <w:spacing w:val="80"/>
                <w:w w:val="105"/>
              </w:rPr>
              <w:t xml:space="preserve"> </w:t>
            </w:r>
            <w:r w:rsidRPr="008F6F07">
              <w:rPr>
                <w:color w:val="1A1C1D"/>
                <w:w w:val="105"/>
              </w:rPr>
              <w:t>2024,</w:t>
            </w:r>
            <w:r w:rsidRPr="008F6F07">
              <w:rPr>
                <w:color w:val="1A1C1D"/>
                <w:spacing w:val="40"/>
                <w:w w:val="105"/>
              </w:rPr>
              <w:t xml:space="preserve"> </w:t>
            </w:r>
            <w:r w:rsidRPr="008F6F07">
              <w:rPr>
                <w:color w:val="1A1C1D"/>
                <w:w w:val="105"/>
              </w:rPr>
              <w:t>and</w:t>
            </w:r>
            <w:r w:rsidRPr="008F6F07">
              <w:rPr>
                <w:color w:val="1A1C1D"/>
                <w:spacing w:val="40"/>
                <w:w w:val="105"/>
              </w:rPr>
              <w:t xml:space="preserve"> </w:t>
            </w:r>
            <w:r w:rsidRPr="008F6F07">
              <w:rPr>
                <w:color w:val="0A0A0C"/>
                <w:w w:val="105"/>
              </w:rPr>
              <w:t>the</w:t>
            </w:r>
            <w:r w:rsidRPr="008F6F07">
              <w:rPr>
                <w:color w:val="0A0A0C"/>
                <w:spacing w:val="40"/>
                <w:w w:val="105"/>
              </w:rPr>
              <w:t xml:space="preserve"> </w:t>
            </w:r>
            <w:r w:rsidRPr="008F6F07">
              <w:rPr>
                <w:color w:val="1A1C1D"/>
                <w:w w:val="105"/>
              </w:rPr>
              <w:t>Guidelines provided</w:t>
            </w:r>
            <w:r w:rsidRPr="008F6F07">
              <w:rPr>
                <w:color w:val="1A1C1D"/>
                <w:spacing w:val="40"/>
                <w:w w:val="105"/>
              </w:rPr>
              <w:t xml:space="preserve"> </w:t>
            </w:r>
            <w:r w:rsidRPr="008F6F07">
              <w:rPr>
                <w:color w:val="1A1C1D"/>
                <w:w w:val="105"/>
              </w:rPr>
              <w:t>in</w:t>
            </w:r>
            <w:r w:rsidRPr="008F6F07">
              <w:rPr>
                <w:color w:val="1A1C1D"/>
                <w:spacing w:val="40"/>
                <w:w w:val="105"/>
              </w:rPr>
              <w:t xml:space="preserve"> </w:t>
            </w:r>
            <w:r w:rsidRPr="008F6F07">
              <w:rPr>
                <w:color w:val="0A0A0C"/>
                <w:w w:val="105"/>
              </w:rPr>
              <w:t>the</w:t>
            </w:r>
            <w:r w:rsidRPr="008F6F07">
              <w:rPr>
                <w:color w:val="0A0A0C"/>
                <w:spacing w:val="40"/>
                <w:w w:val="105"/>
              </w:rPr>
              <w:t xml:space="preserve"> </w:t>
            </w:r>
            <w:r w:rsidRPr="008F6F07">
              <w:rPr>
                <w:color w:val="1A1C1D"/>
                <w:w w:val="105"/>
              </w:rPr>
              <w:lastRenderedPageBreak/>
              <w:t>DOE</w:t>
            </w:r>
            <w:r w:rsidRPr="008F6F07">
              <w:rPr>
                <w:color w:val="1A1C1D"/>
                <w:spacing w:val="40"/>
                <w:w w:val="105"/>
              </w:rPr>
              <w:t xml:space="preserve"> </w:t>
            </w:r>
            <w:r w:rsidRPr="008F6F07">
              <w:rPr>
                <w:color w:val="1A1C1D"/>
                <w:w w:val="105"/>
              </w:rPr>
              <w:t>Advisory</w:t>
            </w:r>
            <w:r w:rsidRPr="008F6F07">
              <w:rPr>
                <w:color w:val="1A1C1D"/>
                <w:spacing w:val="40"/>
                <w:w w:val="105"/>
              </w:rPr>
              <w:t xml:space="preserve"> </w:t>
            </w:r>
            <w:r w:rsidRPr="008F6F07">
              <w:rPr>
                <w:color w:val="1A1C1D"/>
                <w:w w:val="105"/>
              </w:rPr>
              <w:t xml:space="preserve">2024-08-001- </w:t>
            </w:r>
            <w:r w:rsidRPr="008F6F07">
              <w:rPr>
                <w:color w:val="1A1C1D"/>
                <w:spacing w:val="-4"/>
                <w:w w:val="105"/>
              </w:rPr>
              <w:t>SEC.</w:t>
            </w:r>
          </w:p>
          <w:p w14:paraId="5381653A" w14:textId="6A0EAC7A" w:rsidR="0073367C" w:rsidRPr="005A158B" w:rsidRDefault="0073367C" w:rsidP="005A158B">
            <w:pPr>
              <w:spacing w:after="0" w:line="276" w:lineRule="auto"/>
            </w:pPr>
          </w:p>
        </w:tc>
        <w:tc>
          <w:tcPr>
            <w:tcW w:w="1544" w:type="dxa"/>
            <w:tcBorders>
              <w:top w:val="single" w:sz="4" w:space="0" w:color="auto"/>
              <w:left w:val="nil"/>
              <w:bottom w:val="single" w:sz="4" w:space="0" w:color="auto"/>
              <w:right w:val="single" w:sz="4" w:space="0" w:color="auto"/>
            </w:tcBorders>
            <w:shd w:val="clear" w:color="auto" w:fill="auto"/>
          </w:tcPr>
          <w:p w14:paraId="26155773" w14:textId="0386BE4E" w:rsidR="0073367C" w:rsidRDefault="00626D88" w:rsidP="004D7045">
            <w:pPr>
              <w:spacing w:after="0" w:line="276" w:lineRule="auto"/>
            </w:pPr>
            <w:r w:rsidRPr="00626D88">
              <w:lastRenderedPageBreak/>
              <w:t>RFC-2409-022</w:t>
            </w:r>
          </w:p>
        </w:tc>
        <w:tc>
          <w:tcPr>
            <w:tcW w:w="2454" w:type="dxa"/>
            <w:tcBorders>
              <w:top w:val="single" w:sz="4" w:space="0" w:color="auto"/>
              <w:left w:val="nil"/>
              <w:bottom w:val="single" w:sz="4" w:space="0" w:color="auto"/>
              <w:right w:val="single" w:sz="4" w:space="0" w:color="auto"/>
            </w:tcBorders>
            <w:shd w:val="clear" w:color="auto" w:fill="auto"/>
          </w:tcPr>
          <w:p w14:paraId="1BC88BD4" w14:textId="249AFE35" w:rsidR="0073367C" w:rsidRDefault="00626D88" w:rsidP="004D7045">
            <w:pPr>
              <w:spacing w:after="0" w:line="276" w:lineRule="auto"/>
              <w:rPr>
                <w:rFonts w:eastAsia="Times New Roman" w:cs="Arial"/>
                <w:lang w:eastAsia="en-PH"/>
              </w:rPr>
            </w:pPr>
            <w:r>
              <w:rPr>
                <w:rFonts w:eastAsia="Times New Roman" w:cs="Arial"/>
                <w:lang w:eastAsia="en-PH"/>
              </w:rPr>
              <w:t xml:space="preserve">Commercial Deployment: </w:t>
            </w:r>
            <w:r w:rsidR="0003580D">
              <w:rPr>
                <w:rFonts w:eastAsia="Times New Roman" w:cs="Arial"/>
                <w:lang w:eastAsia="en-PH"/>
              </w:rPr>
              <w:t>25 August 2024</w:t>
            </w:r>
          </w:p>
        </w:tc>
        <w:tc>
          <w:tcPr>
            <w:tcW w:w="5180" w:type="dxa"/>
            <w:tcBorders>
              <w:top w:val="single" w:sz="4" w:space="0" w:color="auto"/>
              <w:left w:val="nil"/>
              <w:bottom w:val="single" w:sz="4" w:space="0" w:color="auto"/>
              <w:right w:val="single" w:sz="4" w:space="0" w:color="auto"/>
            </w:tcBorders>
            <w:shd w:val="clear" w:color="auto" w:fill="auto"/>
          </w:tcPr>
          <w:p w14:paraId="26D0295E" w14:textId="77777777" w:rsidR="00790AC9" w:rsidRPr="003457F9" w:rsidRDefault="00790AC9" w:rsidP="00790AC9">
            <w:pPr>
              <w:pStyle w:val="ListParagraph"/>
              <w:numPr>
                <w:ilvl w:val="0"/>
                <w:numId w:val="39"/>
              </w:numPr>
              <w:spacing w:after="0" w:line="276" w:lineRule="auto"/>
              <w:rPr>
                <w:rFonts w:eastAsia="Times New Roman" w:cs="Arial"/>
                <w:lang w:eastAsia="en-PH"/>
              </w:rPr>
            </w:pPr>
            <w:r w:rsidRPr="003457F9">
              <w:rPr>
                <w:rFonts w:eastAsia="Times New Roman" w:cs="Arial"/>
                <w:lang w:eastAsia="en-PH"/>
              </w:rPr>
              <w:t>ASIE Feature</w:t>
            </w:r>
          </w:p>
          <w:p w14:paraId="1ACFD331" w14:textId="77777777" w:rsidR="00790AC9" w:rsidRPr="004C23D8" w:rsidRDefault="00790AC9" w:rsidP="00790AC9">
            <w:pPr>
              <w:pStyle w:val="ListParagraph"/>
              <w:numPr>
                <w:ilvl w:val="1"/>
                <w:numId w:val="39"/>
              </w:numPr>
              <w:spacing w:after="0" w:line="276" w:lineRule="auto"/>
              <w:rPr>
                <w:rFonts w:eastAsia="Times New Roman" w:cs="Arial"/>
                <w:lang w:eastAsia="en-PH"/>
              </w:rPr>
            </w:pPr>
            <w:r w:rsidRPr="004C23D8">
              <w:rPr>
                <w:rFonts w:eastAsia="Times New Roman" w:cs="Arial"/>
                <w:lang w:eastAsia="en-PH"/>
              </w:rPr>
              <w:t>Logging of user actions</w:t>
            </w:r>
          </w:p>
          <w:p w14:paraId="31E5C2B0" w14:textId="77777777" w:rsidR="00790AC9" w:rsidRPr="004C23D8" w:rsidRDefault="00790AC9" w:rsidP="00790AC9">
            <w:pPr>
              <w:pStyle w:val="ListParagraph"/>
              <w:numPr>
                <w:ilvl w:val="1"/>
                <w:numId w:val="39"/>
              </w:numPr>
              <w:spacing w:after="0" w:line="276" w:lineRule="auto"/>
              <w:rPr>
                <w:rFonts w:eastAsia="Times New Roman" w:cs="Arial"/>
                <w:lang w:eastAsia="en-PH"/>
              </w:rPr>
            </w:pPr>
            <w:r w:rsidRPr="004C23D8">
              <w:rPr>
                <w:rFonts w:eastAsia="Times New Roman" w:cs="Arial"/>
                <w:lang w:eastAsia="en-PH"/>
              </w:rPr>
              <w:t>Different Options for determination of ASIE, which is either using reserve market data or using central scheduling of reserves data.</w:t>
            </w:r>
          </w:p>
          <w:p w14:paraId="566AA324" w14:textId="77777777" w:rsidR="00790AC9" w:rsidRPr="003457F9" w:rsidRDefault="00790AC9" w:rsidP="00790AC9">
            <w:pPr>
              <w:pStyle w:val="ListParagraph"/>
              <w:numPr>
                <w:ilvl w:val="0"/>
                <w:numId w:val="38"/>
              </w:numPr>
              <w:spacing w:after="0" w:line="276" w:lineRule="auto"/>
              <w:rPr>
                <w:rFonts w:eastAsia="Times New Roman" w:cs="Arial"/>
                <w:lang w:eastAsia="en-PH"/>
              </w:rPr>
            </w:pPr>
            <w:r w:rsidRPr="003457F9">
              <w:rPr>
                <w:rFonts w:eastAsia="Times New Roman" w:cs="Arial"/>
                <w:lang w:eastAsia="en-PH"/>
              </w:rPr>
              <w:t>RBCQ Feature</w:t>
            </w:r>
          </w:p>
          <w:p w14:paraId="540187AD" w14:textId="77777777" w:rsidR="00790AC9" w:rsidRPr="003070A2" w:rsidRDefault="00790AC9" w:rsidP="00790AC9">
            <w:pPr>
              <w:pStyle w:val="ListParagraph"/>
              <w:numPr>
                <w:ilvl w:val="0"/>
                <w:numId w:val="37"/>
              </w:numPr>
              <w:spacing w:after="0" w:line="276" w:lineRule="auto"/>
              <w:rPr>
                <w:rFonts w:eastAsia="Times New Roman" w:cs="Arial"/>
                <w:lang w:eastAsia="en-PH"/>
              </w:rPr>
            </w:pPr>
            <w:r w:rsidRPr="003070A2">
              <w:rPr>
                <w:rFonts w:eastAsia="Times New Roman" w:cs="Arial"/>
                <w:lang w:eastAsia="en-PH"/>
              </w:rPr>
              <w:t>Consider only the latest file submitted per trading day per region</w:t>
            </w:r>
          </w:p>
          <w:p w14:paraId="59BECB64" w14:textId="77777777" w:rsidR="00790AC9" w:rsidRPr="003070A2" w:rsidRDefault="00790AC9" w:rsidP="00790AC9">
            <w:pPr>
              <w:pStyle w:val="ListParagraph"/>
              <w:numPr>
                <w:ilvl w:val="0"/>
                <w:numId w:val="37"/>
              </w:numPr>
              <w:spacing w:after="0" w:line="276" w:lineRule="auto"/>
              <w:rPr>
                <w:rFonts w:eastAsia="Times New Roman" w:cs="Arial"/>
                <w:lang w:eastAsia="en-PH"/>
              </w:rPr>
            </w:pPr>
            <w:r w:rsidRPr="003070A2">
              <w:rPr>
                <w:rFonts w:eastAsia="Times New Roman" w:cs="Arial"/>
                <w:lang w:eastAsia="en-PH"/>
              </w:rPr>
              <w:t>Consider only the reserve types "REG", "CON", and "DIS"</w:t>
            </w:r>
          </w:p>
          <w:p w14:paraId="6B649564" w14:textId="77777777" w:rsidR="00790AC9" w:rsidRDefault="00790AC9" w:rsidP="00790AC9">
            <w:pPr>
              <w:pStyle w:val="ListParagraph"/>
              <w:numPr>
                <w:ilvl w:val="0"/>
                <w:numId w:val="37"/>
              </w:numPr>
              <w:spacing w:after="0" w:line="276" w:lineRule="auto"/>
              <w:rPr>
                <w:rFonts w:eastAsia="Times New Roman" w:cs="Arial"/>
                <w:lang w:eastAsia="en-PH"/>
              </w:rPr>
            </w:pPr>
            <w:r w:rsidRPr="003070A2">
              <w:rPr>
                <w:rFonts w:eastAsia="Times New Roman" w:cs="Arial"/>
                <w:lang w:eastAsia="en-PH"/>
              </w:rPr>
              <w:t>For REG, it should be split in half: half is for RU (Regulation Up), the other half is RD (Regulation Down)</w:t>
            </w:r>
          </w:p>
          <w:p w14:paraId="77A90E91" w14:textId="5D90EF6E" w:rsidR="0073367C" w:rsidRPr="006F1292" w:rsidRDefault="00790AC9" w:rsidP="00010437">
            <w:pPr>
              <w:pStyle w:val="ListParagraph"/>
              <w:numPr>
                <w:ilvl w:val="0"/>
                <w:numId w:val="37"/>
              </w:numPr>
              <w:spacing w:after="0" w:line="276" w:lineRule="auto"/>
              <w:rPr>
                <w:rFonts w:eastAsia="Times New Roman" w:cs="Arial"/>
                <w:lang w:eastAsia="en-PH"/>
              </w:rPr>
            </w:pPr>
            <w:r w:rsidRPr="006F1292">
              <w:rPr>
                <w:rFonts w:eastAsia="Times New Roman" w:cs="Arial"/>
                <w:lang w:eastAsia="en-PH"/>
              </w:rPr>
              <w:t xml:space="preserve">Consider the </w:t>
            </w:r>
            <w:r w:rsidR="00A35EF0">
              <w:rPr>
                <w:rFonts w:eastAsia="Times New Roman" w:cs="Arial"/>
                <w:lang w:eastAsia="en-PH"/>
              </w:rPr>
              <w:t>Real-Time Dispatch (</w:t>
            </w:r>
            <w:r w:rsidRPr="006F1292">
              <w:rPr>
                <w:rFonts w:eastAsia="Times New Roman" w:cs="Arial"/>
                <w:lang w:eastAsia="en-PH"/>
              </w:rPr>
              <w:t>RTD</w:t>
            </w:r>
            <w:r w:rsidR="00A35EF0">
              <w:rPr>
                <w:rFonts w:eastAsia="Times New Roman" w:cs="Arial"/>
                <w:lang w:eastAsia="en-PH"/>
              </w:rPr>
              <w:t>)</w:t>
            </w:r>
            <w:r w:rsidRPr="006F1292">
              <w:rPr>
                <w:rFonts w:eastAsia="Times New Roman" w:cs="Arial"/>
                <w:lang w:eastAsia="en-PH"/>
              </w:rPr>
              <w:t xml:space="preserve"> Reserve Schedules</w:t>
            </w:r>
          </w:p>
        </w:tc>
      </w:tr>
    </w:tbl>
    <w:p w14:paraId="153E1803" w14:textId="77777777" w:rsidR="009D13CB" w:rsidRPr="00A5761F" w:rsidRDefault="009D13CB" w:rsidP="00972A95">
      <w:pPr>
        <w:pStyle w:val="Norm6"/>
        <w:spacing w:after="0" w:line="276" w:lineRule="auto"/>
        <w:rPr>
          <w:rFonts w:cs="Arial"/>
          <w:sz w:val="22"/>
          <w:szCs w:val="22"/>
        </w:rPr>
      </w:pPr>
    </w:p>
    <w:p w14:paraId="5DBC0892" w14:textId="77777777" w:rsidR="006F1292" w:rsidRDefault="006F1292" w:rsidP="00972A95">
      <w:pPr>
        <w:spacing w:after="0" w:line="276" w:lineRule="auto"/>
        <w:rPr>
          <w:rFonts w:cs="Arial"/>
          <w:lang w:val="en-US"/>
        </w:rPr>
        <w:sectPr w:rsidR="006F1292" w:rsidSect="00F873A5">
          <w:headerReference w:type="default" r:id="rId18"/>
          <w:footerReference w:type="default" r:id="rId19"/>
          <w:pgSz w:w="16838" w:h="11906" w:orient="landscape" w:code="9"/>
          <w:pgMar w:top="720" w:right="720" w:bottom="720" w:left="720" w:header="709" w:footer="709" w:gutter="0"/>
          <w:cols w:space="708"/>
          <w:docGrid w:linePitch="360"/>
        </w:sectPr>
      </w:pPr>
    </w:p>
    <w:p w14:paraId="3D344F86" w14:textId="77777777" w:rsidR="000B68E0" w:rsidRDefault="000B68E0" w:rsidP="00972A95">
      <w:pPr>
        <w:spacing w:after="0" w:line="276" w:lineRule="auto"/>
        <w:rPr>
          <w:rFonts w:cs="Arial"/>
          <w:lang w:val="en-US"/>
        </w:rPr>
      </w:pPr>
    </w:p>
    <w:p w14:paraId="60658114" w14:textId="4866D298" w:rsidR="00D705A3" w:rsidRDefault="00D705A3" w:rsidP="008F6F07">
      <w:pPr>
        <w:pStyle w:val="Heading1"/>
        <w:spacing w:before="0" w:line="276" w:lineRule="auto"/>
        <w:rPr>
          <w:rFonts w:cs="Arial"/>
          <w:szCs w:val="24"/>
        </w:rPr>
      </w:pPr>
      <w:bookmarkStart w:id="53" w:name="_Toc182400089"/>
      <w:r w:rsidRPr="00A5761F">
        <w:rPr>
          <w:rFonts w:cs="Arial"/>
          <w:szCs w:val="24"/>
        </w:rPr>
        <w:t xml:space="preserve">ANNEX </w:t>
      </w:r>
      <w:r w:rsidR="008F6F07">
        <w:rPr>
          <w:rFonts w:cs="Arial"/>
          <w:szCs w:val="24"/>
        </w:rPr>
        <w:t>B</w:t>
      </w:r>
      <w:r w:rsidRPr="00A5761F">
        <w:rPr>
          <w:rFonts w:cs="Arial"/>
          <w:szCs w:val="24"/>
        </w:rPr>
        <w:t xml:space="preserve">– CHANGES TO </w:t>
      </w:r>
      <w:r>
        <w:rPr>
          <w:rFonts w:cs="Arial"/>
          <w:szCs w:val="24"/>
        </w:rPr>
        <w:t>RULES DURING</w:t>
      </w:r>
      <w:r w:rsidRPr="00A5761F">
        <w:rPr>
          <w:rFonts w:cs="Arial"/>
          <w:szCs w:val="24"/>
        </w:rPr>
        <w:t xml:space="preserve"> THE </w:t>
      </w:r>
      <w:r>
        <w:rPr>
          <w:rFonts w:cs="Arial"/>
          <w:szCs w:val="24"/>
        </w:rPr>
        <w:t>AUDIT</w:t>
      </w:r>
      <w:r w:rsidRPr="00A5761F">
        <w:rPr>
          <w:rFonts w:cs="Arial"/>
          <w:szCs w:val="24"/>
        </w:rPr>
        <w:t xml:space="preserve"> PERIOD</w:t>
      </w:r>
      <w:bookmarkEnd w:id="53"/>
    </w:p>
    <w:p w14:paraId="3266719D" w14:textId="77777777" w:rsidR="00594518" w:rsidRDefault="00594518" w:rsidP="00594518"/>
    <w:tbl>
      <w:tblPr>
        <w:tblStyle w:val="TableGrid"/>
        <w:tblW w:w="0" w:type="auto"/>
        <w:tblLook w:val="04A0" w:firstRow="1" w:lastRow="0" w:firstColumn="1" w:lastColumn="0" w:noHBand="0" w:noVBand="1"/>
      </w:tblPr>
      <w:tblGrid>
        <w:gridCol w:w="6232"/>
        <w:gridCol w:w="3119"/>
        <w:gridCol w:w="6037"/>
      </w:tblGrid>
      <w:tr w:rsidR="00BA4B56" w14:paraId="3AEC9404" w14:textId="77777777" w:rsidTr="00E43DED">
        <w:trPr>
          <w:trHeight w:val="444"/>
          <w:tblHeader/>
        </w:trPr>
        <w:tc>
          <w:tcPr>
            <w:tcW w:w="6232" w:type="dxa"/>
            <w:vAlign w:val="center"/>
          </w:tcPr>
          <w:p w14:paraId="7A64E1BF" w14:textId="00D5786B" w:rsidR="00BA4B56" w:rsidRPr="006B782C" w:rsidRDefault="004034B6" w:rsidP="00E62E6B">
            <w:pPr>
              <w:rPr>
                <w:b/>
                <w:bCs/>
              </w:rPr>
            </w:pPr>
            <w:r w:rsidRPr="006B782C">
              <w:rPr>
                <w:b/>
                <w:bCs/>
              </w:rPr>
              <w:t>Change / Approving Document</w:t>
            </w:r>
          </w:p>
        </w:tc>
        <w:tc>
          <w:tcPr>
            <w:tcW w:w="3119" w:type="dxa"/>
            <w:vAlign w:val="center"/>
          </w:tcPr>
          <w:p w14:paraId="0B35625D" w14:textId="555B2700" w:rsidR="00BA4B56" w:rsidRPr="006B782C" w:rsidRDefault="00924724" w:rsidP="00E62E6B">
            <w:pPr>
              <w:rPr>
                <w:b/>
                <w:bCs/>
              </w:rPr>
            </w:pPr>
            <w:r w:rsidRPr="006B782C">
              <w:rPr>
                <w:b/>
                <w:bCs/>
              </w:rPr>
              <w:t>Effectivity</w:t>
            </w:r>
          </w:p>
        </w:tc>
        <w:tc>
          <w:tcPr>
            <w:tcW w:w="6037" w:type="dxa"/>
            <w:vAlign w:val="center"/>
          </w:tcPr>
          <w:p w14:paraId="1A0B3492" w14:textId="4A682C9C" w:rsidR="00BA4B56" w:rsidRPr="006B782C" w:rsidRDefault="00CB5CC1" w:rsidP="00E62E6B">
            <w:pPr>
              <w:rPr>
                <w:b/>
                <w:bCs/>
              </w:rPr>
            </w:pPr>
            <w:r w:rsidRPr="006B782C">
              <w:rPr>
                <w:b/>
                <w:bCs/>
              </w:rPr>
              <w:t>Affected Documents</w:t>
            </w:r>
          </w:p>
        </w:tc>
      </w:tr>
      <w:tr w:rsidR="00ED2660" w14:paraId="12F48EE3" w14:textId="77777777" w:rsidTr="00E43DED">
        <w:tc>
          <w:tcPr>
            <w:tcW w:w="6232" w:type="dxa"/>
            <w:vAlign w:val="center"/>
          </w:tcPr>
          <w:p w14:paraId="7C219F59" w14:textId="77777777" w:rsidR="00ED2660" w:rsidRPr="00B82AF4" w:rsidRDefault="00ED2660" w:rsidP="00E62E6B">
            <w:pPr>
              <w:rPr>
                <w:rFonts w:eastAsia="Times New Roman" w:cs="Arial"/>
                <w:lang w:eastAsia="en-PH"/>
              </w:rPr>
            </w:pPr>
            <w:r w:rsidRPr="00B82AF4">
              <w:rPr>
                <w:rFonts w:eastAsia="Times New Roman" w:cs="Arial"/>
                <w:lang w:eastAsia="en-PH"/>
              </w:rPr>
              <w:t>Requiring Trading Participants to accurately reflect the available capacity of their generating units in their market offers. / DOE DC</w:t>
            </w:r>
            <w:r w:rsidRPr="00B82AF4">
              <w:rPr>
                <w:rFonts w:cs="Arial"/>
              </w:rPr>
              <w:t>2024-01-0003 (12 Jan 2024)</w:t>
            </w:r>
          </w:p>
          <w:p w14:paraId="20F7222A" w14:textId="77777777" w:rsidR="00ED2660" w:rsidRDefault="00ED2660" w:rsidP="00E62E6B"/>
        </w:tc>
        <w:tc>
          <w:tcPr>
            <w:tcW w:w="3119" w:type="dxa"/>
            <w:vAlign w:val="center"/>
          </w:tcPr>
          <w:p w14:paraId="43E66E63" w14:textId="30EB16B0" w:rsidR="00ED2660" w:rsidRDefault="00ED2660" w:rsidP="00E62E6B">
            <w:r w:rsidRPr="00736788">
              <w:rPr>
                <w:rFonts w:eastAsia="Times New Roman" w:cs="Arial"/>
                <w:lang w:eastAsia="en-PH"/>
              </w:rPr>
              <w:t>13 Feb 2024</w:t>
            </w:r>
          </w:p>
        </w:tc>
        <w:tc>
          <w:tcPr>
            <w:tcW w:w="6037" w:type="dxa"/>
            <w:vAlign w:val="center"/>
          </w:tcPr>
          <w:p w14:paraId="7A25B097" w14:textId="45D2336E" w:rsidR="00ED2660" w:rsidRDefault="00ED2660" w:rsidP="00E62E6B">
            <w:r w:rsidRPr="00736788">
              <w:rPr>
                <w:rFonts w:eastAsia="Times New Roman" w:cs="Arial"/>
                <w:lang w:eastAsia="en-PH"/>
              </w:rPr>
              <w:t>WESM Rules</w:t>
            </w:r>
            <w:r w:rsidRPr="00B82AF4">
              <w:rPr>
                <w:rFonts w:eastAsia="Times New Roman" w:cs="Arial"/>
                <w:lang w:eastAsia="en-PH"/>
              </w:rPr>
              <w:t>, WESM-DP, WESM-PM, WESM_RSDCP, WESM-MNMCP, WESM-PCSD, WESM-PDM</w:t>
            </w:r>
          </w:p>
        </w:tc>
      </w:tr>
      <w:tr w:rsidR="0014127F" w14:paraId="581BFFA6" w14:textId="77777777" w:rsidTr="00E43DED">
        <w:tc>
          <w:tcPr>
            <w:tcW w:w="6232" w:type="dxa"/>
            <w:vAlign w:val="center"/>
          </w:tcPr>
          <w:p w14:paraId="23000504" w14:textId="77777777" w:rsidR="0014127F" w:rsidRDefault="0014127F" w:rsidP="00E62E6B">
            <w:pPr>
              <w:rPr>
                <w:rFonts w:cs="Arial"/>
              </w:rPr>
            </w:pPr>
            <w:r w:rsidRPr="00B82AF4">
              <w:rPr>
                <w:rFonts w:eastAsia="Times New Roman" w:cs="Arial"/>
                <w:lang w:eastAsia="en-PH"/>
              </w:rPr>
              <w:t>Provisions of Preferential Dispatch of Renewable Energy Generating Units in view of DOE DC2022-10-0031 / DOE DC</w:t>
            </w:r>
            <w:r w:rsidRPr="00B82AF4">
              <w:rPr>
                <w:rFonts w:cs="Arial"/>
              </w:rPr>
              <w:t xml:space="preserve"> </w:t>
            </w:r>
            <w:r w:rsidRPr="00B82AF4">
              <w:rPr>
                <w:rFonts w:eastAsia="Times New Roman" w:cs="Arial"/>
                <w:lang w:eastAsia="en-PH"/>
              </w:rPr>
              <w:t>2024-01-0004 (</w:t>
            </w:r>
            <w:r w:rsidRPr="00B82AF4">
              <w:rPr>
                <w:rFonts w:cs="Arial"/>
              </w:rPr>
              <w:t>12 Jan 2024)</w:t>
            </w:r>
          </w:p>
          <w:p w14:paraId="4B1A6205" w14:textId="1EC26EAD" w:rsidR="004978E9" w:rsidRDefault="004978E9" w:rsidP="00E62E6B"/>
        </w:tc>
        <w:tc>
          <w:tcPr>
            <w:tcW w:w="3119" w:type="dxa"/>
            <w:vAlign w:val="center"/>
          </w:tcPr>
          <w:p w14:paraId="4E2F4590" w14:textId="241CACA7" w:rsidR="0014127F" w:rsidRDefault="0014127F" w:rsidP="00E62E6B">
            <w:r w:rsidRPr="00736788">
              <w:rPr>
                <w:rFonts w:eastAsia="Times New Roman" w:cs="Arial"/>
                <w:lang w:eastAsia="en-PH"/>
              </w:rPr>
              <w:t>13 Feb 2024</w:t>
            </w:r>
          </w:p>
        </w:tc>
        <w:tc>
          <w:tcPr>
            <w:tcW w:w="6037" w:type="dxa"/>
            <w:vAlign w:val="center"/>
          </w:tcPr>
          <w:p w14:paraId="068C86CC" w14:textId="7B185948" w:rsidR="0014127F" w:rsidRDefault="0014127F" w:rsidP="00E62E6B">
            <w:r w:rsidRPr="00736788">
              <w:rPr>
                <w:rFonts w:eastAsia="Times New Roman" w:cs="Arial"/>
                <w:lang w:eastAsia="en-PH"/>
              </w:rPr>
              <w:t>WESM Rules</w:t>
            </w:r>
            <w:r w:rsidRPr="00B82AF4">
              <w:rPr>
                <w:rFonts w:eastAsia="Times New Roman" w:cs="Arial"/>
                <w:lang w:eastAsia="en-PH"/>
              </w:rPr>
              <w:t>, WESM_RSDCP</w:t>
            </w:r>
          </w:p>
        </w:tc>
      </w:tr>
      <w:tr w:rsidR="0014127F" w14:paraId="470EF891" w14:textId="77777777" w:rsidTr="00E43DED">
        <w:tc>
          <w:tcPr>
            <w:tcW w:w="6232" w:type="dxa"/>
            <w:vAlign w:val="center"/>
          </w:tcPr>
          <w:p w14:paraId="56DF1809" w14:textId="77777777" w:rsidR="0014127F" w:rsidRDefault="0014127F" w:rsidP="00E62E6B">
            <w:pPr>
              <w:rPr>
                <w:rFonts w:cs="Arial"/>
              </w:rPr>
            </w:pPr>
            <w:r w:rsidRPr="00B82AF4">
              <w:rPr>
                <w:rFonts w:eastAsia="Times New Roman" w:cs="Arial"/>
                <w:lang w:eastAsia="en-PH"/>
              </w:rPr>
              <w:t>Amendments relating to enforcement proceedings and actions / DOE DC</w:t>
            </w:r>
            <w:r w:rsidRPr="00B82AF4">
              <w:rPr>
                <w:rFonts w:cs="Arial"/>
              </w:rPr>
              <w:t xml:space="preserve"> </w:t>
            </w:r>
            <w:r w:rsidRPr="00B82AF4">
              <w:rPr>
                <w:rFonts w:eastAsia="Times New Roman" w:cs="Arial"/>
                <w:lang w:eastAsia="en-PH"/>
              </w:rPr>
              <w:t>2024-01-0005 (</w:t>
            </w:r>
            <w:r w:rsidRPr="00B82AF4">
              <w:rPr>
                <w:rFonts w:cs="Arial"/>
              </w:rPr>
              <w:t>12 Jan 2024)</w:t>
            </w:r>
          </w:p>
          <w:p w14:paraId="452B5E58" w14:textId="70261E75" w:rsidR="004978E9" w:rsidRDefault="004978E9" w:rsidP="00E62E6B"/>
        </w:tc>
        <w:tc>
          <w:tcPr>
            <w:tcW w:w="3119" w:type="dxa"/>
            <w:vAlign w:val="center"/>
          </w:tcPr>
          <w:p w14:paraId="2BCF240C" w14:textId="016B5FBA" w:rsidR="0014127F" w:rsidRDefault="0014127F" w:rsidP="00E62E6B">
            <w:r w:rsidRPr="00736788">
              <w:rPr>
                <w:rFonts w:eastAsia="Times New Roman" w:cs="Arial"/>
                <w:lang w:eastAsia="en-PH"/>
              </w:rPr>
              <w:t>13 Feb 2024</w:t>
            </w:r>
          </w:p>
        </w:tc>
        <w:tc>
          <w:tcPr>
            <w:tcW w:w="6037" w:type="dxa"/>
            <w:vAlign w:val="center"/>
          </w:tcPr>
          <w:p w14:paraId="44A69E2D" w14:textId="0F44015F" w:rsidR="0014127F" w:rsidRDefault="0014127F" w:rsidP="00E62E6B">
            <w:r w:rsidRPr="00736788">
              <w:rPr>
                <w:rFonts w:eastAsia="Times New Roman" w:cs="Arial"/>
                <w:lang w:eastAsia="en-PH"/>
              </w:rPr>
              <w:t>WESM Rules</w:t>
            </w:r>
            <w:r w:rsidRPr="00B82AF4">
              <w:rPr>
                <w:rFonts w:eastAsia="Times New Roman" w:cs="Arial"/>
                <w:lang w:eastAsia="en-PH"/>
              </w:rPr>
              <w:t>, WESM-FASMD</w:t>
            </w:r>
          </w:p>
        </w:tc>
      </w:tr>
      <w:tr w:rsidR="0014127F" w14:paraId="7F12FBA3" w14:textId="77777777" w:rsidTr="00E43DED">
        <w:tc>
          <w:tcPr>
            <w:tcW w:w="6232" w:type="dxa"/>
            <w:vAlign w:val="center"/>
          </w:tcPr>
          <w:p w14:paraId="3EF53FBA" w14:textId="77777777" w:rsidR="0014127F" w:rsidRPr="00B82AF4" w:rsidRDefault="0014127F" w:rsidP="00E62E6B">
            <w:pPr>
              <w:rPr>
                <w:rFonts w:eastAsia="Times New Roman" w:cs="Arial"/>
                <w:lang w:eastAsia="en-PH"/>
              </w:rPr>
            </w:pPr>
            <w:r w:rsidRPr="00B82AF4">
              <w:rPr>
                <w:rFonts w:eastAsia="Times New Roman" w:cs="Arial"/>
                <w:lang w:eastAsia="en-PH"/>
              </w:rPr>
              <w:t>Scope of arbitrable disputes under</w:t>
            </w:r>
          </w:p>
          <w:p w14:paraId="6B177447" w14:textId="77777777" w:rsidR="0014127F" w:rsidRDefault="0014127F" w:rsidP="00E62E6B">
            <w:pPr>
              <w:rPr>
                <w:rFonts w:cs="Arial"/>
              </w:rPr>
            </w:pPr>
            <w:r w:rsidRPr="00B82AF4">
              <w:rPr>
                <w:rFonts w:eastAsia="Times New Roman" w:cs="Arial"/>
                <w:lang w:eastAsia="en-PH"/>
              </w:rPr>
              <w:t xml:space="preserve">the Retail </w:t>
            </w:r>
            <w:proofErr w:type="gramStart"/>
            <w:r w:rsidRPr="00B82AF4">
              <w:rPr>
                <w:rFonts w:eastAsia="Times New Roman" w:cs="Arial"/>
                <w:lang w:eastAsia="en-PH"/>
              </w:rPr>
              <w:t>Rules  /</w:t>
            </w:r>
            <w:proofErr w:type="gramEnd"/>
            <w:r w:rsidRPr="00B82AF4">
              <w:rPr>
                <w:rFonts w:eastAsia="Times New Roman" w:cs="Arial"/>
                <w:lang w:eastAsia="en-PH"/>
              </w:rPr>
              <w:t xml:space="preserve"> DOE DC</w:t>
            </w:r>
            <w:r w:rsidRPr="00B82AF4">
              <w:rPr>
                <w:rFonts w:cs="Arial"/>
              </w:rPr>
              <w:t xml:space="preserve"> </w:t>
            </w:r>
            <w:r w:rsidRPr="00B82AF4">
              <w:rPr>
                <w:rFonts w:eastAsia="Times New Roman" w:cs="Arial"/>
                <w:lang w:eastAsia="en-PH"/>
              </w:rPr>
              <w:t>2024-01-0002 (</w:t>
            </w:r>
            <w:r w:rsidRPr="00B82AF4">
              <w:rPr>
                <w:rFonts w:cs="Arial"/>
              </w:rPr>
              <w:t>12 Jan 2024)</w:t>
            </w:r>
          </w:p>
          <w:p w14:paraId="375D1904" w14:textId="619A99F9" w:rsidR="004978E9" w:rsidRDefault="004978E9" w:rsidP="00E62E6B"/>
        </w:tc>
        <w:tc>
          <w:tcPr>
            <w:tcW w:w="3119" w:type="dxa"/>
            <w:vAlign w:val="center"/>
          </w:tcPr>
          <w:p w14:paraId="09957065" w14:textId="0311CE10" w:rsidR="0014127F" w:rsidRDefault="0014127F" w:rsidP="00E62E6B">
            <w:r w:rsidRPr="00736788">
              <w:rPr>
                <w:rFonts w:eastAsia="Times New Roman" w:cs="Arial"/>
                <w:lang w:eastAsia="en-PH"/>
              </w:rPr>
              <w:t>13 Feb 2024</w:t>
            </w:r>
          </w:p>
        </w:tc>
        <w:tc>
          <w:tcPr>
            <w:tcW w:w="6037" w:type="dxa"/>
            <w:vAlign w:val="center"/>
          </w:tcPr>
          <w:p w14:paraId="4505802C" w14:textId="5D1ADECD" w:rsidR="0014127F" w:rsidRDefault="0014127F" w:rsidP="00E62E6B">
            <w:r w:rsidRPr="00B82AF4">
              <w:rPr>
                <w:rFonts w:eastAsia="Times New Roman" w:cs="Arial"/>
                <w:lang w:eastAsia="en-PH"/>
              </w:rPr>
              <w:t>WESM-DRM</w:t>
            </w:r>
          </w:p>
        </w:tc>
      </w:tr>
      <w:tr w:rsidR="0014127F" w14:paraId="7E60F320" w14:textId="77777777" w:rsidTr="00E43DED">
        <w:tc>
          <w:tcPr>
            <w:tcW w:w="6232" w:type="dxa"/>
            <w:vAlign w:val="center"/>
          </w:tcPr>
          <w:p w14:paraId="6AE25802" w14:textId="77777777" w:rsidR="0014127F" w:rsidRDefault="0014127F" w:rsidP="00E62E6B">
            <w:pPr>
              <w:rPr>
                <w:rFonts w:eastAsia="Times New Roman" w:cs="Arial"/>
                <w:lang w:eastAsia="en-PH"/>
              </w:rPr>
            </w:pPr>
            <w:r w:rsidRPr="00B82AF4">
              <w:rPr>
                <w:rFonts w:eastAsia="Times New Roman" w:cs="Arial"/>
                <w:lang w:eastAsia="en-PH"/>
              </w:rPr>
              <w:t>Establish and set out the following:</w:t>
            </w:r>
          </w:p>
          <w:p w14:paraId="4FF8CC03" w14:textId="77777777" w:rsidR="004978E9" w:rsidRPr="00B82AF4" w:rsidRDefault="004978E9" w:rsidP="00E62E6B">
            <w:pPr>
              <w:rPr>
                <w:rFonts w:eastAsia="Times New Roman" w:cs="Arial"/>
                <w:lang w:eastAsia="en-PH"/>
              </w:rPr>
            </w:pPr>
          </w:p>
          <w:p w14:paraId="08572709" w14:textId="77777777" w:rsidR="0014127F" w:rsidRPr="00B82AF4" w:rsidRDefault="0014127F" w:rsidP="00E62E6B">
            <w:pPr>
              <w:spacing w:line="276" w:lineRule="auto"/>
              <w:rPr>
                <w:rFonts w:eastAsia="Times New Roman" w:cs="Arial"/>
                <w:lang w:eastAsia="en-PH"/>
              </w:rPr>
            </w:pPr>
            <w:r w:rsidRPr="00B82AF4">
              <w:rPr>
                <w:rFonts w:eastAsia="Times New Roman" w:cs="Arial"/>
                <w:lang w:eastAsia="en-PH"/>
              </w:rPr>
              <w:t xml:space="preserve">a) Roles and Responsibilities of Market Operator, System Operator, Governance Arm, and Ancillary Services </w:t>
            </w:r>
            <w:proofErr w:type="gramStart"/>
            <w:r w:rsidRPr="00B82AF4">
              <w:rPr>
                <w:rFonts w:eastAsia="Times New Roman" w:cs="Arial"/>
                <w:lang w:eastAsia="en-PH"/>
              </w:rPr>
              <w:t>Providers;</w:t>
            </w:r>
            <w:proofErr w:type="gramEnd"/>
          </w:p>
          <w:p w14:paraId="128143BD" w14:textId="77777777" w:rsidR="0014127F" w:rsidRPr="00B82AF4" w:rsidRDefault="0014127F" w:rsidP="00E62E6B">
            <w:pPr>
              <w:spacing w:line="276" w:lineRule="auto"/>
              <w:rPr>
                <w:rFonts w:eastAsia="Times New Roman" w:cs="Arial"/>
                <w:lang w:eastAsia="en-PH"/>
              </w:rPr>
            </w:pPr>
            <w:r w:rsidRPr="00B82AF4">
              <w:rPr>
                <w:rFonts w:eastAsia="Times New Roman" w:cs="Arial"/>
                <w:lang w:eastAsia="en-PH"/>
              </w:rPr>
              <w:t xml:space="preserve">b) Reserve Conformance Standards and Reserve Offer Capacity Compliance Rule that will apply to Ancillary Services </w:t>
            </w:r>
            <w:proofErr w:type="gramStart"/>
            <w:r w:rsidRPr="00B82AF4">
              <w:rPr>
                <w:rFonts w:eastAsia="Times New Roman" w:cs="Arial"/>
                <w:lang w:eastAsia="en-PH"/>
              </w:rPr>
              <w:t>Providers;</w:t>
            </w:r>
            <w:proofErr w:type="gramEnd"/>
          </w:p>
          <w:p w14:paraId="0410575F" w14:textId="77777777" w:rsidR="0014127F" w:rsidRPr="00B82AF4" w:rsidRDefault="0014127F" w:rsidP="00E62E6B">
            <w:pPr>
              <w:spacing w:line="276" w:lineRule="auto"/>
              <w:rPr>
                <w:rFonts w:eastAsia="Times New Roman" w:cs="Arial"/>
                <w:lang w:eastAsia="en-PH"/>
              </w:rPr>
            </w:pPr>
            <w:r w:rsidRPr="00B82AF4">
              <w:rPr>
                <w:rFonts w:eastAsia="Times New Roman" w:cs="Arial"/>
                <w:lang w:eastAsia="en-PH"/>
              </w:rPr>
              <w:t>c) Ancillary Services compliance monitoring and assessment procedures; and</w:t>
            </w:r>
          </w:p>
          <w:p w14:paraId="25CDA837" w14:textId="77777777" w:rsidR="0014127F" w:rsidRDefault="0014127F" w:rsidP="00E62E6B">
            <w:pPr>
              <w:spacing w:line="276" w:lineRule="auto"/>
              <w:rPr>
                <w:rFonts w:eastAsia="Times New Roman" w:cs="Arial"/>
                <w:lang w:eastAsia="en-PH"/>
              </w:rPr>
            </w:pPr>
            <w:r w:rsidRPr="00B82AF4">
              <w:rPr>
                <w:rFonts w:eastAsia="Times New Roman" w:cs="Arial"/>
                <w:lang w:eastAsia="en-PH"/>
              </w:rPr>
              <w:lastRenderedPageBreak/>
              <w:t>d) Applicable enforcement actions for breach of the compliance rules.</w:t>
            </w:r>
          </w:p>
          <w:p w14:paraId="1F308355" w14:textId="01F48359" w:rsidR="004978E9" w:rsidRDefault="004978E9" w:rsidP="00E62E6B"/>
        </w:tc>
        <w:tc>
          <w:tcPr>
            <w:tcW w:w="3119" w:type="dxa"/>
            <w:vAlign w:val="center"/>
          </w:tcPr>
          <w:p w14:paraId="232B1B5D" w14:textId="1C5FAAC7" w:rsidR="0014127F" w:rsidRDefault="0014127F" w:rsidP="00E62E6B">
            <w:r w:rsidRPr="00736788">
              <w:rPr>
                <w:rFonts w:eastAsia="Times New Roman" w:cs="Arial"/>
                <w:lang w:eastAsia="en-PH"/>
              </w:rPr>
              <w:lastRenderedPageBreak/>
              <w:t>09 July 2024</w:t>
            </w:r>
          </w:p>
        </w:tc>
        <w:tc>
          <w:tcPr>
            <w:tcW w:w="6037" w:type="dxa"/>
            <w:vAlign w:val="center"/>
          </w:tcPr>
          <w:p w14:paraId="47C57D33" w14:textId="1D2745AD" w:rsidR="0014127F" w:rsidRDefault="0014127F" w:rsidP="00E62E6B">
            <w:r w:rsidRPr="00736788">
              <w:rPr>
                <w:rFonts w:eastAsia="Times New Roman" w:cs="Arial"/>
                <w:lang w:eastAsia="en-PH"/>
              </w:rPr>
              <w:t>WESM Rules</w:t>
            </w:r>
            <w:r w:rsidRPr="00B82AF4">
              <w:rPr>
                <w:rFonts w:eastAsia="Times New Roman" w:cs="Arial"/>
                <w:lang w:eastAsia="en-PH"/>
              </w:rPr>
              <w:t>, WESM-ASM, WESM-DP</w:t>
            </w:r>
          </w:p>
        </w:tc>
      </w:tr>
      <w:tr w:rsidR="004978E9" w14:paraId="18B80B4A" w14:textId="77777777" w:rsidTr="006B782C">
        <w:tc>
          <w:tcPr>
            <w:tcW w:w="6232" w:type="dxa"/>
            <w:vAlign w:val="center"/>
          </w:tcPr>
          <w:p w14:paraId="0A3ACAEA" w14:textId="77777777" w:rsidR="004978E9" w:rsidRDefault="004978E9" w:rsidP="004978E9">
            <w:pPr>
              <w:rPr>
                <w:rFonts w:eastAsia="Times New Roman" w:cs="Arial"/>
                <w:lang w:eastAsia="en-PH"/>
              </w:rPr>
            </w:pPr>
            <w:r>
              <w:rPr>
                <w:rFonts w:eastAsia="Times New Roman" w:cs="Arial"/>
                <w:lang w:eastAsia="en-PH"/>
              </w:rPr>
              <w:t>U</w:t>
            </w:r>
            <w:r w:rsidRPr="00B82AF4">
              <w:rPr>
                <w:rFonts w:eastAsia="Times New Roman" w:cs="Arial"/>
                <w:lang w:eastAsia="en-PH"/>
              </w:rPr>
              <w:t>rgent amendments related to the following:</w:t>
            </w:r>
          </w:p>
          <w:p w14:paraId="4B2133CF" w14:textId="77777777" w:rsidR="004978E9" w:rsidRPr="00B82AF4" w:rsidRDefault="004978E9" w:rsidP="004978E9">
            <w:pPr>
              <w:rPr>
                <w:rFonts w:eastAsia="Times New Roman" w:cs="Arial"/>
                <w:lang w:eastAsia="en-PH"/>
              </w:rPr>
            </w:pPr>
          </w:p>
          <w:p w14:paraId="0C8728D0" w14:textId="77777777" w:rsidR="004978E9" w:rsidRPr="00B82AF4" w:rsidRDefault="004978E9" w:rsidP="006B782C">
            <w:pPr>
              <w:spacing w:line="276" w:lineRule="auto"/>
              <w:rPr>
                <w:rFonts w:eastAsia="Times New Roman" w:cs="Arial"/>
                <w:lang w:eastAsia="en-PH"/>
              </w:rPr>
            </w:pPr>
            <w:r w:rsidRPr="00B82AF4">
              <w:rPr>
                <w:rFonts w:eastAsia="Times New Roman" w:cs="Arial"/>
                <w:lang w:eastAsia="en-PH"/>
              </w:rPr>
              <w:t>1.) The criteria and formulas relating to compliance with the Reserve Conformance Standards (RCS</w:t>
            </w:r>
            <w:proofErr w:type="gramStart"/>
            <w:r w:rsidRPr="00B82AF4">
              <w:rPr>
                <w:rFonts w:eastAsia="Times New Roman" w:cs="Arial"/>
                <w:lang w:eastAsia="en-PH"/>
              </w:rPr>
              <w:t>);</w:t>
            </w:r>
            <w:proofErr w:type="gramEnd"/>
          </w:p>
          <w:p w14:paraId="383567B4" w14:textId="77777777" w:rsidR="004978E9" w:rsidRPr="00B82AF4" w:rsidRDefault="004978E9" w:rsidP="006B782C">
            <w:pPr>
              <w:spacing w:line="276" w:lineRule="auto"/>
              <w:rPr>
                <w:rFonts w:eastAsia="Times New Roman" w:cs="Arial"/>
                <w:lang w:eastAsia="en-PH"/>
              </w:rPr>
            </w:pPr>
            <w:r w:rsidRPr="00B82AF4">
              <w:rPr>
                <w:rFonts w:eastAsia="Times New Roman" w:cs="Arial"/>
                <w:lang w:eastAsia="en-PH"/>
              </w:rPr>
              <w:t xml:space="preserve">2.) Basis of the Ancillary Service Providers in submitting the Request for Reassessment with Notice of </w:t>
            </w:r>
            <w:proofErr w:type="gramStart"/>
            <w:r w:rsidRPr="00B82AF4">
              <w:rPr>
                <w:rFonts w:eastAsia="Times New Roman" w:cs="Arial"/>
                <w:lang w:eastAsia="en-PH"/>
              </w:rPr>
              <w:t>Claim;</w:t>
            </w:r>
            <w:proofErr w:type="gramEnd"/>
          </w:p>
          <w:p w14:paraId="73D83F27" w14:textId="77777777" w:rsidR="004978E9" w:rsidRPr="00B82AF4" w:rsidRDefault="004978E9" w:rsidP="006B782C">
            <w:pPr>
              <w:spacing w:line="276" w:lineRule="auto"/>
              <w:rPr>
                <w:rFonts w:eastAsia="Times New Roman" w:cs="Arial"/>
                <w:lang w:eastAsia="en-PH"/>
              </w:rPr>
            </w:pPr>
            <w:r w:rsidRPr="00B82AF4">
              <w:rPr>
                <w:rFonts w:eastAsia="Times New Roman" w:cs="Arial"/>
                <w:lang w:eastAsia="en-PH"/>
              </w:rPr>
              <w:t>3.) Responsibilities of the Market Operator, the WESM Governance Arm, and the System Operator regarding the data provision, flagging, determination, and reporting of breach; and</w:t>
            </w:r>
          </w:p>
          <w:p w14:paraId="6C3199C8" w14:textId="77777777" w:rsidR="004978E9" w:rsidRDefault="004978E9" w:rsidP="006B782C">
            <w:pPr>
              <w:spacing w:line="276" w:lineRule="auto"/>
              <w:rPr>
                <w:rFonts w:eastAsia="Times New Roman" w:cs="Arial"/>
                <w:lang w:eastAsia="en-PH"/>
              </w:rPr>
            </w:pPr>
            <w:r w:rsidRPr="00B82AF4">
              <w:rPr>
                <w:rFonts w:eastAsia="Times New Roman" w:cs="Arial"/>
                <w:lang w:eastAsia="en-PH"/>
              </w:rPr>
              <w:t>4.) Timeline of the completion, consolidation, and submission of reports/results.</w:t>
            </w:r>
          </w:p>
          <w:p w14:paraId="2462B2D0" w14:textId="49FBC184" w:rsidR="004978E9" w:rsidRDefault="004978E9" w:rsidP="004978E9"/>
        </w:tc>
        <w:tc>
          <w:tcPr>
            <w:tcW w:w="3119" w:type="dxa"/>
            <w:vAlign w:val="center"/>
          </w:tcPr>
          <w:p w14:paraId="79728AC2" w14:textId="5A3BB2A7" w:rsidR="004978E9" w:rsidRDefault="004978E9" w:rsidP="004978E9">
            <w:r>
              <w:rPr>
                <w:rFonts w:eastAsia="Times New Roman" w:cs="Arial"/>
                <w:lang w:eastAsia="en-PH"/>
              </w:rPr>
              <w:t>30 August 2024</w:t>
            </w:r>
          </w:p>
        </w:tc>
        <w:tc>
          <w:tcPr>
            <w:tcW w:w="6037" w:type="dxa"/>
            <w:vAlign w:val="center"/>
          </w:tcPr>
          <w:p w14:paraId="3A423355" w14:textId="3F41985E" w:rsidR="004978E9" w:rsidRDefault="004978E9" w:rsidP="004978E9">
            <w:r w:rsidRPr="00B82AF4">
              <w:rPr>
                <w:rFonts w:eastAsia="Times New Roman" w:cs="Arial"/>
                <w:lang w:eastAsia="en-PH"/>
              </w:rPr>
              <w:t>WESM-ASM</w:t>
            </w:r>
          </w:p>
        </w:tc>
      </w:tr>
    </w:tbl>
    <w:p w14:paraId="5726FA43" w14:textId="77777777" w:rsidR="006F1292" w:rsidRPr="00E43DED" w:rsidRDefault="006F1292" w:rsidP="00E43DED">
      <w:pPr>
        <w:spacing w:after="0" w:line="276" w:lineRule="auto"/>
      </w:pPr>
    </w:p>
    <w:sectPr w:rsidR="006F1292" w:rsidRPr="00E43DED" w:rsidSect="00F873A5">
      <w:pgSz w:w="16838" w:h="11906" w:orient="landscape"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5CEDBD" w14:textId="77777777" w:rsidR="00C02C00" w:rsidRDefault="00C02C00" w:rsidP="00DB4769">
      <w:pPr>
        <w:spacing w:after="0" w:line="240" w:lineRule="auto"/>
      </w:pPr>
      <w:r>
        <w:separator/>
      </w:r>
    </w:p>
  </w:endnote>
  <w:endnote w:type="continuationSeparator" w:id="0">
    <w:p w14:paraId="311505FB" w14:textId="77777777" w:rsidR="00C02C00" w:rsidRDefault="00C02C00" w:rsidP="00DB4769">
      <w:pPr>
        <w:spacing w:after="0" w:line="240" w:lineRule="auto"/>
      </w:pPr>
      <w:r>
        <w:continuationSeparator/>
      </w:r>
    </w:p>
  </w:endnote>
  <w:endnote w:type="continuationNotice" w:id="1">
    <w:p w14:paraId="413F36DF" w14:textId="77777777" w:rsidR="00C02C00" w:rsidRDefault="00C02C0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FF9970" w14:textId="77777777" w:rsidR="00A357FC" w:rsidRDefault="00A357FC">
    <w:pPr>
      <w:pStyle w:val="Footer"/>
      <w:rPr>
        <w:sz w:val="2"/>
      </w:rPr>
    </w:pPr>
  </w:p>
  <w:tbl>
    <w:tblPr>
      <w:tblW w:w="50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2" w:type="dxa"/>
        <w:left w:w="115" w:type="dxa"/>
        <w:bottom w:w="72" w:type="dxa"/>
        <w:right w:w="115" w:type="dxa"/>
      </w:tblCellMar>
      <w:tblLook w:val="04A0" w:firstRow="1" w:lastRow="0" w:firstColumn="1" w:lastColumn="0" w:noHBand="0" w:noVBand="1"/>
    </w:tblPr>
    <w:tblGrid>
      <w:gridCol w:w="3545"/>
      <w:gridCol w:w="3401"/>
      <w:gridCol w:w="3543"/>
    </w:tblGrid>
    <w:tr w:rsidR="00A357FC" w:rsidRPr="00234535" w14:paraId="19CE3BC7" w14:textId="77777777" w:rsidTr="00E267CF">
      <w:trPr>
        <w:trHeight w:val="638"/>
        <w:jc w:val="center"/>
      </w:trPr>
      <w:tc>
        <w:tcPr>
          <w:tcW w:w="16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cPr>
        <w:p w14:paraId="2CAE119D" w14:textId="77777777" w:rsidR="00A357FC" w:rsidRPr="00234535" w:rsidRDefault="00A357FC" w:rsidP="008B20CB">
          <w:pPr>
            <w:pStyle w:val="Header"/>
            <w:rPr>
              <w:rFonts w:cs="Arial"/>
              <w:b/>
              <w:color w:val="000000"/>
              <w:sz w:val="16"/>
              <w:szCs w:val="16"/>
            </w:rPr>
          </w:pPr>
          <w:r w:rsidRPr="00234535">
            <w:rPr>
              <w:rFonts w:cs="Arial"/>
              <w:b/>
              <w:color w:val="000000"/>
              <w:sz w:val="16"/>
              <w:szCs w:val="16"/>
            </w:rPr>
            <w:t>Prepared by/Date:</w:t>
          </w:r>
        </w:p>
        <w:p w14:paraId="2CE68928" w14:textId="77777777" w:rsidR="00A357FC" w:rsidRDefault="00A357FC" w:rsidP="008B20CB">
          <w:pPr>
            <w:pStyle w:val="Header"/>
            <w:rPr>
              <w:rFonts w:cs="Arial"/>
              <w:b/>
              <w:color w:val="000000"/>
              <w:sz w:val="24"/>
            </w:rPr>
          </w:pPr>
        </w:p>
        <w:p w14:paraId="23288432" w14:textId="77777777" w:rsidR="00A357FC" w:rsidRPr="00234535" w:rsidRDefault="00A357FC" w:rsidP="008B20CB">
          <w:pPr>
            <w:pStyle w:val="Header"/>
            <w:rPr>
              <w:rFonts w:cs="Arial"/>
              <w:b/>
              <w:color w:val="000000"/>
              <w:sz w:val="24"/>
            </w:rPr>
          </w:pPr>
        </w:p>
        <w:p w14:paraId="646442A3" w14:textId="77777777" w:rsidR="00A357FC" w:rsidRPr="00234535" w:rsidRDefault="00A357FC" w:rsidP="008B20CB">
          <w:pPr>
            <w:pStyle w:val="Header"/>
            <w:rPr>
              <w:rFonts w:cs="Arial"/>
              <w:b/>
              <w:caps/>
              <w:color w:val="000000"/>
              <w:sz w:val="16"/>
              <w:szCs w:val="16"/>
              <w:lang w:val="fr-FR"/>
            </w:rPr>
          </w:pPr>
          <w:proofErr w:type="spellStart"/>
          <w:r w:rsidRPr="00234535">
            <w:rPr>
              <w:rFonts w:cs="Arial"/>
              <w:b/>
              <w:color w:val="000000"/>
              <w:sz w:val="16"/>
              <w:szCs w:val="16"/>
              <w:lang w:val="fr-FR"/>
            </w:rPr>
            <w:t>INITIALS+L</w:t>
          </w:r>
          <w:r>
            <w:rPr>
              <w:rFonts w:cs="Arial"/>
              <w:b/>
              <w:color w:val="000000"/>
              <w:sz w:val="16"/>
              <w:szCs w:val="16"/>
              <w:lang w:val="fr-FR"/>
            </w:rPr>
            <w:t>astName</w:t>
          </w:r>
          <w:proofErr w:type="spellEnd"/>
        </w:p>
        <w:p w14:paraId="755D4433" w14:textId="77777777" w:rsidR="00A357FC" w:rsidRPr="00234535" w:rsidRDefault="00A357FC" w:rsidP="008B20CB">
          <w:pPr>
            <w:pStyle w:val="Header"/>
            <w:rPr>
              <w:rFonts w:cs="Arial"/>
              <w:color w:val="000000"/>
              <w:sz w:val="16"/>
              <w:szCs w:val="16"/>
            </w:rPr>
          </w:pPr>
          <w:r>
            <w:rPr>
              <w:rFonts w:cs="Arial"/>
              <w:color w:val="000000"/>
              <w:sz w:val="16"/>
              <w:szCs w:val="16"/>
            </w:rPr>
            <w:t>Designation</w:t>
          </w:r>
        </w:p>
      </w:tc>
      <w:tc>
        <w:tcPr>
          <w:tcW w:w="162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cPr>
        <w:p w14:paraId="160E4254" w14:textId="77777777" w:rsidR="00A357FC" w:rsidRPr="00234535" w:rsidRDefault="00A357FC" w:rsidP="008B20CB">
          <w:pPr>
            <w:pStyle w:val="Header"/>
            <w:rPr>
              <w:rFonts w:cs="Arial"/>
              <w:b/>
              <w:color w:val="000000"/>
              <w:sz w:val="16"/>
              <w:szCs w:val="16"/>
            </w:rPr>
          </w:pPr>
          <w:r w:rsidRPr="00234535">
            <w:rPr>
              <w:rFonts w:cs="Arial"/>
              <w:b/>
              <w:color w:val="000000"/>
              <w:sz w:val="16"/>
              <w:szCs w:val="16"/>
            </w:rPr>
            <w:t>Reviewed by/Date:</w:t>
          </w:r>
        </w:p>
        <w:p w14:paraId="3C135646" w14:textId="77777777" w:rsidR="00A357FC" w:rsidRPr="00234535" w:rsidRDefault="00A357FC" w:rsidP="008B20CB">
          <w:pPr>
            <w:pStyle w:val="Header"/>
            <w:rPr>
              <w:rFonts w:cs="Arial"/>
              <w:b/>
              <w:color w:val="000000"/>
              <w:sz w:val="24"/>
            </w:rPr>
          </w:pPr>
        </w:p>
        <w:p w14:paraId="4CE19964" w14:textId="77777777" w:rsidR="00A357FC" w:rsidRPr="002B6E79" w:rsidRDefault="00A357FC" w:rsidP="008B20CB">
          <w:pPr>
            <w:pStyle w:val="Header"/>
            <w:rPr>
              <w:rFonts w:cs="Arial"/>
              <w:b/>
              <w:color w:val="000000"/>
              <w:sz w:val="24"/>
              <w:szCs w:val="16"/>
              <w:lang w:val="fr-FR"/>
            </w:rPr>
          </w:pPr>
        </w:p>
        <w:p w14:paraId="05C662A1" w14:textId="77777777" w:rsidR="00A357FC" w:rsidRPr="00234535" w:rsidRDefault="00A357FC" w:rsidP="008B20CB">
          <w:pPr>
            <w:pStyle w:val="Header"/>
            <w:rPr>
              <w:rFonts w:cs="Arial"/>
              <w:b/>
              <w:caps/>
              <w:color w:val="000000"/>
              <w:sz w:val="16"/>
              <w:szCs w:val="16"/>
              <w:lang w:val="fr-FR"/>
            </w:rPr>
          </w:pPr>
          <w:proofErr w:type="spellStart"/>
          <w:r w:rsidRPr="00234535">
            <w:rPr>
              <w:rFonts w:cs="Arial"/>
              <w:b/>
              <w:color w:val="000000"/>
              <w:sz w:val="16"/>
              <w:szCs w:val="16"/>
              <w:lang w:val="fr-FR"/>
            </w:rPr>
            <w:t>INITIALS+L</w:t>
          </w:r>
          <w:r>
            <w:rPr>
              <w:rFonts w:cs="Arial"/>
              <w:b/>
              <w:color w:val="000000"/>
              <w:sz w:val="16"/>
              <w:szCs w:val="16"/>
              <w:lang w:val="fr-FR"/>
            </w:rPr>
            <w:t>astName</w:t>
          </w:r>
          <w:proofErr w:type="spellEnd"/>
        </w:p>
        <w:p w14:paraId="26C2710A" w14:textId="77777777" w:rsidR="00A357FC" w:rsidRPr="00234535" w:rsidRDefault="00A357FC" w:rsidP="008B20CB">
          <w:pPr>
            <w:pStyle w:val="Header"/>
            <w:rPr>
              <w:rFonts w:cs="Arial"/>
              <w:color w:val="000000"/>
              <w:sz w:val="16"/>
              <w:szCs w:val="16"/>
            </w:rPr>
          </w:pPr>
          <w:r>
            <w:rPr>
              <w:rFonts w:cs="Arial"/>
              <w:color w:val="000000"/>
              <w:sz w:val="16"/>
              <w:szCs w:val="16"/>
            </w:rPr>
            <w:t>Designation</w:t>
          </w:r>
        </w:p>
      </w:tc>
      <w:tc>
        <w:tcPr>
          <w:tcW w:w="168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cPr>
        <w:p w14:paraId="0C77491A" w14:textId="77777777" w:rsidR="00A357FC" w:rsidRPr="00234535" w:rsidRDefault="00A357FC" w:rsidP="008B20CB">
          <w:pPr>
            <w:pStyle w:val="Header"/>
            <w:rPr>
              <w:rFonts w:cs="Arial"/>
              <w:b/>
              <w:color w:val="000000"/>
              <w:sz w:val="16"/>
              <w:szCs w:val="16"/>
            </w:rPr>
          </w:pPr>
          <w:r w:rsidRPr="00234535">
            <w:rPr>
              <w:rFonts w:cs="Arial"/>
              <w:b/>
              <w:color w:val="000000"/>
              <w:sz w:val="16"/>
              <w:szCs w:val="16"/>
            </w:rPr>
            <w:t>Approved by/Date:</w:t>
          </w:r>
        </w:p>
        <w:p w14:paraId="573C3453" w14:textId="77777777" w:rsidR="00A357FC" w:rsidRPr="00234535" w:rsidRDefault="00A357FC" w:rsidP="008B20CB">
          <w:pPr>
            <w:pStyle w:val="Header"/>
            <w:rPr>
              <w:rFonts w:cs="Arial"/>
              <w:b/>
              <w:color w:val="000000"/>
              <w:sz w:val="24"/>
            </w:rPr>
          </w:pPr>
        </w:p>
        <w:p w14:paraId="3BB031BD" w14:textId="77777777" w:rsidR="00A357FC" w:rsidRPr="002B6E79" w:rsidRDefault="00A357FC" w:rsidP="008B20CB">
          <w:pPr>
            <w:pStyle w:val="Header"/>
            <w:rPr>
              <w:rFonts w:cs="Arial"/>
              <w:b/>
              <w:color w:val="000000"/>
              <w:sz w:val="24"/>
              <w:szCs w:val="16"/>
              <w:lang w:val="fr-FR"/>
            </w:rPr>
          </w:pPr>
        </w:p>
        <w:p w14:paraId="7170F47A" w14:textId="77777777" w:rsidR="00A357FC" w:rsidRPr="00234535" w:rsidRDefault="00A357FC" w:rsidP="008B20CB">
          <w:pPr>
            <w:pStyle w:val="Header"/>
            <w:rPr>
              <w:rFonts w:cs="Arial"/>
              <w:b/>
              <w:caps/>
              <w:color w:val="000000"/>
              <w:sz w:val="16"/>
              <w:szCs w:val="16"/>
              <w:lang w:val="fr-FR"/>
            </w:rPr>
          </w:pPr>
          <w:proofErr w:type="spellStart"/>
          <w:r w:rsidRPr="00234535">
            <w:rPr>
              <w:rFonts w:cs="Arial"/>
              <w:b/>
              <w:color w:val="000000"/>
              <w:sz w:val="16"/>
              <w:szCs w:val="16"/>
              <w:lang w:val="fr-FR"/>
            </w:rPr>
            <w:t>INITIALS+L</w:t>
          </w:r>
          <w:r>
            <w:rPr>
              <w:rFonts w:cs="Arial"/>
              <w:b/>
              <w:color w:val="000000"/>
              <w:sz w:val="16"/>
              <w:szCs w:val="16"/>
              <w:lang w:val="fr-FR"/>
            </w:rPr>
            <w:t>astName</w:t>
          </w:r>
          <w:proofErr w:type="spellEnd"/>
        </w:p>
        <w:p w14:paraId="155FDDD7" w14:textId="77777777" w:rsidR="00A357FC" w:rsidRPr="00234535" w:rsidRDefault="00A357FC" w:rsidP="008B20CB">
          <w:pPr>
            <w:pStyle w:val="Header"/>
            <w:rPr>
              <w:rFonts w:cs="Arial"/>
              <w:color w:val="000000"/>
              <w:sz w:val="16"/>
              <w:szCs w:val="16"/>
            </w:rPr>
          </w:pPr>
          <w:r>
            <w:rPr>
              <w:rFonts w:cs="Arial"/>
              <w:color w:val="000000"/>
              <w:sz w:val="16"/>
              <w:szCs w:val="16"/>
            </w:rPr>
            <w:t>Designation</w:t>
          </w:r>
        </w:p>
      </w:tc>
    </w:tr>
    <w:tr w:rsidR="00A357FC" w:rsidRPr="00E059F0" w14:paraId="54208C5D" w14:textId="77777777" w:rsidTr="00E267CF">
      <w:trPr>
        <w:trHeight w:val="13"/>
        <w:jc w:val="center"/>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cPr>
        <w:p w14:paraId="17D7FD63" w14:textId="77777777" w:rsidR="00A357FC" w:rsidRPr="004662AA" w:rsidRDefault="00A357FC" w:rsidP="00653E76">
          <w:pPr>
            <w:tabs>
              <w:tab w:val="left" w:pos="243"/>
            </w:tabs>
            <w:spacing w:line="240" w:lineRule="auto"/>
            <w:ind w:left="243" w:right="242"/>
            <w:jc w:val="both"/>
            <w:rPr>
              <w:rFonts w:cs="Arial"/>
            </w:rPr>
          </w:pPr>
          <w:r w:rsidRPr="00234535">
            <w:rPr>
              <w:rFonts w:cs="Arial"/>
              <w:color w:val="808080" w:themeColor="background1" w:themeShade="80"/>
              <w:sz w:val="14"/>
              <w:szCs w:val="16"/>
            </w:rPr>
            <w:t xml:space="preserve">The Philippine Electricity Market Corporation reserves all rights to this document and the information contained herein. Printing/photocopying of this document is subject to the Document and Records Management Policy. Copies downloaded from the </w:t>
          </w:r>
          <w:r w:rsidRPr="00653E76">
            <w:rPr>
              <w:rFonts w:cs="Arial"/>
              <w:color w:val="808080" w:themeColor="background1" w:themeShade="80"/>
              <w:sz w:val="14"/>
              <w:szCs w:val="16"/>
            </w:rPr>
            <w:t>document management system or obtained</w:t>
          </w:r>
          <w:r w:rsidRPr="00234535">
            <w:rPr>
              <w:rFonts w:cs="Arial"/>
              <w:color w:val="808080" w:themeColor="background1" w:themeShade="80"/>
              <w:sz w:val="14"/>
              <w:szCs w:val="16"/>
            </w:rPr>
            <w:t xml:space="preserve"> by other means shall be considered Uncontrolled.</w:t>
          </w:r>
        </w:p>
      </w:tc>
    </w:tr>
  </w:tbl>
  <w:p w14:paraId="7FB5BDF9" w14:textId="77777777" w:rsidR="00A357FC" w:rsidRPr="00667967" w:rsidRDefault="00A357FC">
    <w:pPr>
      <w:pStyle w:val="Footer"/>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83C0AC" w14:textId="785C12D0" w:rsidR="00C53548" w:rsidRPr="004126BD" w:rsidRDefault="00C53548" w:rsidP="00AD4F1B">
    <w:pPr>
      <w:pStyle w:val="NoSpacing"/>
      <w:rPr>
        <w:rFonts w:cs="Arial"/>
        <w:color w:val="000000" w:themeColor="text1"/>
        <w:sz w:val="20"/>
        <w:szCs w:val="20"/>
      </w:rPr>
    </w:pPr>
    <w:r w:rsidRPr="004126BD">
      <w:rPr>
        <w:rFonts w:cs="Arial"/>
        <w:color w:val="000000" w:themeColor="text1"/>
        <w:sz w:val="20"/>
        <w:szCs w:val="20"/>
      </w:rPr>
      <w:t xml:space="preserve">Document Information Classification: </w:t>
    </w:r>
    <w:r w:rsidR="00EF365E">
      <w:rPr>
        <w:rFonts w:cs="Arial"/>
        <w:color w:val="000000" w:themeColor="text1"/>
        <w:sz w:val="20"/>
        <w:szCs w:val="20"/>
      </w:rPr>
      <w:t>Public</w:t>
    </w:r>
  </w:p>
  <w:p w14:paraId="28E29B0B" w14:textId="77777777" w:rsidR="00C53548" w:rsidRDefault="00C53548" w:rsidP="00AD4F1B">
    <w:pPr>
      <w:pStyle w:val="NoSpacing"/>
      <w:rPr>
        <w:rFonts w:cs="Arial"/>
        <w:color w:val="808080" w:themeColor="background1" w:themeShade="80"/>
        <w:sz w:val="18"/>
        <w:szCs w:val="18"/>
      </w:rPr>
    </w:pPr>
  </w:p>
  <w:p w14:paraId="656B79AA" w14:textId="37104E51" w:rsidR="00AD4F1B" w:rsidRPr="00075DA6" w:rsidRDefault="00FE58DE" w:rsidP="00FE58DE">
    <w:pPr>
      <w:pStyle w:val="NoSpacing"/>
      <w:rPr>
        <w:rFonts w:cs="Arial"/>
        <w:i/>
        <w:iCs/>
        <w:color w:val="FF0000"/>
        <w:sz w:val="16"/>
        <w:szCs w:val="16"/>
      </w:rPr>
    </w:pPr>
    <w:r w:rsidRPr="00075DA6">
      <w:rPr>
        <w:rFonts w:cs="Arial"/>
        <w:color w:val="FF0000"/>
        <w:sz w:val="18"/>
        <w:szCs w:val="18"/>
      </w:rPr>
      <w:t xml:space="preserve">The information contained in this document is based or lifted from the </w:t>
    </w:r>
    <w:r w:rsidR="0043780F">
      <w:rPr>
        <w:rFonts w:cs="Arial"/>
        <w:color w:val="FF0000"/>
        <w:sz w:val="18"/>
        <w:szCs w:val="18"/>
      </w:rPr>
      <w:t>relevant Market Rules and Manuals,</w:t>
    </w:r>
    <w:r w:rsidR="007F234B">
      <w:rPr>
        <w:rFonts w:cs="Arial"/>
        <w:color w:val="FF0000"/>
        <w:sz w:val="18"/>
        <w:szCs w:val="18"/>
      </w:rPr>
      <w:t xml:space="preserve"> available </w:t>
    </w:r>
    <w:r w:rsidR="0043780F">
      <w:rPr>
        <w:rFonts w:cs="Arial"/>
        <w:color w:val="FF0000"/>
        <w:sz w:val="18"/>
        <w:szCs w:val="18"/>
      </w:rPr>
      <w:t>System Design Documents</w:t>
    </w:r>
    <w:r w:rsidR="007F234B">
      <w:rPr>
        <w:rFonts w:cs="Arial"/>
        <w:color w:val="FF0000"/>
        <w:sz w:val="18"/>
        <w:szCs w:val="18"/>
      </w:rPr>
      <w:t xml:space="preserve"> and/or Requests for Change, and audit documents</w:t>
    </w:r>
    <w:r w:rsidRPr="00075DA6">
      <w:rPr>
        <w:rFonts w:cs="Arial"/>
        <w:color w:val="FF0000"/>
        <w:sz w:val="18"/>
        <w:szCs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41E394" w14:textId="77777777" w:rsidR="00667967" w:rsidRDefault="00667967">
    <w:pPr>
      <w:pStyle w:val="Footer"/>
      <w:rPr>
        <w:sz w:val="2"/>
      </w:rPr>
    </w:pPr>
  </w:p>
  <w:p w14:paraId="35D94B3C" w14:textId="77777777" w:rsidR="0044757F" w:rsidRDefault="0044757F">
    <w:pPr>
      <w:pStyle w:val="Footer"/>
      <w:rPr>
        <w:sz w:val="2"/>
      </w:rPr>
    </w:pPr>
  </w:p>
  <w:p w14:paraId="6C7F9330" w14:textId="77777777" w:rsidR="0044757F" w:rsidRDefault="0044757F">
    <w:pPr>
      <w:pStyle w:val="Footer"/>
      <w:rPr>
        <w:sz w:val="2"/>
      </w:rPr>
    </w:pPr>
  </w:p>
  <w:p w14:paraId="03DA0CDC" w14:textId="77777777" w:rsidR="0044757F" w:rsidRDefault="0044757F">
    <w:pPr>
      <w:pStyle w:val="Footer"/>
      <w:rPr>
        <w:sz w:val="2"/>
      </w:rPr>
    </w:pPr>
  </w:p>
  <w:p w14:paraId="2A77088D" w14:textId="77777777" w:rsidR="0044757F" w:rsidRDefault="0044757F">
    <w:pPr>
      <w:pStyle w:val="Footer"/>
      <w:rPr>
        <w:sz w:val="2"/>
      </w:rPr>
    </w:pPr>
  </w:p>
  <w:p w14:paraId="1D5AB4B6" w14:textId="77777777" w:rsidR="00034A61" w:rsidRDefault="00034A61">
    <w:pPr>
      <w:pStyle w:val="Footer"/>
      <w:rPr>
        <w:sz w:val="2"/>
      </w:rPr>
    </w:pPr>
  </w:p>
  <w:p w14:paraId="072829DE" w14:textId="77777777" w:rsidR="00034A61" w:rsidRDefault="00034A61">
    <w:pPr>
      <w:pStyle w:val="Footer"/>
      <w:rPr>
        <w:sz w:val="2"/>
      </w:rPr>
    </w:pPr>
  </w:p>
  <w:p w14:paraId="28E162DB" w14:textId="77777777" w:rsidR="00034A61" w:rsidRDefault="00034A61">
    <w:pPr>
      <w:pStyle w:val="Footer"/>
      <w:rPr>
        <w:sz w:val="2"/>
      </w:rPr>
    </w:pPr>
  </w:p>
  <w:p w14:paraId="46096BC0" w14:textId="77777777" w:rsidR="00034A61" w:rsidRDefault="00034A61">
    <w:pPr>
      <w:pStyle w:val="Footer"/>
      <w:rPr>
        <w:sz w:val="2"/>
      </w:rPr>
    </w:pPr>
  </w:p>
  <w:tbl>
    <w:tblPr>
      <w:tblStyle w:val="TableGrid"/>
      <w:tblW w:w="10625" w:type="dxa"/>
      <w:tblInd w:w="-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0"/>
      <w:gridCol w:w="1895"/>
      <w:gridCol w:w="3510"/>
      <w:gridCol w:w="2610"/>
    </w:tblGrid>
    <w:tr w:rsidR="006E6E43" w14:paraId="3C925D64" w14:textId="77777777">
      <w:tc>
        <w:tcPr>
          <w:tcW w:w="2610" w:type="dxa"/>
          <w:vAlign w:val="center"/>
          <w:hideMark/>
        </w:tcPr>
        <w:p w14:paraId="0533A578" w14:textId="41B9A3EC" w:rsidR="006E6E43" w:rsidRDefault="006E6E43" w:rsidP="006E6E43">
          <w:pPr>
            <w:pStyle w:val="Footer"/>
            <w:rPr>
              <w:rFonts w:cs="Arial"/>
              <w:color w:val="808080" w:themeColor="background1" w:themeShade="80"/>
              <w:sz w:val="20"/>
              <w:szCs w:val="20"/>
            </w:rPr>
          </w:pPr>
          <w:r w:rsidRPr="00BB0638">
            <w:rPr>
              <w:rFonts w:cs="Arial"/>
              <w:color w:val="808080" w:themeColor="background1" w:themeShade="80"/>
              <w:sz w:val="16"/>
              <w:szCs w:val="16"/>
            </w:rPr>
            <w:t>Template ID</w:t>
          </w:r>
          <w:r>
            <w:rPr>
              <w:rFonts w:cs="Arial"/>
              <w:color w:val="808080" w:themeColor="background1" w:themeShade="80"/>
              <w:sz w:val="16"/>
              <w:szCs w:val="16"/>
            </w:rPr>
            <w:t xml:space="preserve">: </w:t>
          </w:r>
          <w:r w:rsidRPr="003D6D68">
            <w:rPr>
              <w:rFonts w:cs="Arial"/>
              <w:color w:val="808080" w:themeColor="background1" w:themeShade="80"/>
              <w:sz w:val="16"/>
              <w:szCs w:val="16"/>
            </w:rPr>
            <w:t>OP.TMP.</w:t>
          </w:r>
          <w:r>
            <w:rPr>
              <w:rFonts w:cs="Arial"/>
              <w:color w:val="808080" w:themeColor="background1" w:themeShade="80"/>
              <w:sz w:val="16"/>
              <w:szCs w:val="16"/>
            </w:rPr>
            <w:t>14</w:t>
          </w:r>
        </w:p>
      </w:tc>
      <w:tc>
        <w:tcPr>
          <w:tcW w:w="1895" w:type="dxa"/>
          <w:vAlign w:val="center"/>
          <w:hideMark/>
        </w:tcPr>
        <w:p w14:paraId="295FA684" w14:textId="77777777" w:rsidR="006E6E43" w:rsidRDefault="006E6E43" w:rsidP="006E6E43">
          <w:pPr>
            <w:pStyle w:val="Footer"/>
            <w:rPr>
              <w:rFonts w:cs="Arial"/>
              <w:color w:val="808080" w:themeColor="background1" w:themeShade="80"/>
              <w:sz w:val="20"/>
              <w:szCs w:val="20"/>
            </w:rPr>
          </w:pPr>
          <w:r>
            <w:rPr>
              <w:rFonts w:cs="Arial"/>
              <w:color w:val="808080" w:themeColor="background1" w:themeShade="80"/>
              <w:sz w:val="16"/>
              <w:szCs w:val="16"/>
            </w:rPr>
            <w:t>Version No.: 2.0</w:t>
          </w:r>
        </w:p>
      </w:tc>
      <w:tc>
        <w:tcPr>
          <w:tcW w:w="3510" w:type="dxa"/>
          <w:vAlign w:val="center"/>
          <w:hideMark/>
        </w:tcPr>
        <w:p w14:paraId="5583D916" w14:textId="216633F5" w:rsidR="006E6E43" w:rsidRDefault="006E6E43" w:rsidP="006E6E43">
          <w:pPr>
            <w:pStyle w:val="Footer"/>
            <w:rPr>
              <w:rFonts w:cs="Arial"/>
              <w:color w:val="808080" w:themeColor="background1" w:themeShade="80"/>
              <w:sz w:val="20"/>
              <w:szCs w:val="20"/>
            </w:rPr>
          </w:pPr>
          <w:r>
            <w:rPr>
              <w:rFonts w:cs="Arial"/>
              <w:color w:val="808080" w:themeColor="background1" w:themeShade="80"/>
              <w:sz w:val="16"/>
              <w:szCs w:val="16"/>
            </w:rPr>
            <w:t xml:space="preserve">Effective Date: </w:t>
          </w:r>
          <w:r w:rsidR="008A77BD">
            <w:rPr>
              <w:rFonts w:cs="Arial"/>
              <w:color w:val="808080" w:themeColor="background1" w:themeShade="80"/>
              <w:sz w:val="16"/>
              <w:szCs w:val="16"/>
            </w:rPr>
            <w:t>01-Jun-2023</w:t>
          </w:r>
        </w:p>
      </w:tc>
      <w:tc>
        <w:tcPr>
          <w:tcW w:w="2610" w:type="dxa"/>
          <w:vAlign w:val="center"/>
          <w:hideMark/>
        </w:tcPr>
        <w:p w14:paraId="45506438" w14:textId="77777777" w:rsidR="006E6E43" w:rsidRDefault="006E6E43" w:rsidP="006E6E43">
          <w:pPr>
            <w:pStyle w:val="Footer"/>
            <w:jc w:val="right"/>
            <w:rPr>
              <w:rFonts w:cs="Arial"/>
              <w:bCs/>
              <w:color w:val="808080" w:themeColor="background1" w:themeShade="80"/>
              <w:sz w:val="16"/>
              <w:szCs w:val="16"/>
            </w:rPr>
          </w:pPr>
          <w:r w:rsidRPr="005303DE">
            <w:rPr>
              <w:rFonts w:cs="Arial"/>
              <w:color w:val="808080" w:themeColor="background1" w:themeShade="80"/>
              <w:sz w:val="16"/>
              <w:szCs w:val="16"/>
            </w:rPr>
            <w:t xml:space="preserve">Page </w:t>
          </w:r>
          <w:r w:rsidRPr="005303DE">
            <w:rPr>
              <w:rFonts w:cs="Arial"/>
              <w:bCs/>
              <w:color w:val="808080" w:themeColor="background1" w:themeShade="80"/>
              <w:sz w:val="16"/>
              <w:szCs w:val="16"/>
            </w:rPr>
            <w:fldChar w:fldCharType="begin"/>
          </w:r>
          <w:r w:rsidRPr="005303DE">
            <w:rPr>
              <w:rFonts w:cs="Arial"/>
              <w:bCs/>
              <w:color w:val="808080" w:themeColor="background1" w:themeShade="80"/>
              <w:sz w:val="16"/>
              <w:szCs w:val="16"/>
            </w:rPr>
            <w:instrText xml:space="preserve"> PAGE </w:instrText>
          </w:r>
          <w:r w:rsidRPr="005303DE">
            <w:rPr>
              <w:rFonts w:cs="Arial"/>
              <w:bCs/>
              <w:color w:val="808080" w:themeColor="background1" w:themeShade="80"/>
              <w:sz w:val="16"/>
              <w:szCs w:val="16"/>
            </w:rPr>
            <w:fldChar w:fldCharType="separate"/>
          </w:r>
          <w:r w:rsidRPr="005303DE">
            <w:rPr>
              <w:rFonts w:cs="Arial"/>
              <w:bCs/>
              <w:color w:val="808080" w:themeColor="background1" w:themeShade="80"/>
              <w:sz w:val="16"/>
              <w:szCs w:val="16"/>
            </w:rPr>
            <w:t>2</w:t>
          </w:r>
          <w:r w:rsidRPr="005303DE">
            <w:rPr>
              <w:rFonts w:cs="Arial"/>
              <w:bCs/>
              <w:color w:val="808080" w:themeColor="background1" w:themeShade="80"/>
              <w:sz w:val="16"/>
              <w:szCs w:val="16"/>
            </w:rPr>
            <w:fldChar w:fldCharType="end"/>
          </w:r>
          <w:r w:rsidRPr="005303DE">
            <w:rPr>
              <w:rFonts w:cs="Arial"/>
              <w:color w:val="808080" w:themeColor="background1" w:themeShade="80"/>
              <w:sz w:val="16"/>
              <w:szCs w:val="16"/>
            </w:rPr>
            <w:t xml:space="preserve"> of </w:t>
          </w:r>
          <w:r w:rsidRPr="005303DE">
            <w:rPr>
              <w:rFonts w:cs="Arial"/>
              <w:bCs/>
              <w:color w:val="808080" w:themeColor="background1" w:themeShade="80"/>
              <w:sz w:val="16"/>
              <w:szCs w:val="16"/>
            </w:rPr>
            <w:fldChar w:fldCharType="begin"/>
          </w:r>
          <w:r w:rsidRPr="005303DE">
            <w:rPr>
              <w:rFonts w:cs="Arial"/>
              <w:bCs/>
              <w:color w:val="808080" w:themeColor="background1" w:themeShade="80"/>
              <w:sz w:val="16"/>
              <w:szCs w:val="16"/>
            </w:rPr>
            <w:instrText xml:space="preserve"> NUMPAGES  </w:instrText>
          </w:r>
          <w:r w:rsidRPr="005303DE">
            <w:rPr>
              <w:rFonts w:cs="Arial"/>
              <w:bCs/>
              <w:color w:val="808080" w:themeColor="background1" w:themeShade="80"/>
              <w:sz w:val="16"/>
              <w:szCs w:val="16"/>
            </w:rPr>
            <w:fldChar w:fldCharType="separate"/>
          </w:r>
          <w:r w:rsidRPr="005303DE">
            <w:rPr>
              <w:rFonts w:cs="Arial"/>
              <w:bCs/>
              <w:color w:val="808080" w:themeColor="background1" w:themeShade="80"/>
              <w:sz w:val="16"/>
              <w:szCs w:val="16"/>
            </w:rPr>
            <w:t>2</w:t>
          </w:r>
          <w:r w:rsidRPr="005303DE">
            <w:rPr>
              <w:rFonts w:cs="Arial"/>
              <w:bCs/>
              <w:color w:val="808080" w:themeColor="background1" w:themeShade="80"/>
              <w:sz w:val="16"/>
              <w:szCs w:val="16"/>
            </w:rPr>
            <w:fldChar w:fldCharType="end"/>
          </w:r>
        </w:p>
        <w:p w14:paraId="3E2C179B" w14:textId="77777777" w:rsidR="0044757F" w:rsidRPr="005303DE" w:rsidRDefault="0044757F" w:rsidP="006E6E43">
          <w:pPr>
            <w:pStyle w:val="Footer"/>
            <w:jc w:val="right"/>
            <w:rPr>
              <w:rFonts w:cs="Arial"/>
              <w:color w:val="808080" w:themeColor="background1" w:themeShade="80"/>
              <w:sz w:val="16"/>
              <w:szCs w:val="16"/>
            </w:rPr>
          </w:pPr>
        </w:p>
      </w:tc>
    </w:tr>
  </w:tbl>
  <w:p w14:paraId="62431CDC" w14:textId="77777777" w:rsidR="00E86D00" w:rsidRPr="00667967" w:rsidRDefault="00E86D00">
    <w:pPr>
      <w:pStyle w:val="Footer"/>
      <w:rPr>
        <w:sz w:val="2"/>
      </w:rPr>
    </w:pPr>
  </w:p>
  <w:p w14:paraId="0576A180" w14:textId="77777777" w:rsidR="00E570C1" w:rsidRDefault="00E570C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81D35A" w14:textId="758A009B" w:rsidR="00403B1D" w:rsidRPr="00436686" w:rsidRDefault="00403B1D" w:rsidP="00403B1D">
    <w:pPr>
      <w:pStyle w:val="NoSpacing"/>
      <w:jc w:val="center"/>
      <w:rPr>
        <w:rFonts w:eastAsia="Times New Roman" w:cs="Arial"/>
        <w:color w:val="808080" w:themeColor="background1" w:themeShade="80"/>
        <w:sz w:val="18"/>
        <w:lang w:val="en-US"/>
      </w:rPr>
    </w:pPr>
    <w:r w:rsidRPr="00436686">
      <w:rPr>
        <w:rFonts w:cs="Arial"/>
        <w:color w:val="808080" w:themeColor="background1" w:themeShade="80"/>
        <w:sz w:val="18"/>
      </w:rPr>
      <w:t xml:space="preserve">The Philippine Electricity Market Corporation reserves all rights to this document and the information contained herein. Printing/photocopying of this document is subject to the Document and Records Management Policy. Copies downloaded from the </w:t>
    </w:r>
    <w:r w:rsidR="00653E76">
      <w:rPr>
        <w:rFonts w:cs="Arial"/>
        <w:color w:val="808080" w:themeColor="background1" w:themeShade="80"/>
        <w:sz w:val="18"/>
      </w:rPr>
      <w:t>d</w:t>
    </w:r>
    <w:r w:rsidR="00653E76" w:rsidRPr="00436686">
      <w:rPr>
        <w:rFonts w:cs="Arial"/>
        <w:color w:val="808080" w:themeColor="background1" w:themeShade="80"/>
        <w:sz w:val="18"/>
      </w:rPr>
      <w:t xml:space="preserve">ocument </w:t>
    </w:r>
    <w:r w:rsidR="00653E76">
      <w:rPr>
        <w:rFonts w:cs="Arial"/>
        <w:color w:val="808080" w:themeColor="background1" w:themeShade="80"/>
        <w:sz w:val="18"/>
      </w:rPr>
      <w:t>m</w:t>
    </w:r>
    <w:r w:rsidR="00653E76" w:rsidRPr="00436686">
      <w:rPr>
        <w:rFonts w:cs="Arial"/>
        <w:color w:val="808080" w:themeColor="background1" w:themeShade="80"/>
        <w:sz w:val="18"/>
      </w:rPr>
      <w:t xml:space="preserve">anagement </w:t>
    </w:r>
    <w:r w:rsidR="00653E76">
      <w:rPr>
        <w:rFonts w:cs="Arial"/>
        <w:color w:val="808080" w:themeColor="background1" w:themeShade="80"/>
        <w:sz w:val="18"/>
      </w:rPr>
      <w:t>s</w:t>
    </w:r>
    <w:r w:rsidR="00653E76" w:rsidRPr="00436686">
      <w:rPr>
        <w:rFonts w:cs="Arial"/>
        <w:color w:val="808080" w:themeColor="background1" w:themeShade="80"/>
        <w:sz w:val="18"/>
      </w:rPr>
      <w:t xml:space="preserve">ystem </w:t>
    </w:r>
    <w:r w:rsidRPr="00436686">
      <w:rPr>
        <w:rFonts w:cs="Arial"/>
        <w:color w:val="808080" w:themeColor="background1" w:themeShade="80"/>
        <w:sz w:val="18"/>
      </w:rPr>
      <w:t xml:space="preserve">or </w:t>
    </w:r>
    <w:r w:rsidR="00653E76">
      <w:rPr>
        <w:rFonts w:cs="Arial"/>
        <w:color w:val="808080" w:themeColor="background1" w:themeShade="80"/>
        <w:sz w:val="18"/>
      </w:rPr>
      <w:t>obtained</w:t>
    </w:r>
    <w:r w:rsidR="00653E76" w:rsidRPr="00436686">
      <w:rPr>
        <w:rFonts w:cs="Arial"/>
        <w:color w:val="808080" w:themeColor="background1" w:themeShade="80"/>
        <w:sz w:val="18"/>
      </w:rPr>
      <w:t xml:space="preserve"> </w:t>
    </w:r>
    <w:r w:rsidRPr="00436686">
      <w:rPr>
        <w:rFonts w:cs="Arial"/>
        <w:color w:val="808080" w:themeColor="background1" w:themeShade="80"/>
        <w:sz w:val="18"/>
      </w:rPr>
      <w:t>by other means shall be considered Uncontrolled.</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7CF9A3" w14:textId="77777777" w:rsidR="00ED7D90" w:rsidRDefault="00ED7D90">
    <w:pPr>
      <w:pStyle w:val="Footer"/>
      <w:rPr>
        <w:sz w:val="2"/>
      </w:rPr>
    </w:pPr>
  </w:p>
  <w:p w14:paraId="6481C2A5" w14:textId="77777777" w:rsidR="00ED7D90" w:rsidRDefault="00ED7D90">
    <w:pPr>
      <w:pStyle w:val="Footer"/>
      <w:rPr>
        <w:sz w:val="2"/>
      </w:rPr>
    </w:pPr>
  </w:p>
  <w:p w14:paraId="61152B60" w14:textId="77777777" w:rsidR="00ED7D90" w:rsidRDefault="00ED7D90">
    <w:pPr>
      <w:pStyle w:val="Footer"/>
      <w:rPr>
        <w:sz w:val="2"/>
      </w:rPr>
    </w:pPr>
  </w:p>
  <w:p w14:paraId="042DF040" w14:textId="77777777" w:rsidR="00ED7D90" w:rsidRDefault="00ED7D90">
    <w:pPr>
      <w:pStyle w:val="Footer"/>
      <w:rPr>
        <w:sz w:val="2"/>
      </w:rPr>
    </w:pPr>
  </w:p>
  <w:p w14:paraId="716669B7" w14:textId="77777777" w:rsidR="00ED7D90" w:rsidRDefault="00ED7D90">
    <w:pPr>
      <w:pStyle w:val="Footer"/>
      <w:rPr>
        <w:sz w:val="2"/>
      </w:rPr>
    </w:pPr>
  </w:p>
  <w:p w14:paraId="00F2809A" w14:textId="77777777" w:rsidR="00ED7D90" w:rsidRDefault="00ED7D90">
    <w:pPr>
      <w:pStyle w:val="Footer"/>
      <w:rPr>
        <w:sz w:val="2"/>
      </w:rPr>
    </w:pPr>
  </w:p>
  <w:p w14:paraId="723C55CE" w14:textId="77777777" w:rsidR="00ED7D90" w:rsidRDefault="00ED7D90">
    <w:pPr>
      <w:pStyle w:val="Footer"/>
      <w:rPr>
        <w:sz w:val="2"/>
      </w:rPr>
    </w:pPr>
  </w:p>
  <w:p w14:paraId="0FB4B315" w14:textId="77777777" w:rsidR="00ED7D90" w:rsidRDefault="00ED7D90">
    <w:pPr>
      <w:pStyle w:val="Footer"/>
      <w:rPr>
        <w:sz w:val="2"/>
      </w:rPr>
    </w:pPr>
  </w:p>
  <w:p w14:paraId="2246D338" w14:textId="77777777" w:rsidR="00ED7D90" w:rsidRDefault="00ED7D90">
    <w:pPr>
      <w:pStyle w:val="Footer"/>
      <w:rPr>
        <w:sz w:val="2"/>
      </w:rPr>
    </w:pPr>
  </w:p>
  <w:tbl>
    <w:tblPr>
      <w:tblStyle w:val="TableGrid"/>
      <w:tblW w:w="15546" w:type="dxa"/>
      <w:tblInd w:w="-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0"/>
      <w:gridCol w:w="1895"/>
      <w:gridCol w:w="3510"/>
      <w:gridCol w:w="7531"/>
    </w:tblGrid>
    <w:tr w:rsidR="00ED7D90" w14:paraId="5AEAC050" w14:textId="77777777" w:rsidTr="00ED7D90">
      <w:tc>
        <w:tcPr>
          <w:tcW w:w="2610" w:type="dxa"/>
          <w:vAlign w:val="center"/>
          <w:hideMark/>
        </w:tcPr>
        <w:p w14:paraId="1221D3BA" w14:textId="77777777" w:rsidR="00ED7D90" w:rsidRDefault="00ED7D90" w:rsidP="006E6E43">
          <w:pPr>
            <w:pStyle w:val="Footer"/>
            <w:rPr>
              <w:rFonts w:cs="Arial"/>
              <w:color w:val="808080" w:themeColor="background1" w:themeShade="80"/>
              <w:sz w:val="20"/>
              <w:szCs w:val="20"/>
            </w:rPr>
          </w:pPr>
          <w:r w:rsidRPr="00BB0638">
            <w:rPr>
              <w:rFonts w:cs="Arial"/>
              <w:color w:val="808080" w:themeColor="background1" w:themeShade="80"/>
              <w:sz w:val="16"/>
              <w:szCs w:val="16"/>
            </w:rPr>
            <w:t>Template ID</w:t>
          </w:r>
          <w:r>
            <w:rPr>
              <w:rFonts w:cs="Arial"/>
              <w:color w:val="808080" w:themeColor="background1" w:themeShade="80"/>
              <w:sz w:val="16"/>
              <w:szCs w:val="16"/>
            </w:rPr>
            <w:t xml:space="preserve">: </w:t>
          </w:r>
          <w:r w:rsidRPr="003D6D68">
            <w:rPr>
              <w:rFonts w:cs="Arial"/>
              <w:color w:val="808080" w:themeColor="background1" w:themeShade="80"/>
              <w:sz w:val="16"/>
              <w:szCs w:val="16"/>
            </w:rPr>
            <w:t>OP.TMP.</w:t>
          </w:r>
          <w:r>
            <w:rPr>
              <w:rFonts w:cs="Arial"/>
              <w:color w:val="808080" w:themeColor="background1" w:themeShade="80"/>
              <w:sz w:val="16"/>
              <w:szCs w:val="16"/>
            </w:rPr>
            <w:t>14</w:t>
          </w:r>
        </w:p>
      </w:tc>
      <w:tc>
        <w:tcPr>
          <w:tcW w:w="1895" w:type="dxa"/>
          <w:vAlign w:val="center"/>
          <w:hideMark/>
        </w:tcPr>
        <w:p w14:paraId="36C44BE1" w14:textId="77777777" w:rsidR="00ED7D90" w:rsidRDefault="00ED7D90" w:rsidP="006E6E43">
          <w:pPr>
            <w:pStyle w:val="Footer"/>
            <w:rPr>
              <w:rFonts w:cs="Arial"/>
              <w:color w:val="808080" w:themeColor="background1" w:themeShade="80"/>
              <w:sz w:val="20"/>
              <w:szCs w:val="20"/>
            </w:rPr>
          </w:pPr>
          <w:r>
            <w:rPr>
              <w:rFonts w:cs="Arial"/>
              <w:color w:val="808080" w:themeColor="background1" w:themeShade="80"/>
              <w:sz w:val="16"/>
              <w:szCs w:val="16"/>
            </w:rPr>
            <w:t>Version No.: 2.0</w:t>
          </w:r>
        </w:p>
      </w:tc>
      <w:tc>
        <w:tcPr>
          <w:tcW w:w="3510" w:type="dxa"/>
          <w:vAlign w:val="center"/>
          <w:hideMark/>
        </w:tcPr>
        <w:p w14:paraId="239FD141" w14:textId="77777777" w:rsidR="00ED7D90" w:rsidRDefault="00ED7D90" w:rsidP="006E6E43">
          <w:pPr>
            <w:pStyle w:val="Footer"/>
            <w:rPr>
              <w:rFonts w:cs="Arial"/>
              <w:color w:val="808080" w:themeColor="background1" w:themeShade="80"/>
              <w:sz w:val="20"/>
              <w:szCs w:val="20"/>
            </w:rPr>
          </w:pPr>
          <w:r>
            <w:rPr>
              <w:rFonts w:cs="Arial"/>
              <w:color w:val="808080" w:themeColor="background1" w:themeShade="80"/>
              <w:sz w:val="16"/>
              <w:szCs w:val="16"/>
            </w:rPr>
            <w:t>Effective Date: 01-Jun-2023</w:t>
          </w:r>
        </w:p>
      </w:tc>
      <w:tc>
        <w:tcPr>
          <w:tcW w:w="7531" w:type="dxa"/>
          <w:vAlign w:val="center"/>
          <w:hideMark/>
        </w:tcPr>
        <w:p w14:paraId="452B6E46" w14:textId="77777777" w:rsidR="00ED7D90" w:rsidRDefault="00ED7D90" w:rsidP="006E6E43">
          <w:pPr>
            <w:pStyle w:val="Footer"/>
            <w:jc w:val="right"/>
            <w:rPr>
              <w:rFonts w:cs="Arial"/>
              <w:bCs/>
              <w:color w:val="808080" w:themeColor="background1" w:themeShade="80"/>
              <w:sz w:val="16"/>
              <w:szCs w:val="16"/>
            </w:rPr>
          </w:pPr>
          <w:r w:rsidRPr="005303DE">
            <w:rPr>
              <w:rFonts w:cs="Arial"/>
              <w:color w:val="808080" w:themeColor="background1" w:themeShade="80"/>
              <w:sz w:val="16"/>
              <w:szCs w:val="16"/>
            </w:rPr>
            <w:t xml:space="preserve">Page </w:t>
          </w:r>
          <w:r w:rsidRPr="005303DE">
            <w:rPr>
              <w:rFonts w:cs="Arial"/>
              <w:bCs/>
              <w:color w:val="808080" w:themeColor="background1" w:themeShade="80"/>
              <w:sz w:val="16"/>
              <w:szCs w:val="16"/>
            </w:rPr>
            <w:fldChar w:fldCharType="begin"/>
          </w:r>
          <w:r w:rsidRPr="005303DE">
            <w:rPr>
              <w:rFonts w:cs="Arial"/>
              <w:bCs/>
              <w:color w:val="808080" w:themeColor="background1" w:themeShade="80"/>
              <w:sz w:val="16"/>
              <w:szCs w:val="16"/>
            </w:rPr>
            <w:instrText xml:space="preserve"> PAGE </w:instrText>
          </w:r>
          <w:r w:rsidRPr="005303DE">
            <w:rPr>
              <w:rFonts w:cs="Arial"/>
              <w:bCs/>
              <w:color w:val="808080" w:themeColor="background1" w:themeShade="80"/>
              <w:sz w:val="16"/>
              <w:szCs w:val="16"/>
            </w:rPr>
            <w:fldChar w:fldCharType="separate"/>
          </w:r>
          <w:r w:rsidRPr="005303DE">
            <w:rPr>
              <w:rFonts w:cs="Arial"/>
              <w:bCs/>
              <w:color w:val="808080" w:themeColor="background1" w:themeShade="80"/>
              <w:sz w:val="16"/>
              <w:szCs w:val="16"/>
            </w:rPr>
            <w:t>2</w:t>
          </w:r>
          <w:r w:rsidRPr="005303DE">
            <w:rPr>
              <w:rFonts w:cs="Arial"/>
              <w:bCs/>
              <w:color w:val="808080" w:themeColor="background1" w:themeShade="80"/>
              <w:sz w:val="16"/>
              <w:szCs w:val="16"/>
            </w:rPr>
            <w:fldChar w:fldCharType="end"/>
          </w:r>
          <w:r w:rsidRPr="005303DE">
            <w:rPr>
              <w:rFonts w:cs="Arial"/>
              <w:color w:val="808080" w:themeColor="background1" w:themeShade="80"/>
              <w:sz w:val="16"/>
              <w:szCs w:val="16"/>
            </w:rPr>
            <w:t xml:space="preserve"> of </w:t>
          </w:r>
          <w:r w:rsidRPr="005303DE">
            <w:rPr>
              <w:rFonts w:cs="Arial"/>
              <w:bCs/>
              <w:color w:val="808080" w:themeColor="background1" w:themeShade="80"/>
              <w:sz w:val="16"/>
              <w:szCs w:val="16"/>
            </w:rPr>
            <w:fldChar w:fldCharType="begin"/>
          </w:r>
          <w:r w:rsidRPr="005303DE">
            <w:rPr>
              <w:rFonts w:cs="Arial"/>
              <w:bCs/>
              <w:color w:val="808080" w:themeColor="background1" w:themeShade="80"/>
              <w:sz w:val="16"/>
              <w:szCs w:val="16"/>
            </w:rPr>
            <w:instrText xml:space="preserve"> NUMPAGES  </w:instrText>
          </w:r>
          <w:r w:rsidRPr="005303DE">
            <w:rPr>
              <w:rFonts w:cs="Arial"/>
              <w:bCs/>
              <w:color w:val="808080" w:themeColor="background1" w:themeShade="80"/>
              <w:sz w:val="16"/>
              <w:szCs w:val="16"/>
            </w:rPr>
            <w:fldChar w:fldCharType="separate"/>
          </w:r>
          <w:r w:rsidRPr="005303DE">
            <w:rPr>
              <w:rFonts w:cs="Arial"/>
              <w:bCs/>
              <w:color w:val="808080" w:themeColor="background1" w:themeShade="80"/>
              <w:sz w:val="16"/>
              <w:szCs w:val="16"/>
            </w:rPr>
            <w:t>2</w:t>
          </w:r>
          <w:r w:rsidRPr="005303DE">
            <w:rPr>
              <w:rFonts w:cs="Arial"/>
              <w:bCs/>
              <w:color w:val="808080" w:themeColor="background1" w:themeShade="80"/>
              <w:sz w:val="16"/>
              <w:szCs w:val="16"/>
            </w:rPr>
            <w:fldChar w:fldCharType="end"/>
          </w:r>
        </w:p>
        <w:p w14:paraId="2E324E18" w14:textId="77777777" w:rsidR="00ED7D90" w:rsidRPr="005303DE" w:rsidRDefault="00ED7D90" w:rsidP="006E6E43">
          <w:pPr>
            <w:pStyle w:val="Footer"/>
            <w:jc w:val="right"/>
            <w:rPr>
              <w:rFonts w:cs="Arial"/>
              <w:color w:val="808080" w:themeColor="background1" w:themeShade="80"/>
              <w:sz w:val="16"/>
              <w:szCs w:val="16"/>
            </w:rPr>
          </w:pPr>
        </w:p>
      </w:tc>
    </w:tr>
  </w:tbl>
  <w:p w14:paraId="7AE0B5D8" w14:textId="77777777" w:rsidR="00ED7D90" w:rsidRPr="00667967" w:rsidRDefault="00ED7D90">
    <w:pPr>
      <w:pStyle w:val="Footer"/>
      <w:rPr>
        <w:sz w:val="2"/>
      </w:rPr>
    </w:pPr>
  </w:p>
  <w:p w14:paraId="19AD182E" w14:textId="77777777" w:rsidR="00ED7D90" w:rsidRDefault="00ED7D9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3865F0" w14:textId="77777777" w:rsidR="00C02C00" w:rsidRDefault="00C02C00" w:rsidP="00DB4769">
      <w:pPr>
        <w:spacing w:after="0" w:line="240" w:lineRule="auto"/>
      </w:pPr>
      <w:r>
        <w:separator/>
      </w:r>
    </w:p>
  </w:footnote>
  <w:footnote w:type="continuationSeparator" w:id="0">
    <w:p w14:paraId="261B130B" w14:textId="77777777" w:rsidR="00C02C00" w:rsidRDefault="00C02C00" w:rsidP="00DB4769">
      <w:pPr>
        <w:spacing w:after="0" w:line="240" w:lineRule="auto"/>
      </w:pPr>
      <w:r>
        <w:continuationSeparator/>
      </w:r>
    </w:p>
  </w:footnote>
  <w:footnote w:type="continuationNotice" w:id="1">
    <w:p w14:paraId="29CDC5D9" w14:textId="77777777" w:rsidR="00C02C00" w:rsidRDefault="00C02C00">
      <w:pPr>
        <w:spacing w:after="0" w:line="240" w:lineRule="auto"/>
      </w:pPr>
    </w:p>
  </w:footnote>
  <w:footnote w:id="2">
    <w:p w14:paraId="65A9D588" w14:textId="7A300210" w:rsidR="00443CAD" w:rsidRPr="003E0A8A" w:rsidRDefault="00443CAD">
      <w:pPr>
        <w:pStyle w:val="FootnoteText"/>
        <w:rPr>
          <w:rFonts w:ascii="Arial" w:hAnsi="Arial" w:cs="Arial"/>
          <w:sz w:val="18"/>
          <w:szCs w:val="18"/>
        </w:rPr>
      </w:pPr>
      <w:r w:rsidRPr="003E0A8A">
        <w:rPr>
          <w:rStyle w:val="FootnoteReference"/>
          <w:rFonts w:ascii="Arial" w:hAnsi="Arial" w:cs="Arial"/>
          <w:sz w:val="18"/>
          <w:szCs w:val="18"/>
        </w:rPr>
        <w:footnoteRef/>
      </w:r>
      <w:r w:rsidRPr="003E0A8A">
        <w:rPr>
          <w:rFonts w:ascii="Arial" w:hAnsi="Arial" w:cs="Arial"/>
          <w:sz w:val="18"/>
          <w:szCs w:val="18"/>
        </w:rPr>
        <w:t xml:space="preserve"> </w:t>
      </w:r>
      <w:hyperlink r:id="rId1" w:history="1">
        <w:r w:rsidR="00AC0C00" w:rsidRPr="003E0A8A">
          <w:rPr>
            <w:rStyle w:val="Hyperlink"/>
            <w:rFonts w:ascii="Arial" w:hAnsi="Arial" w:cs="Arial"/>
            <w:sz w:val="18"/>
            <w:szCs w:val="18"/>
          </w:rPr>
          <w:t>DC</w:t>
        </w:r>
        <w:r w:rsidR="00AF1CCF" w:rsidRPr="003E0A8A">
          <w:rPr>
            <w:rStyle w:val="Hyperlink"/>
            <w:rFonts w:ascii="Arial" w:hAnsi="Arial" w:cs="Arial"/>
            <w:sz w:val="18"/>
            <w:szCs w:val="18"/>
          </w:rPr>
          <w:t xml:space="preserve"> 2002-06-0003 Wholesale Electricity Spot Market Rules and Joint Endorsement of the Wholesale Electricity Spot Market Rules</w:t>
        </w:r>
      </w:hyperlink>
    </w:p>
  </w:footnote>
  <w:footnote w:id="3">
    <w:p w14:paraId="6A677D38" w14:textId="5243F168" w:rsidR="00842205" w:rsidRPr="003E0A8A" w:rsidRDefault="00842205">
      <w:pPr>
        <w:pStyle w:val="FootnoteText"/>
        <w:rPr>
          <w:rFonts w:ascii="Arial" w:hAnsi="Arial" w:cs="Arial"/>
          <w:sz w:val="18"/>
          <w:szCs w:val="18"/>
        </w:rPr>
      </w:pPr>
      <w:r w:rsidRPr="003E0A8A">
        <w:rPr>
          <w:rStyle w:val="FootnoteReference"/>
          <w:rFonts w:ascii="Arial" w:hAnsi="Arial" w:cs="Arial"/>
          <w:sz w:val="18"/>
          <w:szCs w:val="18"/>
        </w:rPr>
        <w:footnoteRef/>
      </w:r>
      <w:r w:rsidRPr="003E0A8A">
        <w:rPr>
          <w:rFonts w:ascii="Arial" w:hAnsi="Arial" w:cs="Arial"/>
          <w:sz w:val="18"/>
          <w:szCs w:val="18"/>
        </w:rPr>
        <w:t xml:space="preserve"> </w:t>
      </w:r>
      <w:hyperlink r:id="rId2" w:history="1">
        <w:r w:rsidRPr="003E0A8A">
          <w:rPr>
            <w:rStyle w:val="Hyperlink"/>
            <w:rFonts w:ascii="Arial" w:hAnsi="Arial" w:cs="Arial"/>
            <w:sz w:val="18"/>
            <w:szCs w:val="18"/>
          </w:rPr>
          <w:t>Department Circular No. 2021-06-0015</w:t>
        </w:r>
        <w:r w:rsidR="00BE5F90" w:rsidRPr="003E0A8A">
          <w:rPr>
            <w:rStyle w:val="Hyperlink"/>
            <w:rFonts w:ascii="Arial" w:hAnsi="Arial" w:cs="Arial"/>
            <w:sz w:val="18"/>
            <w:szCs w:val="18"/>
          </w:rPr>
          <w:t xml:space="preserve"> Declaring the Commercial Operations of Enhanced Wholesale Electricity Spot Market (WESM) Design and Providing Further Policies</w:t>
        </w:r>
      </w:hyperlink>
    </w:p>
  </w:footnote>
  <w:footnote w:id="4">
    <w:p w14:paraId="0F018ED8" w14:textId="7C930DE3" w:rsidR="00C24612" w:rsidRPr="003E0A8A" w:rsidRDefault="00C24612" w:rsidP="00C24612">
      <w:pPr>
        <w:pStyle w:val="FootnoteText"/>
        <w:rPr>
          <w:rFonts w:ascii="Arial" w:hAnsi="Arial" w:cs="Arial"/>
          <w:sz w:val="18"/>
          <w:szCs w:val="18"/>
        </w:rPr>
      </w:pPr>
      <w:r w:rsidRPr="003E0A8A">
        <w:rPr>
          <w:rStyle w:val="FootnoteReference"/>
          <w:rFonts w:ascii="Arial" w:hAnsi="Arial" w:cs="Arial"/>
          <w:sz w:val="18"/>
          <w:szCs w:val="18"/>
        </w:rPr>
        <w:footnoteRef/>
      </w:r>
      <w:r w:rsidRPr="003E0A8A">
        <w:rPr>
          <w:rFonts w:ascii="Arial" w:hAnsi="Arial" w:cs="Arial"/>
          <w:sz w:val="18"/>
          <w:szCs w:val="18"/>
        </w:rPr>
        <w:t xml:space="preserve"> </w:t>
      </w:r>
      <w:hyperlink r:id="rId3" w:history="1">
        <w:r w:rsidRPr="003E0A8A">
          <w:rPr>
            <w:rStyle w:val="Hyperlink"/>
            <w:rFonts w:ascii="Arial" w:hAnsi="Arial" w:cs="Arial"/>
            <w:sz w:val="18"/>
            <w:szCs w:val="18"/>
          </w:rPr>
          <w:t>Circular No. DC2022-12-0039</w:t>
        </w:r>
        <w:r w:rsidR="007D475D" w:rsidRPr="003E0A8A">
          <w:rPr>
            <w:rStyle w:val="Hyperlink"/>
            <w:rFonts w:ascii="Arial" w:hAnsi="Arial" w:cs="Arial"/>
            <w:sz w:val="18"/>
            <w:szCs w:val="18"/>
          </w:rPr>
          <w:t xml:space="preserve"> </w:t>
        </w:r>
        <w:r w:rsidRPr="003E0A8A">
          <w:rPr>
            <w:rStyle w:val="Hyperlink"/>
            <w:rFonts w:ascii="Arial" w:hAnsi="Arial" w:cs="Arial"/>
            <w:sz w:val="18"/>
            <w:szCs w:val="18"/>
          </w:rPr>
          <w:t>Declaring the Commercial Operation of the Wholesale Electricity Spot Market (WESM) in the Mindanao Grid</w:t>
        </w:r>
      </w:hyperlink>
    </w:p>
  </w:footnote>
  <w:footnote w:id="5">
    <w:p w14:paraId="09C44DE5" w14:textId="16DC53E6" w:rsidR="006C7A36" w:rsidRPr="003E0A8A" w:rsidRDefault="006C7A36">
      <w:pPr>
        <w:pStyle w:val="FootnoteText"/>
        <w:rPr>
          <w:rFonts w:ascii="Arial" w:hAnsi="Arial" w:cs="Arial"/>
          <w:sz w:val="18"/>
          <w:szCs w:val="18"/>
        </w:rPr>
      </w:pPr>
      <w:r w:rsidRPr="003E0A8A">
        <w:rPr>
          <w:rStyle w:val="FootnoteReference"/>
          <w:rFonts w:ascii="Arial" w:hAnsi="Arial" w:cs="Arial"/>
          <w:sz w:val="18"/>
          <w:szCs w:val="18"/>
        </w:rPr>
        <w:footnoteRef/>
      </w:r>
      <w:r w:rsidRPr="003E0A8A">
        <w:rPr>
          <w:rFonts w:ascii="Arial" w:hAnsi="Arial" w:cs="Arial"/>
          <w:sz w:val="18"/>
          <w:szCs w:val="18"/>
        </w:rPr>
        <w:t xml:space="preserve"> </w:t>
      </w:r>
      <w:hyperlink r:id="rId4" w:history="1">
        <w:r w:rsidRPr="003E0A8A">
          <w:rPr>
            <w:rStyle w:val="Hyperlink"/>
            <w:rFonts w:ascii="Arial" w:hAnsi="Arial" w:cs="Arial"/>
            <w:sz w:val="18"/>
            <w:szCs w:val="18"/>
          </w:rPr>
          <w:t>Department Circular No. 2013-01-0002 Promulgating the Retail Ru</w:t>
        </w:r>
        <w:r w:rsidR="0081013E" w:rsidRPr="003E0A8A">
          <w:rPr>
            <w:rStyle w:val="Hyperlink"/>
            <w:rFonts w:ascii="Arial" w:hAnsi="Arial" w:cs="Arial"/>
            <w:sz w:val="18"/>
            <w:szCs w:val="18"/>
          </w:rPr>
          <w:t>les for the Integration of Retail Competition and Open Access in the Wholesale Electricity Spot Market</w:t>
        </w:r>
      </w:hyperlink>
    </w:p>
  </w:footnote>
  <w:footnote w:id="6">
    <w:p w14:paraId="21EF583A" w14:textId="77777777" w:rsidR="00C91B41" w:rsidRPr="003E0A8A" w:rsidRDefault="00C91B41" w:rsidP="00C91B41">
      <w:pPr>
        <w:pStyle w:val="FootnoteText"/>
        <w:rPr>
          <w:rFonts w:ascii="Arial" w:hAnsi="Arial" w:cs="Arial"/>
          <w:sz w:val="18"/>
          <w:szCs w:val="18"/>
        </w:rPr>
      </w:pPr>
      <w:r w:rsidRPr="003E0A8A">
        <w:rPr>
          <w:rStyle w:val="FootnoteReference"/>
          <w:rFonts w:ascii="Arial" w:hAnsi="Arial" w:cs="Arial"/>
          <w:sz w:val="18"/>
          <w:szCs w:val="18"/>
        </w:rPr>
        <w:footnoteRef/>
      </w:r>
      <w:r w:rsidRPr="003E0A8A">
        <w:rPr>
          <w:rFonts w:ascii="Arial" w:hAnsi="Arial" w:cs="Arial"/>
          <w:sz w:val="18"/>
          <w:szCs w:val="18"/>
        </w:rPr>
        <w:t xml:space="preserve"> </w:t>
      </w:r>
      <w:hyperlink r:id="rId5" w:history="1">
        <w:r w:rsidRPr="003E0A8A">
          <w:rPr>
            <w:rStyle w:val="Hyperlink"/>
            <w:rFonts w:ascii="Arial" w:hAnsi="Arial" w:cs="Arial"/>
            <w:sz w:val="18"/>
            <w:szCs w:val="18"/>
          </w:rPr>
          <w:t>Department Circular No. DC2015-06-0010 Providing Policies to Facilitate the Full Implementation of Retail Competition and Open Access (RCOA) in the Philippine Electric Power Industry</w:t>
        </w:r>
      </w:hyperlink>
    </w:p>
  </w:footnote>
  <w:footnote w:id="7">
    <w:p w14:paraId="544BB7C1" w14:textId="56DD5414" w:rsidR="007C1E08" w:rsidRPr="003E0A8A" w:rsidRDefault="007C1E08">
      <w:pPr>
        <w:pStyle w:val="FootnoteText"/>
        <w:rPr>
          <w:rFonts w:ascii="Arial" w:hAnsi="Arial" w:cs="Arial"/>
          <w:sz w:val="18"/>
          <w:szCs w:val="18"/>
        </w:rPr>
      </w:pPr>
      <w:r w:rsidRPr="003E0A8A">
        <w:rPr>
          <w:rStyle w:val="FootnoteReference"/>
          <w:rFonts w:ascii="Arial" w:hAnsi="Arial" w:cs="Arial"/>
          <w:sz w:val="18"/>
          <w:szCs w:val="18"/>
        </w:rPr>
        <w:footnoteRef/>
      </w:r>
      <w:r w:rsidRPr="003E0A8A">
        <w:rPr>
          <w:rFonts w:ascii="Arial" w:hAnsi="Arial" w:cs="Arial"/>
          <w:sz w:val="18"/>
          <w:szCs w:val="18"/>
        </w:rPr>
        <w:t xml:space="preserve"> </w:t>
      </w:r>
      <w:hyperlink r:id="rId6" w:history="1">
        <w:r w:rsidR="00E3322A" w:rsidRPr="003E0A8A">
          <w:rPr>
            <w:rStyle w:val="Hyperlink"/>
            <w:rFonts w:ascii="Arial" w:hAnsi="Arial" w:cs="Arial"/>
            <w:sz w:val="18"/>
            <w:szCs w:val="18"/>
          </w:rPr>
          <w:t>Department Circular No. DC2017-12-0013</w:t>
        </w:r>
        <w:r w:rsidR="00F84168" w:rsidRPr="003E0A8A">
          <w:rPr>
            <w:rStyle w:val="Hyperlink"/>
            <w:rFonts w:ascii="Arial" w:hAnsi="Arial" w:cs="Arial"/>
            <w:sz w:val="18"/>
            <w:szCs w:val="18"/>
          </w:rPr>
          <w:t xml:space="preserve"> Providing Policies on the Implementation of Retail Competition and Open Access (RCOA) for Contestable Customers in the Philippines Electric Power Industry</w:t>
        </w:r>
      </w:hyperlink>
    </w:p>
  </w:footnote>
  <w:footnote w:id="8">
    <w:p w14:paraId="731F18DE" w14:textId="58C6FCBD" w:rsidR="00C1620D" w:rsidRPr="003E0A8A" w:rsidRDefault="00C1620D" w:rsidP="00C1620D">
      <w:pPr>
        <w:pStyle w:val="FootnoteText"/>
        <w:rPr>
          <w:rFonts w:ascii="Arial" w:hAnsi="Arial" w:cs="Arial"/>
          <w:sz w:val="18"/>
          <w:szCs w:val="18"/>
        </w:rPr>
      </w:pPr>
      <w:r w:rsidRPr="003E0A8A">
        <w:rPr>
          <w:rStyle w:val="FootnoteReference"/>
          <w:rFonts w:ascii="Arial" w:hAnsi="Arial" w:cs="Arial"/>
          <w:sz w:val="18"/>
          <w:szCs w:val="18"/>
        </w:rPr>
        <w:footnoteRef/>
      </w:r>
      <w:r w:rsidRPr="003E0A8A">
        <w:rPr>
          <w:rFonts w:ascii="Arial" w:hAnsi="Arial" w:cs="Arial"/>
          <w:sz w:val="18"/>
          <w:szCs w:val="18"/>
        </w:rPr>
        <w:t xml:space="preserve"> </w:t>
      </w:r>
      <w:hyperlink r:id="rId7" w:history="1">
        <w:r w:rsidRPr="003E0A8A">
          <w:rPr>
            <w:rStyle w:val="Hyperlink"/>
            <w:rFonts w:ascii="Arial" w:hAnsi="Arial" w:cs="Arial"/>
            <w:sz w:val="18"/>
            <w:szCs w:val="18"/>
          </w:rPr>
          <w:t>Department Circular No. DC2017-12-0014 Providing Policies on the Implementation of Retail Competition and Open Access (RCOA) for Retail Electricity Suppliers (RES) in the Philippines Electric Power Industry</w:t>
        </w:r>
      </w:hyperlink>
    </w:p>
  </w:footnote>
  <w:footnote w:id="9">
    <w:p w14:paraId="4B9C1FF3" w14:textId="77777777" w:rsidR="00C91B41" w:rsidRPr="003E0A8A" w:rsidRDefault="00C91B41" w:rsidP="00C91B41">
      <w:pPr>
        <w:pStyle w:val="FootnoteText"/>
        <w:rPr>
          <w:rFonts w:ascii="Arial" w:hAnsi="Arial" w:cs="Arial"/>
          <w:sz w:val="18"/>
          <w:szCs w:val="18"/>
        </w:rPr>
      </w:pPr>
      <w:r w:rsidRPr="003E0A8A">
        <w:rPr>
          <w:rStyle w:val="FootnoteReference"/>
          <w:rFonts w:ascii="Arial" w:hAnsi="Arial" w:cs="Arial"/>
          <w:sz w:val="18"/>
          <w:szCs w:val="18"/>
        </w:rPr>
        <w:footnoteRef/>
      </w:r>
      <w:r w:rsidRPr="003E0A8A">
        <w:rPr>
          <w:rFonts w:ascii="Arial" w:hAnsi="Arial" w:cs="Arial"/>
          <w:sz w:val="18"/>
          <w:szCs w:val="18"/>
        </w:rPr>
        <w:t xml:space="preserve"> </w:t>
      </w:r>
      <w:hyperlink r:id="rId8" w:history="1">
        <w:r w:rsidRPr="003E0A8A">
          <w:rPr>
            <w:rStyle w:val="Hyperlink"/>
            <w:rFonts w:ascii="Arial" w:hAnsi="Arial" w:cs="Arial"/>
            <w:sz w:val="18"/>
            <w:szCs w:val="18"/>
          </w:rPr>
          <w:t>Department Circular No. DC2019-07-0011 Amending Various Issuances on the Implementation of the Retail Competition and Open Access</w:t>
        </w:r>
      </w:hyperlink>
      <w:r w:rsidRPr="003E0A8A">
        <w:rPr>
          <w:rFonts w:ascii="Arial" w:hAnsi="Arial" w:cs="Arial"/>
          <w:sz w:val="18"/>
          <w:szCs w:val="18"/>
        </w:rPr>
        <w:t xml:space="preserve"> (RCOA)</w:t>
      </w:r>
    </w:p>
  </w:footnote>
  <w:footnote w:id="10">
    <w:p w14:paraId="663F32B9" w14:textId="77777777" w:rsidR="00743265" w:rsidRPr="003E0A8A" w:rsidRDefault="00743265" w:rsidP="00743265">
      <w:pPr>
        <w:pStyle w:val="FootnoteText"/>
        <w:rPr>
          <w:rFonts w:ascii="Arial" w:hAnsi="Arial" w:cs="Arial"/>
          <w:sz w:val="18"/>
          <w:szCs w:val="18"/>
        </w:rPr>
      </w:pPr>
      <w:hyperlink r:id="rId9" w:history="1">
        <w:r w:rsidRPr="003E0A8A">
          <w:rPr>
            <w:rStyle w:val="Hyperlink"/>
            <w:rFonts w:ascii="Arial" w:hAnsi="Arial" w:cs="Arial"/>
            <w:sz w:val="18"/>
            <w:szCs w:val="18"/>
            <w:vertAlign w:val="superscript"/>
          </w:rPr>
          <w:footnoteRef/>
        </w:r>
        <w:r w:rsidRPr="003E0A8A">
          <w:rPr>
            <w:rStyle w:val="Hyperlink"/>
            <w:rFonts w:ascii="Arial" w:hAnsi="Arial" w:cs="Arial"/>
            <w:sz w:val="18"/>
            <w:szCs w:val="18"/>
          </w:rPr>
          <w:t xml:space="preserve"> Department Circular No. DC2021-06-0012 Adopting Further Amendments to the Wholesale Electricity Spot Market (WESM) Rules, Retail Rules and Various Market Manuals for the Implementation of Enhancements to WESM Design and Operations (Provisions to Promote Participation in the Retail Competition)</w:t>
        </w:r>
      </w:hyperlink>
    </w:p>
  </w:footnote>
  <w:footnote w:id="11">
    <w:p w14:paraId="6AF1211A" w14:textId="691C2BE1" w:rsidR="00EF748D" w:rsidRPr="003E0A8A" w:rsidRDefault="00EF748D" w:rsidP="00EF748D">
      <w:pPr>
        <w:pStyle w:val="FootnoteText"/>
        <w:rPr>
          <w:rFonts w:ascii="Arial" w:hAnsi="Arial" w:cs="Arial"/>
          <w:sz w:val="18"/>
          <w:szCs w:val="18"/>
          <w:u w:val="words"/>
        </w:rPr>
      </w:pPr>
      <w:r w:rsidRPr="003E0A8A">
        <w:rPr>
          <w:rStyle w:val="FootnoteReference"/>
          <w:rFonts w:ascii="Arial" w:hAnsi="Arial" w:cs="Arial"/>
          <w:sz w:val="18"/>
          <w:szCs w:val="18"/>
        </w:rPr>
        <w:footnoteRef/>
      </w:r>
      <w:r w:rsidRPr="003E0A8A">
        <w:rPr>
          <w:rFonts w:ascii="Arial" w:hAnsi="Arial" w:cs="Arial"/>
          <w:sz w:val="18"/>
          <w:szCs w:val="18"/>
        </w:rPr>
        <w:t xml:space="preserve"> </w:t>
      </w:r>
      <w:hyperlink r:id="rId10" w:history="1">
        <w:r w:rsidRPr="000F4052">
          <w:rPr>
            <w:rStyle w:val="Hyperlink"/>
            <w:rFonts w:ascii="Arial" w:hAnsi="Arial" w:cs="Arial"/>
            <w:sz w:val="18"/>
            <w:szCs w:val="18"/>
          </w:rPr>
          <w:t>Department Circular No. DC2018-07-0019 Promulgating the Rules and Guidelines Governing the Establishment of the Green Energy Option Program Pursuant to the Renewable Energy Act of 2008</w:t>
        </w:r>
      </w:hyperlink>
    </w:p>
  </w:footnote>
  <w:footnote w:id="12">
    <w:p w14:paraId="55DAEEBC" w14:textId="48A21415" w:rsidR="00D8171F" w:rsidRPr="003E0A8A" w:rsidRDefault="00D8171F" w:rsidP="00D8171F">
      <w:pPr>
        <w:pStyle w:val="FootnoteText"/>
        <w:rPr>
          <w:rFonts w:ascii="Arial" w:hAnsi="Arial" w:cs="Arial"/>
          <w:sz w:val="18"/>
          <w:szCs w:val="18"/>
        </w:rPr>
      </w:pPr>
      <w:r w:rsidRPr="003E0A8A">
        <w:rPr>
          <w:rStyle w:val="FootnoteReference"/>
          <w:rFonts w:ascii="Arial" w:hAnsi="Arial" w:cs="Arial"/>
          <w:sz w:val="18"/>
          <w:szCs w:val="18"/>
        </w:rPr>
        <w:footnoteRef/>
      </w:r>
      <w:r w:rsidRPr="003E0A8A">
        <w:rPr>
          <w:rFonts w:ascii="Arial" w:hAnsi="Arial" w:cs="Arial"/>
          <w:sz w:val="18"/>
          <w:szCs w:val="18"/>
        </w:rPr>
        <w:t xml:space="preserve"> </w:t>
      </w:r>
      <w:hyperlink r:id="rId11" w:history="1">
        <w:r w:rsidRPr="003E0A8A">
          <w:rPr>
            <w:rStyle w:val="Hyperlink"/>
            <w:rFonts w:ascii="Arial" w:hAnsi="Arial" w:cs="Arial"/>
            <w:sz w:val="18"/>
            <w:szCs w:val="18"/>
          </w:rPr>
          <w:t>Department Circular No. DC2024-03-0009 Declaring the Commercial Operations Date of Retail Competition and Open Access (RCOA) and Green Energy Option program (GEOP) in Mindanao</w:t>
        </w:r>
      </w:hyperlink>
    </w:p>
  </w:footnote>
  <w:footnote w:id="13">
    <w:p w14:paraId="2031D229" w14:textId="679DC657" w:rsidR="000D543D" w:rsidRPr="003E0A8A" w:rsidRDefault="000D543D">
      <w:pPr>
        <w:pStyle w:val="FootnoteText"/>
        <w:rPr>
          <w:rFonts w:ascii="Arial" w:hAnsi="Arial" w:cs="Arial"/>
          <w:sz w:val="18"/>
          <w:szCs w:val="18"/>
        </w:rPr>
      </w:pPr>
      <w:r w:rsidRPr="003E0A8A">
        <w:rPr>
          <w:rStyle w:val="FootnoteReference"/>
          <w:rFonts w:ascii="Arial" w:hAnsi="Arial" w:cs="Arial"/>
          <w:sz w:val="18"/>
          <w:szCs w:val="18"/>
        </w:rPr>
        <w:footnoteRef/>
      </w:r>
      <w:r w:rsidRPr="003E0A8A">
        <w:rPr>
          <w:rFonts w:ascii="Arial" w:hAnsi="Arial" w:cs="Arial"/>
          <w:sz w:val="18"/>
          <w:szCs w:val="18"/>
        </w:rPr>
        <w:t xml:space="preserve"> </w:t>
      </w:r>
      <w:hyperlink r:id="rId12" w:history="1">
        <w:r w:rsidRPr="003E0A8A">
          <w:rPr>
            <w:rStyle w:val="Hyperlink"/>
            <w:rFonts w:ascii="Arial" w:hAnsi="Arial" w:cs="Arial"/>
            <w:sz w:val="18"/>
            <w:szCs w:val="18"/>
          </w:rPr>
          <w:t>Department Circular No. DC2012-02-0002 Designating the Philippine Electricity Market Corporation (PEMC) as the Central Registration Body (CRB)</w:t>
        </w:r>
      </w:hyperlink>
    </w:p>
  </w:footnote>
  <w:footnote w:id="14">
    <w:p w14:paraId="7E8F3747" w14:textId="77777777" w:rsidR="0007304D" w:rsidRPr="003E0A8A" w:rsidRDefault="0007304D" w:rsidP="0007304D">
      <w:pPr>
        <w:pStyle w:val="FootnoteText"/>
        <w:rPr>
          <w:rFonts w:ascii="Arial" w:hAnsi="Arial" w:cs="Arial"/>
          <w:sz w:val="18"/>
          <w:szCs w:val="18"/>
        </w:rPr>
      </w:pPr>
      <w:r w:rsidRPr="003E0A8A">
        <w:rPr>
          <w:rStyle w:val="FootnoteReference"/>
          <w:rFonts w:ascii="Arial" w:hAnsi="Arial" w:cs="Arial"/>
          <w:sz w:val="18"/>
          <w:szCs w:val="18"/>
        </w:rPr>
        <w:footnoteRef/>
      </w:r>
      <w:r w:rsidRPr="003E0A8A">
        <w:rPr>
          <w:rFonts w:ascii="Arial" w:hAnsi="Arial" w:cs="Arial"/>
          <w:sz w:val="18"/>
          <w:szCs w:val="18"/>
        </w:rPr>
        <w:t xml:space="preserve"> RCOA Steering Committee Resolution No. 2012-02 dated 02 January 2012.</w:t>
      </w:r>
    </w:p>
  </w:footnote>
  <w:footnote w:id="15">
    <w:p w14:paraId="57B4AA0C" w14:textId="11C96E2C" w:rsidR="005A42CA" w:rsidRPr="003E0A8A" w:rsidRDefault="005A42CA" w:rsidP="005A42CA">
      <w:pPr>
        <w:pStyle w:val="FootnoteText"/>
        <w:rPr>
          <w:rFonts w:ascii="Arial" w:hAnsi="Arial" w:cs="Arial"/>
          <w:sz w:val="18"/>
          <w:szCs w:val="18"/>
        </w:rPr>
      </w:pPr>
      <w:r w:rsidRPr="003E0A8A">
        <w:rPr>
          <w:rStyle w:val="FootnoteReference"/>
          <w:rFonts w:ascii="Arial" w:hAnsi="Arial" w:cs="Arial"/>
          <w:sz w:val="18"/>
          <w:szCs w:val="18"/>
        </w:rPr>
        <w:footnoteRef/>
      </w:r>
      <w:r w:rsidRPr="003E0A8A">
        <w:rPr>
          <w:rFonts w:ascii="Arial" w:hAnsi="Arial" w:cs="Arial"/>
          <w:sz w:val="18"/>
          <w:szCs w:val="18"/>
        </w:rPr>
        <w:t xml:space="preserve"> </w:t>
      </w:r>
      <w:hyperlink r:id="rId13" w:history="1">
        <w:r w:rsidR="00007905" w:rsidRPr="003E0A8A">
          <w:rPr>
            <w:rStyle w:val="Hyperlink"/>
            <w:rFonts w:ascii="Arial" w:hAnsi="Arial" w:cs="Arial"/>
            <w:sz w:val="18"/>
            <w:szCs w:val="18"/>
          </w:rPr>
          <w:t xml:space="preserve">Department Circular No. 2019-07-011 </w:t>
        </w:r>
        <w:r w:rsidRPr="003E0A8A">
          <w:rPr>
            <w:rStyle w:val="Hyperlink"/>
            <w:rFonts w:ascii="Arial" w:hAnsi="Arial" w:cs="Arial"/>
            <w:sz w:val="18"/>
            <w:szCs w:val="18"/>
          </w:rPr>
          <w:t>Amending Various Issuances on the Implementation of the Retail Competition and Open Access</w:t>
        </w:r>
      </w:hyperlink>
    </w:p>
  </w:footnote>
  <w:footnote w:id="16">
    <w:p w14:paraId="2A2F4DE5" w14:textId="77777777" w:rsidR="005A42CA" w:rsidRPr="003E0A8A" w:rsidRDefault="005A42CA" w:rsidP="005A42CA">
      <w:pPr>
        <w:pStyle w:val="FootnoteText"/>
        <w:rPr>
          <w:rFonts w:ascii="Arial" w:hAnsi="Arial" w:cs="Arial"/>
          <w:sz w:val="18"/>
          <w:szCs w:val="18"/>
        </w:rPr>
      </w:pPr>
      <w:r w:rsidRPr="003E0A8A">
        <w:rPr>
          <w:rStyle w:val="FootnoteReference"/>
          <w:rFonts w:ascii="Arial" w:hAnsi="Arial" w:cs="Arial"/>
          <w:sz w:val="18"/>
          <w:szCs w:val="18"/>
        </w:rPr>
        <w:footnoteRef/>
      </w:r>
      <w:r w:rsidRPr="003E0A8A">
        <w:rPr>
          <w:rFonts w:ascii="Arial" w:hAnsi="Arial" w:cs="Arial"/>
          <w:sz w:val="18"/>
          <w:szCs w:val="18"/>
        </w:rPr>
        <w:t xml:space="preserve"> See Section 3 of DOE Circular No. 2019-07-011.</w:t>
      </w:r>
    </w:p>
  </w:footnote>
  <w:footnote w:id="17">
    <w:p w14:paraId="1FE44F1A" w14:textId="1273DC50" w:rsidR="00B17753" w:rsidRPr="003E0A8A" w:rsidRDefault="00B17753">
      <w:pPr>
        <w:pStyle w:val="FootnoteText"/>
        <w:rPr>
          <w:rFonts w:ascii="Arial" w:hAnsi="Arial" w:cs="Arial"/>
          <w:sz w:val="18"/>
          <w:szCs w:val="18"/>
        </w:rPr>
      </w:pPr>
      <w:r w:rsidRPr="003E0A8A">
        <w:rPr>
          <w:rStyle w:val="FootnoteReference"/>
          <w:rFonts w:ascii="Arial" w:hAnsi="Arial" w:cs="Arial"/>
          <w:sz w:val="18"/>
          <w:szCs w:val="18"/>
        </w:rPr>
        <w:footnoteRef/>
      </w:r>
      <w:r w:rsidRPr="003E0A8A">
        <w:rPr>
          <w:rFonts w:ascii="Arial" w:hAnsi="Arial" w:cs="Arial"/>
          <w:sz w:val="18"/>
          <w:szCs w:val="18"/>
        </w:rPr>
        <w:t xml:space="preserve"> </w:t>
      </w:r>
      <w:hyperlink r:id="rId14" w:history="1">
        <w:r w:rsidRPr="003E0A8A">
          <w:rPr>
            <w:rStyle w:val="Hyperlink"/>
            <w:rFonts w:ascii="Arial" w:hAnsi="Arial" w:cs="Arial"/>
            <w:sz w:val="18"/>
            <w:szCs w:val="18"/>
          </w:rPr>
          <w:t>Department Circular No. 2018-01-0002</w:t>
        </w:r>
        <w:r w:rsidR="006F7A85" w:rsidRPr="003E0A8A">
          <w:rPr>
            <w:rStyle w:val="Hyperlink"/>
            <w:rFonts w:ascii="Arial" w:hAnsi="Arial" w:cs="Arial"/>
            <w:sz w:val="18"/>
            <w:szCs w:val="18"/>
          </w:rPr>
          <w:t xml:space="preserve"> Adopting Policies for the Effective and Efficient Transition of Independent Market Operator for the Wholesale Electricity Spot Market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7"/>
      <w:gridCol w:w="1826"/>
      <w:gridCol w:w="1134"/>
      <w:gridCol w:w="4253"/>
    </w:tblGrid>
    <w:tr w:rsidR="00A357FC" w:rsidRPr="00272961" w14:paraId="06A5F0F8" w14:textId="77777777" w:rsidTr="000D0D92">
      <w:trPr>
        <w:trHeight w:val="284"/>
      </w:trPr>
      <w:tc>
        <w:tcPr>
          <w:tcW w:w="1237" w:type="dxa"/>
          <w:vAlign w:val="center"/>
        </w:tcPr>
        <w:p w14:paraId="0535068A" w14:textId="77777777" w:rsidR="00A357FC" w:rsidRPr="003001F9" w:rsidRDefault="00A357FC" w:rsidP="003001F9">
          <w:pPr>
            <w:pStyle w:val="Header"/>
            <w:rPr>
              <w:rFonts w:cs="Arial"/>
              <w:sz w:val="16"/>
              <w:szCs w:val="28"/>
            </w:rPr>
          </w:pPr>
          <w:r w:rsidRPr="003001F9">
            <w:rPr>
              <w:rFonts w:cs="Arial"/>
              <w:sz w:val="16"/>
              <w:szCs w:val="28"/>
            </w:rPr>
            <w:t>Document ID:</w:t>
          </w:r>
        </w:p>
      </w:tc>
      <w:tc>
        <w:tcPr>
          <w:tcW w:w="1701" w:type="dxa"/>
          <w:vAlign w:val="center"/>
        </w:tcPr>
        <w:p w14:paraId="5E489839" w14:textId="77777777" w:rsidR="00A357FC" w:rsidRPr="003001F9" w:rsidRDefault="00A357FC" w:rsidP="003001F9">
          <w:pPr>
            <w:pStyle w:val="Header"/>
            <w:rPr>
              <w:rFonts w:cs="Arial"/>
              <w:sz w:val="16"/>
              <w:szCs w:val="28"/>
            </w:rPr>
          </w:pPr>
          <w:proofErr w:type="gramStart"/>
          <w:r w:rsidRPr="009A7644">
            <w:rPr>
              <w:rFonts w:cs="Arial"/>
              <w:sz w:val="16"/>
              <w:szCs w:val="28"/>
            </w:rPr>
            <w:t>DEPCODE.DOCID.XX</w:t>
          </w:r>
          <w:proofErr w:type="gramEnd"/>
        </w:p>
      </w:tc>
      <w:tc>
        <w:tcPr>
          <w:tcW w:w="1134" w:type="dxa"/>
          <w:vAlign w:val="center"/>
        </w:tcPr>
        <w:p w14:paraId="2204B679" w14:textId="77777777" w:rsidR="00A357FC" w:rsidRPr="003001F9" w:rsidRDefault="00A357FC" w:rsidP="003001F9">
          <w:pPr>
            <w:pStyle w:val="Header"/>
            <w:rPr>
              <w:rFonts w:cs="Arial"/>
              <w:sz w:val="16"/>
              <w:szCs w:val="28"/>
            </w:rPr>
          </w:pPr>
          <w:r>
            <w:rPr>
              <w:rFonts w:cs="Arial"/>
              <w:sz w:val="16"/>
              <w:szCs w:val="28"/>
            </w:rPr>
            <w:t>Version No.:</w:t>
          </w:r>
        </w:p>
      </w:tc>
      <w:tc>
        <w:tcPr>
          <w:tcW w:w="4253" w:type="dxa"/>
          <w:vAlign w:val="center"/>
        </w:tcPr>
        <w:p w14:paraId="29D90BC9" w14:textId="77777777" w:rsidR="00A357FC" w:rsidRPr="003001F9" w:rsidRDefault="00A357FC" w:rsidP="003001F9">
          <w:pPr>
            <w:pStyle w:val="Header"/>
            <w:rPr>
              <w:rFonts w:cs="Arial"/>
              <w:sz w:val="16"/>
              <w:szCs w:val="28"/>
            </w:rPr>
          </w:pPr>
          <w:r>
            <w:rPr>
              <w:rFonts w:cs="Arial"/>
              <w:sz w:val="16"/>
              <w:szCs w:val="28"/>
            </w:rPr>
            <w:t>00.0</w:t>
          </w:r>
        </w:p>
      </w:tc>
    </w:tr>
  </w:tbl>
  <w:p w14:paraId="271A107E" w14:textId="77777777" w:rsidR="00A357FC" w:rsidRDefault="00A357FC">
    <w:pPr>
      <w:pStyle w:val="Header"/>
      <w:rPr>
        <w:rFonts w:cs="Arial"/>
        <w:sz w:val="16"/>
      </w:rPr>
    </w:pPr>
    <w:r w:rsidRPr="0016375F">
      <w:rPr>
        <w:rFonts w:cs="Arial"/>
        <w:noProof/>
        <w:sz w:val="16"/>
        <w:lang w:eastAsia="en-PH"/>
      </w:rPr>
      <w:drawing>
        <wp:anchor distT="0" distB="0" distL="114300" distR="114300" simplePos="0" relativeHeight="251658240" behindDoc="1" locked="0" layoutInCell="1" allowOverlap="1" wp14:anchorId="55BE9B02" wp14:editId="0C4D74F8">
          <wp:simplePos x="0" y="0"/>
          <wp:positionH relativeFrom="margin">
            <wp:align>right</wp:align>
          </wp:positionH>
          <wp:positionV relativeFrom="paragraph">
            <wp:posOffset>-172085</wp:posOffset>
          </wp:positionV>
          <wp:extent cx="1089471" cy="1089471"/>
          <wp:effectExtent l="0" t="0" r="0" b="0"/>
          <wp:wrapNone/>
          <wp:docPr id="1830992891" name="Picture 1830992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nal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089471" cy="1089471"/>
                  </a:xfrm>
                  <a:prstGeom prst="rect">
                    <a:avLst/>
                  </a:prstGeom>
                  <a:noFill/>
                </pic:spPr>
              </pic:pic>
            </a:graphicData>
          </a:graphic>
          <wp14:sizeRelH relativeFrom="page">
            <wp14:pctWidth>0</wp14:pctWidth>
          </wp14:sizeRelH>
          <wp14:sizeRelV relativeFrom="page">
            <wp14:pctHeight>0</wp14:pctHeight>
          </wp14:sizeRelV>
        </wp:anchor>
      </w:drawing>
    </w:r>
  </w:p>
  <w:p w14:paraId="2DF786AB" w14:textId="77777777" w:rsidR="00A357FC" w:rsidRDefault="00A357FC">
    <w:pPr>
      <w:pStyle w:val="Header"/>
      <w:rPr>
        <w:rFonts w:cs="Arial"/>
        <w:b/>
        <w:sz w:val="28"/>
        <w:szCs w:val="28"/>
      </w:rPr>
    </w:pPr>
    <w:r>
      <w:rPr>
        <w:rFonts w:cs="Arial"/>
        <w:b/>
        <w:sz w:val="28"/>
        <w:szCs w:val="28"/>
      </w:rPr>
      <w:t>MANUAL OF APPROVAL</w:t>
    </w:r>
  </w:p>
  <w:p w14:paraId="0BF6203F" w14:textId="77777777" w:rsidR="00A357FC" w:rsidRDefault="00A357FC">
    <w:pPr>
      <w:pStyle w:val="Header"/>
      <w:rPr>
        <w:rFonts w:cs="Arial"/>
        <w:b/>
        <w:sz w:val="16"/>
        <w:szCs w:val="28"/>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63"/>
      <w:gridCol w:w="293"/>
      <w:gridCol w:w="6369"/>
    </w:tblGrid>
    <w:tr w:rsidR="00A357FC" w:rsidRPr="00056332" w14:paraId="4D6E0145" w14:textId="77777777" w:rsidTr="00C84542">
      <w:trPr>
        <w:trHeight w:val="284"/>
      </w:trPr>
      <w:tc>
        <w:tcPr>
          <w:tcW w:w="1663" w:type="dxa"/>
          <w:vAlign w:val="center"/>
        </w:tcPr>
        <w:p w14:paraId="7C3FC75B" w14:textId="77777777" w:rsidR="00A357FC" w:rsidRPr="00272961" w:rsidRDefault="00A357FC" w:rsidP="00272961">
          <w:pPr>
            <w:pStyle w:val="Header"/>
            <w:rPr>
              <w:rFonts w:cs="Arial"/>
              <w:sz w:val="20"/>
              <w:szCs w:val="28"/>
            </w:rPr>
          </w:pPr>
          <w:r>
            <w:rPr>
              <w:rFonts w:cs="Arial"/>
              <w:sz w:val="20"/>
              <w:szCs w:val="28"/>
            </w:rPr>
            <w:t>Effective Date</w:t>
          </w:r>
        </w:p>
      </w:tc>
      <w:tc>
        <w:tcPr>
          <w:tcW w:w="293" w:type="dxa"/>
          <w:vAlign w:val="center"/>
        </w:tcPr>
        <w:p w14:paraId="35CFF049" w14:textId="77777777" w:rsidR="00A357FC" w:rsidRPr="00272961" w:rsidRDefault="00A357FC" w:rsidP="00272961">
          <w:pPr>
            <w:pStyle w:val="Header"/>
            <w:rPr>
              <w:rFonts w:cs="Arial"/>
              <w:sz w:val="20"/>
              <w:szCs w:val="28"/>
            </w:rPr>
          </w:pPr>
          <w:r w:rsidRPr="00272961">
            <w:rPr>
              <w:rFonts w:cs="Arial"/>
              <w:sz w:val="20"/>
              <w:szCs w:val="28"/>
            </w:rPr>
            <w:t>:</w:t>
          </w:r>
        </w:p>
      </w:tc>
      <w:tc>
        <w:tcPr>
          <w:tcW w:w="6369" w:type="dxa"/>
          <w:vAlign w:val="center"/>
        </w:tcPr>
        <w:p w14:paraId="0541EEAC" w14:textId="77777777" w:rsidR="00A357FC" w:rsidRPr="00272961" w:rsidRDefault="00A357FC" w:rsidP="00272961">
          <w:pPr>
            <w:pStyle w:val="Header"/>
            <w:rPr>
              <w:rFonts w:cs="Arial"/>
              <w:sz w:val="20"/>
              <w:szCs w:val="28"/>
            </w:rPr>
          </w:pPr>
          <w:r>
            <w:rPr>
              <w:rFonts w:cs="Arial"/>
              <w:sz w:val="20"/>
              <w:szCs w:val="28"/>
            </w:rPr>
            <w:t>DD-</w:t>
          </w:r>
          <w:proofErr w:type="spellStart"/>
          <w:r>
            <w:rPr>
              <w:rFonts w:cs="Arial"/>
              <w:sz w:val="20"/>
              <w:szCs w:val="28"/>
            </w:rPr>
            <w:t>Mmm</w:t>
          </w:r>
          <w:proofErr w:type="spellEnd"/>
          <w:r>
            <w:rPr>
              <w:rFonts w:cs="Arial"/>
              <w:sz w:val="20"/>
              <w:szCs w:val="28"/>
            </w:rPr>
            <w:t>-YYYY</w:t>
          </w:r>
        </w:p>
      </w:tc>
    </w:tr>
    <w:tr w:rsidR="00A357FC" w:rsidRPr="00056332" w14:paraId="178386C6" w14:textId="77777777" w:rsidTr="00C84542">
      <w:trPr>
        <w:trHeight w:val="284"/>
      </w:trPr>
      <w:tc>
        <w:tcPr>
          <w:tcW w:w="1663" w:type="dxa"/>
          <w:vAlign w:val="center"/>
        </w:tcPr>
        <w:p w14:paraId="1033842B" w14:textId="77777777" w:rsidR="00A357FC" w:rsidRPr="00272961" w:rsidRDefault="00A357FC" w:rsidP="00272961">
          <w:pPr>
            <w:pStyle w:val="Header"/>
            <w:rPr>
              <w:rFonts w:cs="Arial"/>
              <w:sz w:val="20"/>
              <w:szCs w:val="28"/>
            </w:rPr>
          </w:pPr>
          <w:r>
            <w:rPr>
              <w:rFonts w:cs="Arial"/>
              <w:sz w:val="20"/>
              <w:szCs w:val="28"/>
            </w:rPr>
            <w:t>Page</w:t>
          </w:r>
        </w:p>
      </w:tc>
      <w:tc>
        <w:tcPr>
          <w:tcW w:w="293" w:type="dxa"/>
          <w:vAlign w:val="center"/>
        </w:tcPr>
        <w:p w14:paraId="23621FC4" w14:textId="77777777" w:rsidR="00A357FC" w:rsidRPr="00272961" w:rsidRDefault="00A357FC" w:rsidP="00272961">
          <w:pPr>
            <w:pStyle w:val="Header"/>
            <w:rPr>
              <w:rFonts w:cs="Arial"/>
              <w:sz w:val="20"/>
              <w:szCs w:val="28"/>
            </w:rPr>
          </w:pPr>
          <w:r w:rsidRPr="00272961">
            <w:rPr>
              <w:rFonts w:cs="Arial"/>
              <w:sz w:val="20"/>
              <w:szCs w:val="28"/>
            </w:rPr>
            <w:t>:</w:t>
          </w:r>
        </w:p>
      </w:tc>
      <w:tc>
        <w:tcPr>
          <w:tcW w:w="6369" w:type="dxa"/>
          <w:vAlign w:val="center"/>
        </w:tcPr>
        <w:p w14:paraId="06697A3F" w14:textId="77777777" w:rsidR="00A357FC" w:rsidRPr="00196F14" w:rsidRDefault="00A357FC" w:rsidP="00272961">
          <w:pPr>
            <w:pStyle w:val="Header"/>
            <w:rPr>
              <w:rFonts w:cs="Arial"/>
              <w:sz w:val="20"/>
              <w:szCs w:val="28"/>
            </w:rPr>
          </w:pPr>
          <w:r w:rsidRPr="00196F14">
            <w:rPr>
              <w:rStyle w:val="PageNumber"/>
              <w:rFonts w:cs="Arial"/>
              <w:b/>
              <w:sz w:val="20"/>
            </w:rPr>
            <w:fldChar w:fldCharType="begin"/>
          </w:r>
          <w:r w:rsidRPr="00196F14">
            <w:rPr>
              <w:rStyle w:val="PageNumber"/>
              <w:rFonts w:cs="Arial"/>
              <w:sz w:val="20"/>
            </w:rPr>
            <w:instrText xml:space="preserve"> PAGE </w:instrText>
          </w:r>
          <w:r w:rsidRPr="00196F14">
            <w:rPr>
              <w:rStyle w:val="PageNumber"/>
              <w:rFonts w:cs="Arial"/>
              <w:b/>
              <w:sz w:val="20"/>
            </w:rPr>
            <w:fldChar w:fldCharType="separate"/>
          </w:r>
          <w:r>
            <w:rPr>
              <w:rStyle w:val="PageNumber"/>
              <w:rFonts w:cs="Arial"/>
              <w:noProof/>
              <w:sz w:val="20"/>
            </w:rPr>
            <w:t>9</w:t>
          </w:r>
          <w:r w:rsidRPr="00196F14">
            <w:rPr>
              <w:rStyle w:val="PageNumber"/>
              <w:rFonts w:cs="Arial"/>
              <w:b/>
              <w:sz w:val="20"/>
            </w:rPr>
            <w:fldChar w:fldCharType="end"/>
          </w:r>
          <w:r w:rsidRPr="00196F14">
            <w:rPr>
              <w:rStyle w:val="PageNumber"/>
              <w:rFonts w:cs="Arial"/>
              <w:sz w:val="20"/>
            </w:rPr>
            <w:t xml:space="preserve"> of </w:t>
          </w:r>
          <w:r w:rsidRPr="00196F14">
            <w:rPr>
              <w:rStyle w:val="PageNumber"/>
              <w:rFonts w:cs="Arial"/>
              <w:b/>
              <w:sz w:val="20"/>
            </w:rPr>
            <w:fldChar w:fldCharType="begin"/>
          </w:r>
          <w:r w:rsidRPr="00196F14">
            <w:rPr>
              <w:rStyle w:val="PageNumber"/>
              <w:rFonts w:cs="Arial"/>
              <w:sz w:val="20"/>
            </w:rPr>
            <w:instrText xml:space="preserve"> NUMPAGES </w:instrText>
          </w:r>
          <w:r w:rsidRPr="00196F14">
            <w:rPr>
              <w:rStyle w:val="PageNumber"/>
              <w:rFonts w:cs="Arial"/>
              <w:b/>
              <w:sz w:val="20"/>
            </w:rPr>
            <w:fldChar w:fldCharType="separate"/>
          </w:r>
          <w:r>
            <w:rPr>
              <w:rStyle w:val="PageNumber"/>
              <w:rFonts w:cs="Arial"/>
              <w:noProof/>
              <w:sz w:val="20"/>
            </w:rPr>
            <w:t>9</w:t>
          </w:r>
          <w:r w:rsidRPr="00196F14">
            <w:rPr>
              <w:rStyle w:val="PageNumber"/>
              <w:rFonts w:cs="Arial"/>
              <w:b/>
              <w:sz w:val="20"/>
            </w:rPr>
            <w:fldChar w:fldCharType="end"/>
          </w:r>
        </w:p>
      </w:tc>
    </w:tr>
  </w:tbl>
  <w:p w14:paraId="2BD62323" w14:textId="77777777" w:rsidR="00A357FC" w:rsidRDefault="00A357FC"/>
  <w:p w14:paraId="510EBAF3" w14:textId="77777777" w:rsidR="00A357FC" w:rsidRDefault="00A357F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6EE29F" w14:textId="3D22FC55" w:rsidR="00AD4F1B" w:rsidRDefault="00AD4F1B">
    <w:pPr>
      <w:pStyle w:val="Header"/>
    </w:pPr>
    <w:r>
      <w:rPr>
        <w:noProof/>
        <w:lang w:eastAsia="en-PH"/>
      </w:rPr>
      <w:drawing>
        <wp:anchor distT="0" distB="0" distL="114300" distR="114300" simplePos="0" relativeHeight="251658242" behindDoc="1" locked="0" layoutInCell="1" allowOverlap="1" wp14:anchorId="02371F5A" wp14:editId="5C90B4F6">
          <wp:simplePos x="0" y="0"/>
          <wp:positionH relativeFrom="margin">
            <wp:align>center</wp:align>
          </wp:positionH>
          <wp:positionV relativeFrom="paragraph">
            <wp:posOffset>818763</wp:posOffset>
          </wp:positionV>
          <wp:extent cx="1028700" cy="1028700"/>
          <wp:effectExtent l="0" t="0" r="0" b="0"/>
          <wp:wrapNone/>
          <wp:docPr id="1741467473" name="Picture 1741467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EMC logo colored - blue &amp; yellow.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28700" cy="10287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1" behindDoc="1" locked="0" layoutInCell="1" allowOverlap="1" wp14:anchorId="15784DDE" wp14:editId="2FE598B1">
          <wp:simplePos x="0" y="0"/>
          <wp:positionH relativeFrom="column">
            <wp:posOffset>-433449</wp:posOffset>
          </wp:positionH>
          <wp:positionV relativeFrom="paragraph">
            <wp:posOffset>-449580</wp:posOffset>
          </wp:positionV>
          <wp:extent cx="7564356" cy="10699668"/>
          <wp:effectExtent l="0" t="0" r="0" b="6985"/>
          <wp:wrapNone/>
          <wp:docPr id="1326973081" name="Picture 132697308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logo&#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7569360" cy="10706746"/>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4"/>
      <w:gridCol w:w="4916"/>
    </w:tblGrid>
    <w:tr w:rsidR="00AD4F1B" w14:paraId="5F0B54D4" w14:textId="77777777" w:rsidTr="00015F47">
      <w:tc>
        <w:tcPr>
          <w:tcW w:w="5524" w:type="dxa"/>
        </w:tcPr>
        <w:p w14:paraId="73646113" w14:textId="075385D3" w:rsidR="00AD4F1B" w:rsidRDefault="00D5753C" w:rsidP="00015F47">
          <w:pPr>
            <w:pStyle w:val="Header"/>
            <w:tabs>
              <w:tab w:val="left" w:pos="411"/>
              <w:tab w:val="right" w:pos="9026"/>
            </w:tabs>
            <w:rPr>
              <w:rFonts w:cs="Arial"/>
              <w:sz w:val="20"/>
            </w:rPr>
          </w:pPr>
          <w:r>
            <w:rPr>
              <w:rFonts w:cs="Arial"/>
              <w:sz w:val="20"/>
            </w:rPr>
            <w:t>Public</w:t>
          </w:r>
        </w:p>
      </w:tc>
      <w:tc>
        <w:tcPr>
          <w:tcW w:w="4916" w:type="dxa"/>
          <w:vAlign w:val="center"/>
        </w:tcPr>
        <w:p w14:paraId="6CED1A00" w14:textId="3CFBDE83" w:rsidR="00AD4F1B" w:rsidRDefault="00AD4F1B" w:rsidP="00AD4F1B">
          <w:pPr>
            <w:pStyle w:val="Header"/>
            <w:tabs>
              <w:tab w:val="left" w:pos="411"/>
              <w:tab w:val="right" w:pos="9026"/>
            </w:tabs>
            <w:jc w:val="center"/>
            <w:rPr>
              <w:rFonts w:cs="Arial"/>
              <w:sz w:val="20"/>
            </w:rPr>
          </w:pPr>
          <w:r>
            <w:rPr>
              <w:noProof/>
            </w:rPr>
            <w:drawing>
              <wp:anchor distT="0" distB="0" distL="114300" distR="114300" simplePos="0" relativeHeight="251658243" behindDoc="0" locked="0" layoutInCell="1" allowOverlap="1" wp14:anchorId="3135AE16" wp14:editId="40342898">
                <wp:simplePos x="0" y="0"/>
                <wp:positionH relativeFrom="column">
                  <wp:posOffset>1246505</wp:posOffset>
                </wp:positionH>
                <wp:positionV relativeFrom="paragraph">
                  <wp:posOffset>13970</wp:posOffset>
                </wp:positionV>
                <wp:extent cx="1758315" cy="368935"/>
                <wp:effectExtent l="0" t="0" r="0" b="0"/>
                <wp:wrapSquare wrapText="bothSides"/>
                <wp:docPr id="943538426" name="Picture 943538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8315" cy="368935"/>
                        </a:xfrm>
                        <a:prstGeom prst="rect">
                          <a:avLst/>
                        </a:prstGeom>
                        <a:noFill/>
                      </pic:spPr>
                    </pic:pic>
                  </a:graphicData>
                </a:graphic>
                <wp14:sizeRelH relativeFrom="page">
                  <wp14:pctWidth>0</wp14:pctWidth>
                </wp14:sizeRelH>
                <wp14:sizeRelV relativeFrom="page">
                  <wp14:pctHeight>0</wp14:pctHeight>
                </wp14:sizeRelV>
              </wp:anchor>
            </w:drawing>
          </w:r>
        </w:p>
      </w:tc>
    </w:tr>
    <w:tr w:rsidR="00AD4F1B" w14:paraId="14E6B106" w14:textId="77777777" w:rsidTr="00AD4F1B">
      <w:tc>
        <w:tcPr>
          <w:tcW w:w="5524" w:type="dxa"/>
          <w:vAlign w:val="bottom"/>
        </w:tcPr>
        <w:p w14:paraId="50C23955" w14:textId="77777777" w:rsidR="00AD4F1B" w:rsidRPr="00137230" w:rsidRDefault="00AD4F1B" w:rsidP="00AD4F1B">
          <w:pPr>
            <w:pStyle w:val="Header"/>
            <w:tabs>
              <w:tab w:val="left" w:pos="411"/>
              <w:tab w:val="right" w:pos="9026"/>
            </w:tabs>
            <w:rPr>
              <w:rFonts w:cs="Arial"/>
              <w:sz w:val="20"/>
            </w:rPr>
          </w:pPr>
        </w:p>
      </w:tc>
      <w:tc>
        <w:tcPr>
          <w:tcW w:w="4916" w:type="dxa"/>
          <w:vAlign w:val="center"/>
        </w:tcPr>
        <w:p w14:paraId="461E566F" w14:textId="77777777" w:rsidR="00AD4F1B" w:rsidRPr="00137230" w:rsidRDefault="00AD4F1B" w:rsidP="00AD4F1B">
          <w:pPr>
            <w:pStyle w:val="Header"/>
            <w:tabs>
              <w:tab w:val="left" w:pos="411"/>
              <w:tab w:val="right" w:pos="9026"/>
            </w:tabs>
            <w:jc w:val="center"/>
            <w:rPr>
              <w:rFonts w:cs="Arial"/>
              <w:sz w:val="20"/>
            </w:rPr>
          </w:pPr>
        </w:p>
      </w:tc>
    </w:tr>
    <w:tr w:rsidR="00AD4F1B" w14:paraId="565F75C2" w14:textId="77777777" w:rsidTr="00AD4F1B">
      <w:tc>
        <w:tcPr>
          <w:tcW w:w="5524" w:type="dxa"/>
          <w:vAlign w:val="bottom"/>
        </w:tcPr>
        <w:p w14:paraId="7121FEB4" w14:textId="77777777" w:rsidR="00AD4F1B" w:rsidRPr="00137230" w:rsidRDefault="00AD4F1B" w:rsidP="00AD4F1B">
          <w:pPr>
            <w:pStyle w:val="Header"/>
            <w:tabs>
              <w:tab w:val="left" w:pos="411"/>
              <w:tab w:val="right" w:pos="9026"/>
            </w:tabs>
            <w:rPr>
              <w:rFonts w:cs="Arial"/>
              <w:sz w:val="20"/>
            </w:rPr>
          </w:pPr>
        </w:p>
      </w:tc>
      <w:tc>
        <w:tcPr>
          <w:tcW w:w="4916" w:type="dxa"/>
          <w:vAlign w:val="bottom"/>
        </w:tcPr>
        <w:p w14:paraId="40354331" w14:textId="643500C0" w:rsidR="00AD4F1B" w:rsidRDefault="007F7329" w:rsidP="00AD4F1B">
          <w:pPr>
            <w:pStyle w:val="Header"/>
            <w:tabs>
              <w:tab w:val="left" w:pos="411"/>
              <w:tab w:val="right" w:pos="9026"/>
            </w:tabs>
            <w:jc w:val="right"/>
            <w:rPr>
              <w:noProof/>
            </w:rPr>
          </w:pPr>
          <w:r>
            <w:rPr>
              <w:rFonts w:cs="Arial"/>
              <w:sz w:val="20"/>
            </w:rPr>
            <w:t>TOR-</w:t>
          </w:r>
          <w:r w:rsidR="005E5A4C">
            <w:rPr>
              <w:rFonts w:cs="Arial"/>
              <w:sz w:val="20"/>
            </w:rPr>
            <w:t>9</w:t>
          </w:r>
          <w:r>
            <w:rPr>
              <w:rFonts w:cs="Arial"/>
              <w:sz w:val="20"/>
            </w:rPr>
            <w:t>MOA-202</w:t>
          </w:r>
          <w:r w:rsidR="005E5A4C">
            <w:rPr>
              <w:rFonts w:cs="Arial"/>
              <w:sz w:val="20"/>
            </w:rPr>
            <w:t>4</w:t>
          </w:r>
          <w:r>
            <w:rPr>
              <w:rFonts w:cs="Arial"/>
              <w:sz w:val="20"/>
            </w:rPr>
            <w:t>-V0</w:t>
          </w:r>
          <w:r w:rsidR="005E5A4C">
            <w:rPr>
              <w:rFonts w:cs="Arial"/>
              <w:sz w:val="20"/>
            </w:rPr>
            <w:t>1</w:t>
          </w:r>
        </w:p>
      </w:tc>
    </w:tr>
  </w:tbl>
  <w:p w14:paraId="58A33539" w14:textId="77777777" w:rsidR="00E570C1" w:rsidRDefault="00E570C1" w:rsidP="002236D6"/>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83"/>
      <w:gridCol w:w="4915"/>
    </w:tblGrid>
    <w:tr w:rsidR="00ED7D90" w14:paraId="5BE61C97" w14:textId="77777777" w:rsidTr="00ED7D90">
      <w:trPr>
        <w:jc w:val="right"/>
      </w:trPr>
      <w:tc>
        <w:tcPr>
          <w:tcW w:w="10486" w:type="dxa"/>
        </w:tcPr>
        <w:p w14:paraId="5150E9A0" w14:textId="77777777" w:rsidR="00ED7D90" w:rsidRDefault="00ED7D90" w:rsidP="008F6F07">
          <w:pPr>
            <w:pStyle w:val="Header"/>
            <w:tabs>
              <w:tab w:val="left" w:pos="411"/>
              <w:tab w:val="right" w:pos="9026"/>
            </w:tabs>
            <w:jc w:val="both"/>
            <w:rPr>
              <w:rFonts w:cs="Arial"/>
              <w:sz w:val="20"/>
            </w:rPr>
          </w:pPr>
          <w:r>
            <w:rPr>
              <w:rFonts w:cs="Arial"/>
              <w:sz w:val="20"/>
            </w:rPr>
            <w:t>Public</w:t>
          </w:r>
        </w:p>
      </w:tc>
      <w:tc>
        <w:tcPr>
          <w:tcW w:w="4916" w:type="dxa"/>
          <w:vAlign w:val="center"/>
        </w:tcPr>
        <w:p w14:paraId="281F82B5" w14:textId="77777777" w:rsidR="00ED7D90" w:rsidRDefault="00ED7D90" w:rsidP="00ED7D90">
          <w:pPr>
            <w:pStyle w:val="Header"/>
            <w:tabs>
              <w:tab w:val="left" w:pos="411"/>
              <w:tab w:val="right" w:pos="9026"/>
            </w:tabs>
            <w:jc w:val="right"/>
            <w:rPr>
              <w:rFonts w:cs="Arial"/>
              <w:sz w:val="20"/>
            </w:rPr>
          </w:pPr>
          <w:r>
            <w:rPr>
              <w:noProof/>
            </w:rPr>
            <w:drawing>
              <wp:anchor distT="0" distB="0" distL="114300" distR="114300" simplePos="0" relativeHeight="251658244" behindDoc="0" locked="0" layoutInCell="1" allowOverlap="1" wp14:anchorId="15C9E317" wp14:editId="7D19A6F1">
                <wp:simplePos x="0" y="0"/>
                <wp:positionH relativeFrom="column">
                  <wp:posOffset>1246505</wp:posOffset>
                </wp:positionH>
                <wp:positionV relativeFrom="paragraph">
                  <wp:posOffset>13970</wp:posOffset>
                </wp:positionV>
                <wp:extent cx="1758315" cy="368935"/>
                <wp:effectExtent l="0" t="0" r="0" b="0"/>
                <wp:wrapSquare wrapText="bothSides"/>
                <wp:docPr id="1472627141" name="Picture 1472627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8315" cy="368935"/>
                        </a:xfrm>
                        <a:prstGeom prst="rect">
                          <a:avLst/>
                        </a:prstGeom>
                        <a:noFill/>
                      </pic:spPr>
                    </pic:pic>
                  </a:graphicData>
                </a:graphic>
                <wp14:sizeRelH relativeFrom="page">
                  <wp14:pctWidth>0</wp14:pctWidth>
                </wp14:sizeRelH>
                <wp14:sizeRelV relativeFrom="page">
                  <wp14:pctHeight>0</wp14:pctHeight>
                </wp14:sizeRelV>
              </wp:anchor>
            </w:drawing>
          </w:r>
        </w:p>
      </w:tc>
    </w:tr>
    <w:tr w:rsidR="00ED7D90" w14:paraId="2BBECF52" w14:textId="77777777" w:rsidTr="00ED7D90">
      <w:trPr>
        <w:jc w:val="right"/>
      </w:trPr>
      <w:tc>
        <w:tcPr>
          <w:tcW w:w="10486" w:type="dxa"/>
          <w:vAlign w:val="bottom"/>
        </w:tcPr>
        <w:p w14:paraId="25E3A798" w14:textId="77777777" w:rsidR="00ED7D90" w:rsidRPr="00137230" w:rsidRDefault="00ED7D90" w:rsidP="00ED7D90">
          <w:pPr>
            <w:pStyle w:val="Header"/>
            <w:tabs>
              <w:tab w:val="left" w:pos="411"/>
              <w:tab w:val="right" w:pos="9026"/>
            </w:tabs>
            <w:jc w:val="right"/>
            <w:rPr>
              <w:rFonts w:cs="Arial"/>
              <w:sz w:val="20"/>
            </w:rPr>
          </w:pPr>
        </w:p>
      </w:tc>
      <w:tc>
        <w:tcPr>
          <w:tcW w:w="4916" w:type="dxa"/>
          <w:vAlign w:val="center"/>
        </w:tcPr>
        <w:p w14:paraId="29A14AC9" w14:textId="77777777" w:rsidR="00ED7D90" w:rsidRPr="00137230" w:rsidRDefault="00ED7D90" w:rsidP="00ED7D90">
          <w:pPr>
            <w:pStyle w:val="Header"/>
            <w:tabs>
              <w:tab w:val="left" w:pos="411"/>
              <w:tab w:val="right" w:pos="9026"/>
            </w:tabs>
            <w:jc w:val="right"/>
            <w:rPr>
              <w:rFonts w:cs="Arial"/>
              <w:sz w:val="20"/>
            </w:rPr>
          </w:pPr>
        </w:p>
      </w:tc>
    </w:tr>
    <w:tr w:rsidR="00ED7D90" w14:paraId="034F22AD" w14:textId="77777777" w:rsidTr="00ED7D90">
      <w:trPr>
        <w:jc w:val="right"/>
      </w:trPr>
      <w:tc>
        <w:tcPr>
          <w:tcW w:w="10486" w:type="dxa"/>
          <w:vAlign w:val="bottom"/>
        </w:tcPr>
        <w:p w14:paraId="52244F82" w14:textId="77777777" w:rsidR="00ED7D90" w:rsidRPr="00137230" w:rsidRDefault="00ED7D90" w:rsidP="00ED7D90">
          <w:pPr>
            <w:pStyle w:val="Header"/>
            <w:tabs>
              <w:tab w:val="left" w:pos="411"/>
              <w:tab w:val="right" w:pos="9026"/>
            </w:tabs>
            <w:jc w:val="right"/>
            <w:rPr>
              <w:rFonts w:cs="Arial"/>
              <w:sz w:val="20"/>
            </w:rPr>
          </w:pPr>
        </w:p>
      </w:tc>
      <w:tc>
        <w:tcPr>
          <w:tcW w:w="4916" w:type="dxa"/>
          <w:vAlign w:val="bottom"/>
        </w:tcPr>
        <w:p w14:paraId="560B1C72" w14:textId="68A0B5E7" w:rsidR="00ED7D90" w:rsidRDefault="00ED7D90" w:rsidP="00ED7D90">
          <w:pPr>
            <w:pStyle w:val="Header"/>
            <w:tabs>
              <w:tab w:val="left" w:pos="411"/>
              <w:tab w:val="right" w:pos="9026"/>
            </w:tabs>
            <w:jc w:val="right"/>
            <w:rPr>
              <w:noProof/>
            </w:rPr>
          </w:pPr>
          <w:r>
            <w:rPr>
              <w:rFonts w:cs="Arial"/>
              <w:sz w:val="20"/>
            </w:rPr>
            <w:t>TOR-9MOA-2024-V01</w:t>
          </w:r>
        </w:p>
      </w:tc>
    </w:tr>
  </w:tbl>
  <w:p w14:paraId="0DF1F17C" w14:textId="77777777" w:rsidR="00ED7D90" w:rsidRDefault="00ED7D90" w:rsidP="00ED7D90">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C164D9"/>
    <w:multiLevelType w:val="hybridMultilevel"/>
    <w:tmpl w:val="DB501E36"/>
    <w:lvl w:ilvl="0" w:tplc="D94AAC26">
      <w:start w:val="1"/>
      <w:numFmt w:val="lowerLetter"/>
      <w:lvlText w:val="%1)"/>
      <w:lvlJc w:val="left"/>
      <w:pPr>
        <w:ind w:left="1560" w:hanging="360"/>
      </w:pPr>
      <w:rPr>
        <w:rFonts w:hint="default"/>
      </w:rPr>
    </w:lvl>
    <w:lvl w:ilvl="1" w:tplc="34090019" w:tentative="1">
      <w:start w:val="1"/>
      <w:numFmt w:val="lowerLetter"/>
      <w:lvlText w:val="%2."/>
      <w:lvlJc w:val="left"/>
      <w:pPr>
        <w:ind w:left="2280" w:hanging="360"/>
      </w:pPr>
    </w:lvl>
    <w:lvl w:ilvl="2" w:tplc="3409001B" w:tentative="1">
      <w:start w:val="1"/>
      <w:numFmt w:val="lowerRoman"/>
      <w:lvlText w:val="%3."/>
      <w:lvlJc w:val="right"/>
      <w:pPr>
        <w:ind w:left="3000" w:hanging="180"/>
      </w:pPr>
    </w:lvl>
    <w:lvl w:ilvl="3" w:tplc="3409000F" w:tentative="1">
      <w:start w:val="1"/>
      <w:numFmt w:val="decimal"/>
      <w:lvlText w:val="%4."/>
      <w:lvlJc w:val="left"/>
      <w:pPr>
        <w:ind w:left="3720" w:hanging="360"/>
      </w:pPr>
    </w:lvl>
    <w:lvl w:ilvl="4" w:tplc="34090019" w:tentative="1">
      <w:start w:val="1"/>
      <w:numFmt w:val="lowerLetter"/>
      <w:lvlText w:val="%5."/>
      <w:lvlJc w:val="left"/>
      <w:pPr>
        <w:ind w:left="4440" w:hanging="360"/>
      </w:pPr>
    </w:lvl>
    <w:lvl w:ilvl="5" w:tplc="3409001B" w:tentative="1">
      <w:start w:val="1"/>
      <w:numFmt w:val="lowerRoman"/>
      <w:lvlText w:val="%6."/>
      <w:lvlJc w:val="right"/>
      <w:pPr>
        <w:ind w:left="5160" w:hanging="180"/>
      </w:pPr>
    </w:lvl>
    <w:lvl w:ilvl="6" w:tplc="3409000F" w:tentative="1">
      <w:start w:val="1"/>
      <w:numFmt w:val="decimal"/>
      <w:lvlText w:val="%7."/>
      <w:lvlJc w:val="left"/>
      <w:pPr>
        <w:ind w:left="5880" w:hanging="360"/>
      </w:pPr>
    </w:lvl>
    <w:lvl w:ilvl="7" w:tplc="34090019" w:tentative="1">
      <w:start w:val="1"/>
      <w:numFmt w:val="lowerLetter"/>
      <w:lvlText w:val="%8."/>
      <w:lvlJc w:val="left"/>
      <w:pPr>
        <w:ind w:left="6600" w:hanging="360"/>
      </w:pPr>
    </w:lvl>
    <w:lvl w:ilvl="8" w:tplc="3409001B" w:tentative="1">
      <w:start w:val="1"/>
      <w:numFmt w:val="lowerRoman"/>
      <w:lvlText w:val="%9."/>
      <w:lvlJc w:val="right"/>
      <w:pPr>
        <w:ind w:left="7320" w:hanging="180"/>
      </w:pPr>
    </w:lvl>
  </w:abstractNum>
  <w:abstractNum w:abstractNumId="1" w15:restartNumberingAfterBreak="0">
    <w:nsid w:val="05B50F99"/>
    <w:multiLevelType w:val="hybridMultilevel"/>
    <w:tmpl w:val="01B85A96"/>
    <w:lvl w:ilvl="0" w:tplc="A4583EFC">
      <w:start w:val="1"/>
      <w:numFmt w:val="lowerRoman"/>
      <w:lvlText w:val="%1."/>
      <w:lvlJc w:val="lef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 w15:restartNumberingAfterBreak="0">
    <w:nsid w:val="08C34A0E"/>
    <w:multiLevelType w:val="hybridMultilevel"/>
    <w:tmpl w:val="70CA86B6"/>
    <w:lvl w:ilvl="0" w:tplc="BE068CB8">
      <w:start w:val="1"/>
      <w:numFmt w:val="decimal"/>
      <w:lvlText w:val="4.2.%1."/>
      <w:lvlJc w:val="left"/>
      <w:pPr>
        <w:ind w:left="1728" w:hanging="360"/>
      </w:pPr>
      <w:rPr>
        <w:rFonts w:hint="default"/>
      </w:rPr>
    </w:lvl>
    <w:lvl w:ilvl="1" w:tplc="34090019">
      <w:start w:val="1"/>
      <w:numFmt w:val="lowerLetter"/>
      <w:lvlText w:val="%2."/>
      <w:lvlJc w:val="left"/>
      <w:pPr>
        <w:ind w:left="2448" w:hanging="360"/>
      </w:pPr>
    </w:lvl>
    <w:lvl w:ilvl="2" w:tplc="3409001B">
      <w:start w:val="1"/>
      <w:numFmt w:val="lowerRoman"/>
      <w:lvlText w:val="%3."/>
      <w:lvlJc w:val="right"/>
      <w:pPr>
        <w:ind w:left="3168" w:hanging="180"/>
      </w:pPr>
    </w:lvl>
    <w:lvl w:ilvl="3" w:tplc="3409000F" w:tentative="1">
      <w:start w:val="1"/>
      <w:numFmt w:val="decimal"/>
      <w:lvlText w:val="%4."/>
      <w:lvlJc w:val="left"/>
      <w:pPr>
        <w:ind w:left="3888" w:hanging="360"/>
      </w:pPr>
    </w:lvl>
    <w:lvl w:ilvl="4" w:tplc="34090019" w:tentative="1">
      <w:start w:val="1"/>
      <w:numFmt w:val="lowerLetter"/>
      <w:lvlText w:val="%5."/>
      <w:lvlJc w:val="left"/>
      <w:pPr>
        <w:ind w:left="4608" w:hanging="360"/>
      </w:pPr>
    </w:lvl>
    <w:lvl w:ilvl="5" w:tplc="3409001B" w:tentative="1">
      <w:start w:val="1"/>
      <w:numFmt w:val="lowerRoman"/>
      <w:lvlText w:val="%6."/>
      <w:lvlJc w:val="right"/>
      <w:pPr>
        <w:ind w:left="5328" w:hanging="180"/>
      </w:pPr>
    </w:lvl>
    <w:lvl w:ilvl="6" w:tplc="3409000F" w:tentative="1">
      <w:start w:val="1"/>
      <w:numFmt w:val="decimal"/>
      <w:lvlText w:val="%7."/>
      <w:lvlJc w:val="left"/>
      <w:pPr>
        <w:ind w:left="6048" w:hanging="360"/>
      </w:pPr>
    </w:lvl>
    <w:lvl w:ilvl="7" w:tplc="34090019" w:tentative="1">
      <w:start w:val="1"/>
      <w:numFmt w:val="lowerLetter"/>
      <w:lvlText w:val="%8."/>
      <w:lvlJc w:val="left"/>
      <w:pPr>
        <w:ind w:left="6768" w:hanging="360"/>
      </w:pPr>
    </w:lvl>
    <w:lvl w:ilvl="8" w:tplc="3409001B" w:tentative="1">
      <w:start w:val="1"/>
      <w:numFmt w:val="lowerRoman"/>
      <w:lvlText w:val="%9."/>
      <w:lvlJc w:val="right"/>
      <w:pPr>
        <w:ind w:left="7488" w:hanging="180"/>
      </w:pPr>
    </w:lvl>
  </w:abstractNum>
  <w:abstractNum w:abstractNumId="3" w15:restartNumberingAfterBreak="0">
    <w:nsid w:val="093A19A4"/>
    <w:multiLevelType w:val="hybridMultilevel"/>
    <w:tmpl w:val="6CA0A6A8"/>
    <w:lvl w:ilvl="0" w:tplc="FFFFFFFF">
      <w:start w:val="1"/>
      <w:numFmt w:val="lowerLetter"/>
      <w:lvlText w:val="%1)"/>
      <w:lvlJc w:val="left"/>
      <w:pPr>
        <w:ind w:left="2448" w:hanging="360"/>
      </w:pPr>
    </w:lvl>
    <w:lvl w:ilvl="1" w:tplc="FFFFFFFF" w:tentative="1">
      <w:start w:val="1"/>
      <w:numFmt w:val="lowerLetter"/>
      <w:lvlText w:val="%2."/>
      <w:lvlJc w:val="left"/>
      <w:pPr>
        <w:ind w:left="3168" w:hanging="360"/>
      </w:pPr>
    </w:lvl>
    <w:lvl w:ilvl="2" w:tplc="FFFFFFFF" w:tentative="1">
      <w:start w:val="1"/>
      <w:numFmt w:val="lowerRoman"/>
      <w:lvlText w:val="%3."/>
      <w:lvlJc w:val="right"/>
      <w:pPr>
        <w:ind w:left="3888" w:hanging="180"/>
      </w:pPr>
    </w:lvl>
    <w:lvl w:ilvl="3" w:tplc="FFFFFFFF" w:tentative="1">
      <w:start w:val="1"/>
      <w:numFmt w:val="decimal"/>
      <w:lvlText w:val="%4."/>
      <w:lvlJc w:val="left"/>
      <w:pPr>
        <w:ind w:left="4608" w:hanging="360"/>
      </w:pPr>
    </w:lvl>
    <w:lvl w:ilvl="4" w:tplc="FFFFFFFF" w:tentative="1">
      <w:start w:val="1"/>
      <w:numFmt w:val="lowerLetter"/>
      <w:lvlText w:val="%5."/>
      <w:lvlJc w:val="left"/>
      <w:pPr>
        <w:ind w:left="5328" w:hanging="360"/>
      </w:pPr>
    </w:lvl>
    <w:lvl w:ilvl="5" w:tplc="FFFFFFFF" w:tentative="1">
      <w:start w:val="1"/>
      <w:numFmt w:val="lowerRoman"/>
      <w:lvlText w:val="%6."/>
      <w:lvlJc w:val="right"/>
      <w:pPr>
        <w:ind w:left="6048" w:hanging="180"/>
      </w:pPr>
    </w:lvl>
    <w:lvl w:ilvl="6" w:tplc="FFFFFFFF" w:tentative="1">
      <w:start w:val="1"/>
      <w:numFmt w:val="decimal"/>
      <w:lvlText w:val="%7."/>
      <w:lvlJc w:val="left"/>
      <w:pPr>
        <w:ind w:left="6768" w:hanging="360"/>
      </w:pPr>
    </w:lvl>
    <w:lvl w:ilvl="7" w:tplc="FFFFFFFF" w:tentative="1">
      <w:start w:val="1"/>
      <w:numFmt w:val="lowerLetter"/>
      <w:lvlText w:val="%8."/>
      <w:lvlJc w:val="left"/>
      <w:pPr>
        <w:ind w:left="7488" w:hanging="360"/>
      </w:pPr>
    </w:lvl>
    <w:lvl w:ilvl="8" w:tplc="FFFFFFFF" w:tentative="1">
      <w:start w:val="1"/>
      <w:numFmt w:val="lowerRoman"/>
      <w:lvlText w:val="%9."/>
      <w:lvlJc w:val="right"/>
      <w:pPr>
        <w:ind w:left="8208" w:hanging="180"/>
      </w:pPr>
    </w:lvl>
  </w:abstractNum>
  <w:abstractNum w:abstractNumId="4" w15:restartNumberingAfterBreak="0">
    <w:nsid w:val="0AF20BC7"/>
    <w:multiLevelType w:val="hybridMultilevel"/>
    <w:tmpl w:val="44248F04"/>
    <w:lvl w:ilvl="0" w:tplc="20CCA624">
      <w:start w:val="1"/>
      <w:numFmt w:val="decimal"/>
      <w:lvlText w:val="%1."/>
      <w:lvlJc w:val="left"/>
      <w:pPr>
        <w:ind w:left="720" w:hanging="360"/>
      </w:pPr>
      <w:rPr>
        <w:rFonts w:hint="default"/>
      </w:rPr>
    </w:lvl>
    <w:lvl w:ilvl="1" w:tplc="2E3070AE">
      <w:start w:val="30"/>
      <w:numFmt w:val="bullet"/>
      <w:lvlText w:val="•"/>
      <w:lvlJc w:val="left"/>
      <w:pPr>
        <w:ind w:left="1800" w:hanging="720"/>
      </w:pPr>
      <w:rPr>
        <w:rFonts w:ascii="Arial" w:eastAsia="Times New Roman" w:hAnsi="Arial" w:cs="Arial" w:hint="default"/>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B0500E8"/>
    <w:multiLevelType w:val="hybridMultilevel"/>
    <w:tmpl w:val="67349D38"/>
    <w:lvl w:ilvl="0" w:tplc="FFFFFFFF">
      <w:start w:val="1"/>
      <w:numFmt w:val="lowerLetter"/>
      <w:lvlText w:val="%1)"/>
      <w:lvlJc w:val="left"/>
      <w:pPr>
        <w:ind w:left="1080" w:hanging="360"/>
      </w:pPr>
      <w:rPr>
        <w:rFonts w:hint="default"/>
        <w:b w:val="0"/>
        <w:bCs/>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11006EBA"/>
    <w:multiLevelType w:val="hybridMultilevel"/>
    <w:tmpl w:val="3AB81960"/>
    <w:lvl w:ilvl="0" w:tplc="1CBA5290">
      <w:start w:val="1"/>
      <w:numFmt w:val="decimal"/>
      <w:lvlText w:val="4.5.%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13C04FCF"/>
    <w:multiLevelType w:val="hybridMultilevel"/>
    <w:tmpl w:val="6CA0A6A8"/>
    <w:lvl w:ilvl="0" w:tplc="FFFFFFFF">
      <w:start w:val="1"/>
      <w:numFmt w:val="lowerLetter"/>
      <w:lvlText w:val="%1)"/>
      <w:lvlJc w:val="left"/>
      <w:pPr>
        <w:ind w:left="2448" w:hanging="360"/>
      </w:pPr>
    </w:lvl>
    <w:lvl w:ilvl="1" w:tplc="FFFFFFFF" w:tentative="1">
      <w:start w:val="1"/>
      <w:numFmt w:val="lowerLetter"/>
      <w:lvlText w:val="%2."/>
      <w:lvlJc w:val="left"/>
      <w:pPr>
        <w:ind w:left="3168" w:hanging="360"/>
      </w:pPr>
    </w:lvl>
    <w:lvl w:ilvl="2" w:tplc="FFFFFFFF" w:tentative="1">
      <w:start w:val="1"/>
      <w:numFmt w:val="lowerRoman"/>
      <w:lvlText w:val="%3."/>
      <w:lvlJc w:val="right"/>
      <w:pPr>
        <w:ind w:left="3888" w:hanging="180"/>
      </w:pPr>
    </w:lvl>
    <w:lvl w:ilvl="3" w:tplc="FFFFFFFF" w:tentative="1">
      <w:start w:val="1"/>
      <w:numFmt w:val="decimal"/>
      <w:lvlText w:val="%4."/>
      <w:lvlJc w:val="left"/>
      <w:pPr>
        <w:ind w:left="4608" w:hanging="360"/>
      </w:pPr>
    </w:lvl>
    <w:lvl w:ilvl="4" w:tplc="FFFFFFFF" w:tentative="1">
      <w:start w:val="1"/>
      <w:numFmt w:val="lowerLetter"/>
      <w:lvlText w:val="%5."/>
      <w:lvlJc w:val="left"/>
      <w:pPr>
        <w:ind w:left="5328" w:hanging="360"/>
      </w:pPr>
    </w:lvl>
    <w:lvl w:ilvl="5" w:tplc="FFFFFFFF" w:tentative="1">
      <w:start w:val="1"/>
      <w:numFmt w:val="lowerRoman"/>
      <w:lvlText w:val="%6."/>
      <w:lvlJc w:val="right"/>
      <w:pPr>
        <w:ind w:left="6048" w:hanging="180"/>
      </w:pPr>
    </w:lvl>
    <w:lvl w:ilvl="6" w:tplc="FFFFFFFF" w:tentative="1">
      <w:start w:val="1"/>
      <w:numFmt w:val="decimal"/>
      <w:lvlText w:val="%7."/>
      <w:lvlJc w:val="left"/>
      <w:pPr>
        <w:ind w:left="6768" w:hanging="360"/>
      </w:pPr>
    </w:lvl>
    <w:lvl w:ilvl="7" w:tplc="FFFFFFFF" w:tentative="1">
      <w:start w:val="1"/>
      <w:numFmt w:val="lowerLetter"/>
      <w:lvlText w:val="%8."/>
      <w:lvlJc w:val="left"/>
      <w:pPr>
        <w:ind w:left="7488" w:hanging="360"/>
      </w:pPr>
    </w:lvl>
    <w:lvl w:ilvl="8" w:tplc="FFFFFFFF" w:tentative="1">
      <w:start w:val="1"/>
      <w:numFmt w:val="lowerRoman"/>
      <w:lvlText w:val="%9."/>
      <w:lvlJc w:val="right"/>
      <w:pPr>
        <w:ind w:left="8208" w:hanging="180"/>
      </w:pPr>
    </w:lvl>
  </w:abstractNum>
  <w:abstractNum w:abstractNumId="8" w15:restartNumberingAfterBreak="0">
    <w:nsid w:val="15312E01"/>
    <w:multiLevelType w:val="hybridMultilevel"/>
    <w:tmpl w:val="45228FFE"/>
    <w:lvl w:ilvl="0" w:tplc="34090003">
      <w:start w:val="1"/>
      <w:numFmt w:val="bullet"/>
      <w:lvlText w:val="o"/>
      <w:lvlJc w:val="left"/>
      <w:pPr>
        <w:ind w:left="360" w:hanging="360"/>
      </w:pPr>
      <w:rPr>
        <w:rFonts w:ascii="Courier New" w:hAnsi="Courier New" w:cs="Courier New" w:hint="default"/>
      </w:rPr>
    </w:lvl>
    <w:lvl w:ilvl="1" w:tplc="34090003">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9" w15:restartNumberingAfterBreak="0">
    <w:nsid w:val="19A62974"/>
    <w:multiLevelType w:val="hybridMultilevel"/>
    <w:tmpl w:val="052819A4"/>
    <w:lvl w:ilvl="0" w:tplc="34090001">
      <w:start w:val="1"/>
      <w:numFmt w:val="bullet"/>
      <w:lvlText w:val=""/>
      <w:lvlJc w:val="left"/>
      <w:pPr>
        <w:ind w:left="720" w:hanging="360"/>
      </w:pPr>
      <w:rPr>
        <w:rFonts w:ascii="Symbol" w:hAnsi="Symbol"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15:restartNumberingAfterBreak="0">
    <w:nsid w:val="212B1F13"/>
    <w:multiLevelType w:val="hybridMultilevel"/>
    <w:tmpl w:val="B2A600B4"/>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11" w15:restartNumberingAfterBreak="0">
    <w:nsid w:val="255A377B"/>
    <w:multiLevelType w:val="hybridMultilevel"/>
    <w:tmpl w:val="5CA0C720"/>
    <w:lvl w:ilvl="0" w:tplc="92A2BF18">
      <w:start w:val="1"/>
      <w:numFmt w:val="decimal"/>
      <w:lvlText w:val="2.3.%1."/>
      <w:lvlJc w:val="left"/>
      <w:pPr>
        <w:ind w:left="2088" w:hanging="360"/>
      </w:pPr>
      <w:rPr>
        <w:rFonts w:hint="default"/>
      </w:rPr>
    </w:lvl>
    <w:lvl w:ilvl="1" w:tplc="34090019" w:tentative="1">
      <w:start w:val="1"/>
      <w:numFmt w:val="lowerLetter"/>
      <w:lvlText w:val="%2."/>
      <w:lvlJc w:val="left"/>
      <w:pPr>
        <w:ind w:left="2808" w:hanging="360"/>
      </w:pPr>
    </w:lvl>
    <w:lvl w:ilvl="2" w:tplc="3409001B" w:tentative="1">
      <w:start w:val="1"/>
      <w:numFmt w:val="lowerRoman"/>
      <w:lvlText w:val="%3."/>
      <w:lvlJc w:val="right"/>
      <w:pPr>
        <w:ind w:left="3528" w:hanging="180"/>
      </w:pPr>
    </w:lvl>
    <w:lvl w:ilvl="3" w:tplc="3409000F" w:tentative="1">
      <w:start w:val="1"/>
      <w:numFmt w:val="decimal"/>
      <w:lvlText w:val="%4."/>
      <w:lvlJc w:val="left"/>
      <w:pPr>
        <w:ind w:left="4248" w:hanging="360"/>
      </w:pPr>
    </w:lvl>
    <w:lvl w:ilvl="4" w:tplc="34090019" w:tentative="1">
      <w:start w:val="1"/>
      <w:numFmt w:val="lowerLetter"/>
      <w:lvlText w:val="%5."/>
      <w:lvlJc w:val="left"/>
      <w:pPr>
        <w:ind w:left="4968" w:hanging="360"/>
      </w:pPr>
    </w:lvl>
    <w:lvl w:ilvl="5" w:tplc="3409001B" w:tentative="1">
      <w:start w:val="1"/>
      <w:numFmt w:val="lowerRoman"/>
      <w:lvlText w:val="%6."/>
      <w:lvlJc w:val="right"/>
      <w:pPr>
        <w:ind w:left="5688" w:hanging="180"/>
      </w:pPr>
    </w:lvl>
    <w:lvl w:ilvl="6" w:tplc="3409000F" w:tentative="1">
      <w:start w:val="1"/>
      <w:numFmt w:val="decimal"/>
      <w:lvlText w:val="%7."/>
      <w:lvlJc w:val="left"/>
      <w:pPr>
        <w:ind w:left="6408" w:hanging="360"/>
      </w:pPr>
    </w:lvl>
    <w:lvl w:ilvl="7" w:tplc="34090019" w:tentative="1">
      <w:start w:val="1"/>
      <w:numFmt w:val="lowerLetter"/>
      <w:lvlText w:val="%8."/>
      <w:lvlJc w:val="left"/>
      <w:pPr>
        <w:ind w:left="7128" w:hanging="360"/>
      </w:pPr>
    </w:lvl>
    <w:lvl w:ilvl="8" w:tplc="3409001B" w:tentative="1">
      <w:start w:val="1"/>
      <w:numFmt w:val="lowerRoman"/>
      <w:lvlText w:val="%9."/>
      <w:lvlJc w:val="right"/>
      <w:pPr>
        <w:ind w:left="7848" w:hanging="180"/>
      </w:pPr>
    </w:lvl>
  </w:abstractNum>
  <w:abstractNum w:abstractNumId="12" w15:restartNumberingAfterBreak="0">
    <w:nsid w:val="263751BE"/>
    <w:multiLevelType w:val="hybridMultilevel"/>
    <w:tmpl w:val="36B8791C"/>
    <w:lvl w:ilvl="0" w:tplc="89FCF882">
      <w:start w:val="1"/>
      <w:numFmt w:val="decimal"/>
      <w:lvlText w:val="4.3.%1."/>
      <w:lvlJc w:val="left"/>
      <w:pPr>
        <w:ind w:left="1728" w:hanging="360"/>
      </w:pPr>
      <w:rPr>
        <w:rFonts w:hint="default"/>
      </w:rPr>
    </w:lvl>
    <w:lvl w:ilvl="1" w:tplc="34090019" w:tentative="1">
      <w:start w:val="1"/>
      <w:numFmt w:val="lowerLetter"/>
      <w:lvlText w:val="%2."/>
      <w:lvlJc w:val="left"/>
      <w:pPr>
        <w:ind w:left="2448" w:hanging="360"/>
      </w:pPr>
    </w:lvl>
    <w:lvl w:ilvl="2" w:tplc="3409001B" w:tentative="1">
      <w:start w:val="1"/>
      <w:numFmt w:val="lowerRoman"/>
      <w:lvlText w:val="%3."/>
      <w:lvlJc w:val="right"/>
      <w:pPr>
        <w:ind w:left="3168" w:hanging="180"/>
      </w:pPr>
    </w:lvl>
    <w:lvl w:ilvl="3" w:tplc="3409000F" w:tentative="1">
      <w:start w:val="1"/>
      <w:numFmt w:val="decimal"/>
      <w:lvlText w:val="%4."/>
      <w:lvlJc w:val="left"/>
      <w:pPr>
        <w:ind w:left="3888" w:hanging="360"/>
      </w:pPr>
    </w:lvl>
    <w:lvl w:ilvl="4" w:tplc="34090019" w:tentative="1">
      <w:start w:val="1"/>
      <w:numFmt w:val="lowerLetter"/>
      <w:lvlText w:val="%5."/>
      <w:lvlJc w:val="left"/>
      <w:pPr>
        <w:ind w:left="4608" w:hanging="360"/>
      </w:pPr>
    </w:lvl>
    <w:lvl w:ilvl="5" w:tplc="3409001B" w:tentative="1">
      <w:start w:val="1"/>
      <w:numFmt w:val="lowerRoman"/>
      <w:lvlText w:val="%6."/>
      <w:lvlJc w:val="right"/>
      <w:pPr>
        <w:ind w:left="5328" w:hanging="180"/>
      </w:pPr>
    </w:lvl>
    <w:lvl w:ilvl="6" w:tplc="3409000F" w:tentative="1">
      <w:start w:val="1"/>
      <w:numFmt w:val="decimal"/>
      <w:lvlText w:val="%7."/>
      <w:lvlJc w:val="left"/>
      <w:pPr>
        <w:ind w:left="6048" w:hanging="360"/>
      </w:pPr>
    </w:lvl>
    <w:lvl w:ilvl="7" w:tplc="34090019" w:tentative="1">
      <w:start w:val="1"/>
      <w:numFmt w:val="lowerLetter"/>
      <w:lvlText w:val="%8."/>
      <w:lvlJc w:val="left"/>
      <w:pPr>
        <w:ind w:left="6768" w:hanging="360"/>
      </w:pPr>
    </w:lvl>
    <w:lvl w:ilvl="8" w:tplc="3409001B" w:tentative="1">
      <w:start w:val="1"/>
      <w:numFmt w:val="lowerRoman"/>
      <w:lvlText w:val="%9."/>
      <w:lvlJc w:val="right"/>
      <w:pPr>
        <w:ind w:left="7488" w:hanging="180"/>
      </w:pPr>
    </w:lvl>
  </w:abstractNum>
  <w:abstractNum w:abstractNumId="13" w15:restartNumberingAfterBreak="0">
    <w:nsid w:val="281853C6"/>
    <w:multiLevelType w:val="hybridMultilevel"/>
    <w:tmpl w:val="6CA0A6A8"/>
    <w:lvl w:ilvl="0" w:tplc="FFFFFFFF">
      <w:start w:val="1"/>
      <w:numFmt w:val="lowerLetter"/>
      <w:lvlText w:val="%1)"/>
      <w:lvlJc w:val="left"/>
      <w:pPr>
        <w:ind w:left="2448" w:hanging="360"/>
      </w:pPr>
    </w:lvl>
    <w:lvl w:ilvl="1" w:tplc="FFFFFFFF" w:tentative="1">
      <w:start w:val="1"/>
      <w:numFmt w:val="lowerLetter"/>
      <w:lvlText w:val="%2."/>
      <w:lvlJc w:val="left"/>
      <w:pPr>
        <w:ind w:left="3168" w:hanging="360"/>
      </w:pPr>
    </w:lvl>
    <w:lvl w:ilvl="2" w:tplc="FFFFFFFF" w:tentative="1">
      <w:start w:val="1"/>
      <w:numFmt w:val="lowerRoman"/>
      <w:lvlText w:val="%3."/>
      <w:lvlJc w:val="right"/>
      <w:pPr>
        <w:ind w:left="3888" w:hanging="180"/>
      </w:pPr>
    </w:lvl>
    <w:lvl w:ilvl="3" w:tplc="FFFFFFFF" w:tentative="1">
      <w:start w:val="1"/>
      <w:numFmt w:val="decimal"/>
      <w:lvlText w:val="%4."/>
      <w:lvlJc w:val="left"/>
      <w:pPr>
        <w:ind w:left="4608" w:hanging="360"/>
      </w:pPr>
    </w:lvl>
    <w:lvl w:ilvl="4" w:tplc="FFFFFFFF" w:tentative="1">
      <w:start w:val="1"/>
      <w:numFmt w:val="lowerLetter"/>
      <w:lvlText w:val="%5."/>
      <w:lvlJc w:val="left"/>
      <w:pPr>
        <w:ind w:left="5328" w:hanging="360"/>
      </w:pPr>
    </w:lvl>
    <w:lvl w:ilvl="5" w:tplc="FFFFFFFF" w:tentative="1">
      <w:start w:val="1"/>
      <w:numFmt w:val="lowerRoman"/>
      <w:lvlText w:val="%6."/>
      <w:lvlJc w:val="right"/>
      <w:pPr>
        <w:ind w:left="6048" w:hanging="180"/>
      </w:pPr>
    </w:lvl>
    <w:lvl w:ilvl="6" w:tplc="FFFFFFFF" w:tentative="1">
      <w:start w:val="1"/>
      <w:numFmt w:val="decimal"/>
      <w:lvlText w:val="%7."/>
      <w:lvlJc w:val="left"/>
      <w:pPr>
        <w:ind w:left="6768" w:hanging="360"/>
      </w:pPr>
    </w:lvl>
    <w:lvl w:ilvl="7" w:tplc="FFFFFFFF" w:tentative="1">
      <w:start w:val="1"/>
      <w:numFmt w:val="lowerLetter"/>
      <w:lvlText w:val="%8."/>
      <w:lvlJc w:val="left"/>
      <w:pPr>
        <w:ind w:left="7488" w:hanging="360"/>
      </w:pPr>
    </w:lvl>
    <w:lvl w:ilvl="8" w:tplc="FFFFFFFF" w:tentative="1">
      <w:start w:val="1"/>
      <w:numFmt w:val="lowerRoman"/>
      <w:lvlText w:val="%9."/>
      <w:lvlJc w:val="right"/>
      <w:pPr>
        <w:ind w:left="8208" w:hanging="180"/>
      </w:pPr>
    </w:lvl>
  </w:abstractNum>
  <w:abstractNum w:abstractNumId="14" w15:restartNumberingAfterBreak="0">
    <w:nsid w:val="2B1C1965"/>
    <w:multiLevelType w:val="hybridMultilevel"/>
    <w:tmpl w:val="F01ACA14"/>
    <w:lvl w:ilvl="0" w:tplc="FDF4006A">
      <w:start w:val="1"/>
      <w:numFmt w:val="decimal"/>
      <w:lvlText w:val="2.4.%1."/>
      <w:lvlJc w:val="left"/>
      <w:pPr>
        <w:ind w:left="2088" w:hanging="360"/>
      </w:pPr>
      <w:rPr>
        <w:rFonts w:hint="default"/>
      </w:rPr>
    </w:lvl>
    <w:lvl w:ilvl="1" w:tplc="34090019" w:tentative="1">
      <w:start w:val="1"/>
      <w:numFmt w:val="lowerLetter"/>
      <w:lvlText w:val="%2."/>
      <w:lvlJc w:val="left"/>
      <w:pPr>
        <w:ind w:left="2808" w:hanging="360"/>
      </w:pPr>
    </w:lvl>
    <w:lvl w:ilvl="2" w:tplc="3409001B" w:tentative="1">
      <w:start w:val="1"/>
      <w:numFmt w:val="lowerRoman"/>
      <w:lvlText w:val="%3."/>
      <w:lvlJc w:val="right"/>
      <w:pPr>
        <w:ind w:left="3528" w:hanging="180"/>
      </w:pPr>
    </w:lvl>
    <w:lvl w:ilvl="3" w:tplc="3409000F" w:tentative="1">
      <w:start w:val="1"/>
      <w:numFmt w:val="decimal"/>
      <w:lvlText w:val="%4."/>
      <w:lvlJc w:val="left"/>
      <w:pPr>
        <w:ind w:left="4248" w:hanging="360"/>
      </w:pPr>
    </w:lvl>
    <w:lvl w:ilvl="4" w:tplc="34090019" w:tentative="1">
      <w:start w:val="1"/>
      <w:numFmt w:val="lowerLetter"/>
      <w:lvlText w:val="%5."/>
      <w:lvlJc w:val="left"/>
      <w:pPr>
        <w:ind w:left="4968" w:hanging="360"/>
      </w:pPr>
    </w:lvl>
    <w:lvl w:ilvl="5" w:tplc="3409001B" w:tentative="1">
      <w:start w:val="1"/>
      <w:numFmt w:val="lowerRoman"/>
      <w:lvlText w:val="%6."/>
      <w:lvlJc w:val="right"/>
      <w:pPr>
        <w:ind w:left="5688" w:hanging="180"/>
      </w:pPr>
    </w:lvl>
    <w:lvl w:ilvl="6" w:tplc="3409000F" w:tentative="1">
      <w:start w:val="1"/>
      <w:numFmt w:val="decimal"/>
      <w:lvlText w:val="%7."/>
      <w:lvlJc w:val="left"/>
      <w:pPr>
        <w:ind w:left="6408" w:hanging="360"/>
      </w:pPr>
    </w:lvl>
    <w:lvl w:ilvl="7" w:tplc="34090019" w:tentative="1">
      <w:start w:val="1"/>
      <w:numFmt w:val="lowerLetter"/>
      <w:lvlText w:val="%8."/>
      <w:lvlJc w:val="left"/>
      <w:pPr>
        <w:ind w:left="7128" w:hanging="360"/>
      </w:pPr>
    </w:lvl>
    <w:lvl w:ilvl="8" w:tplc="3409001B" w:tentative="1">
      <w:start w:val="1"/>
      <w:numFmt w:val="lowerRoman"/>
      <w:lvlText w:val="%9."/>
      <w:lvlJc w:val="right"/>
      <w:pPr>
        <w:ind w:left="7848" w:hanging="180"/>
      </w:pPr>
    </w:lvl>
  </w:abstractNum>
  <w:abstractNum w:abstractNumId="15" w15:restartNumberingAfterBreak="0">
    <w:nsid w:val="2F7262CB"/>
    <w:multiLevelType w:val="hybridMultilevel"/>
    <w:tmpl w:val="4FACE248"/>
    <w:lvl w:ilvl="0" w:tplc="3409000F">
      <w:start w:val="1"/>
      <w:numFmt w:val="decimal"/>
      <w:lvlText w:val="%1."/>
      <w:lvlJc w:val="left"/>
      <w:pPr>
        <w:ind w:left="360" w:hanging="36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16" w15:restartNumberingAfterBreak="0">
    <w:nsid w:val="3479468F"/>
    <w:multiLevelType w:val="hybridMultilevel"/>
    <w:tmpl w:val="5C220880"/>
    <w:lvl w:ilvl="0" w:tplc="A4583EFC">
      <w:start w:val="1"/>
      <w:numFmt w:val="lowerRoman"/>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3CED0F24"/>
    <w:multiLevelType w:val="hybridMultilevel"/>
    <w:tmpl w:val="46CC690A"/>
    <w:lvl w:ilvl="0" w:tplc="994439DE">
      <w:start w:val="1"/>
      <w:numFmt w:val="lowerLetter"/>
      <w:lvlText w:val="%1."/>
      <w:lvlJc w:val="left"/>
      <w:pPr>
        <w:ind w:left="2117" w:hanging="360"/>
      </w:pPr>
      <w:rPr>
        <w:rFonts w:hint="default"/>
      </w:rPr>
    </w:lvl>
    <w:lvl w:ilvl="1" w:tplc="34090019" w:tentative="1">
      <w:start w:val="1"/>
      <w:numFmt w:val="lowerLetter"/>
      <w:lvlText w:val="%2."/>
      <w:lvlJc w:val="left"/>
      <w:pPr>
        <w:ind w:left="2837" w:hanging="360"/>
      </w:pPr>
    </w:lvl>
    <w:lvl w:ilvl="2" w:tplc="3409001B" w:tentative="1">
      <w:start w:val="1"/>
      <w:numFmt w:val="lowerRoman"/>
      <w:lvlText w:val="%3."/>
      <w:lvlJc w:val="right"/>
      <w:pPr>
        <w:ind w:left="3557" w:hanging="180"/>
      </w:pPr>
    </w:lvl>
    <w:lvl w:ilvl="3" w:tplc="3409000F" w:tentative="1">
      <w:start w:val="1"/>
      <w:numFmt w:val="decimal"/>
      <w:lvlText w:val="%4."/>
      <w:lvlJc w:val="left"/>
      <w:pPr>
        <w:ind w:left="4277" w:hanging="360"/>
      </w:pPr>
    </w:lvl>
    <w:lvl w:ilvl="4" w:tplc="34090019" w:tentative="1">
      <w:start w:val="1"/>
      <w:numFmt w:val="lowerLetter"/>
      <w:lvlText w:val="%5."/>
      <w:lvlJc w:val="left"/>
      <w:pPr>
        <w:ind w:left="4997" w:hanging="360"/>
      </w:pPr>
    </w:lvl>
    <w:lvl w:ilvl="5" w:tplc="3409001B" w:tentative="1">
      <w:start w:val="1"/>
      <w:numFmt w:val="lowerRoman"/>
      <w:lvlText w:val="%6."/>
      <w:lvlJc w:val="right"/>
      <w:pPr>
        <w:ind w:left="5717" w:hanging="180"/>
      </w:pPr>
    </w:lvl>
    <w:lvl w:ilvl="6" w:tplc="3409000F" w:tentative="1">
      <w:start w:val="1"/>
      <w:numFmt w:val="decimal"/>
      <w:lvlText w:val="%7."/>
      <w:lvlJc w:val="left"/>
      <w:pPr>
        <w:ind w:left="6437" w:hanging="360"/>
      </w:pPr>
    </w:lvl>
    <w:lvl w:ilvl="7" w:tplc="34090019" w:tentative="1">
      <w:start w:val="1"/>
      <w:numFmt w:val="lowerLetter"/>
      <w:lvlText w:val="%8."/>
      <w:lvlJc w:val="left"/>
      <w:pPr>
        <w:ind w:left="7157" w:hanging="360"/>
      </w:pPr>
    </w:lvl>
    <w:lvl w:ilvl="8" w:tplc="3409001B" w:tentative="1">
      <w:start w:val="1"/>
      <w:numFmt w:val="lowerRoman"/>
      <w:lvlText w:val="%9."/>
      <w:lvlJc w:val="right"/>
      <w:pPr>
        <w:ind w:left="7877" w:hanging="180"/>
      </w:pPr>
    </w:lvl>
  </w:abstractNum>
  <w:abstractNum w:abstractNumId="18" w15:restartNumberingAfterBreak="0">
    <w:nsid w:val="3F9A4013"/>
    <w:multiLevelType w:val="hybridMultilevel"/>
    <w:tmpl w:val="747C133A"/>
    <w:lvl w:ilvl="0" w:tplc="34090001">
      <w:start w:val="1"/>
      <w:numFmt w:val="bullet"/>
      <w:lvlText w:val=""/>
      <w:lvlJc w:val="left"/>
      <w:pPr>
        <w:ind w:left="720" w:hanging="360"/>
      </w:pPr>
      <w:rPr>
        <w:rFonts w:ascii="Symbol" w:hAnsi="Symbol" w:hint="default"/>
      </w:rPr>
    </w:lvl>
    <w:lvl w:ilvl="1" w:tplc="34090001">
      <w:start w:val="1"/>
      <w:numFmt w:val="bullet"/>
      <w:lvlText w:val=""/>
      <w:lvlJc w:val="left"/>
      <w:pPr>
        <w:ind w:left="720" w:hanging="360"/>
      </w:pPr>
      <w:rPr>
        <w:rFonts w:ascii="Symbol" w:hAnsi="Symbol"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9" w15:restartNumberingAfterBreak="0">
    <w:nsid w:val="416614F3"/>
    <w:multiLevelType w:val="hybridMultilevel"/>
    <w:tmpl w:val="20CC8B22"/>
    <w:lvl w:ilvl="0" w:tplc="34090017">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42A20D72"/>
    <w:multiLevelType w:val="hybridMultilevel"/>
    <w:tmpl w:val="46EC1C70"/>
    <w:lvl w:ilvl="0" w:tplc="34090017">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475B2DD2"/>
    <w:multiLevelType w:val="hybridMultilevel"/>
    <w:tmpl w:val="B906B76C"/>
    <w:lvl w:ilvl="0" w:tplc="3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9CB34EC"/>
    <w:multiLevelType w:val="hybridMultilevel"/>
    <w:tmpl w:val="F84AB566"/>
    <w:lvl w:ilvl="0" w:tplc="FDF4006A">
      <w:start w:val="1"/>
      <w:numFmt w:val="decimal"/>
      <w:lvlText w:val="2.4.%1."/>
      <w:lvlJc w:val="left"/>
      <w:pPr>
        <w:ind w:left="2138" w:hanging="360"/>
      </w:pPr>
      <w:rPr>
        <w:rFonts w:hint="default"/>
      </w:rPr>
    </w:lvl>
    <w:lvl w:ilvl="1" w:tplc="34090019" w:tentative="1">
      <w:start w:val="1"/>
      <w:numFmt w:val="lowerLetter"/>
      <w:lvlText w:val="%2."/>
      <w:lvlJc w:val="left"/>
      <w:pPr>
        <w:ind w:left="2858" w:hanging="360"/>
      </w:pPr>
    </w:lvl>
    <w:lvl w:ilvl="2" w:tplc="3409001B" w:tentative="1">
      <w:start w:val="1"/>
      <w:numFmt w:val="lowerRoman"/>
      <w:lvlText w:val="%3."/>
      <w:lvlJc w:val="right"/>
      <w:pPr>
        <w:ind w:left="3578" w:hanging="180"/>
      </w:pPr>
    </w:lvl>
    <w:lvl w:ilvl="3" w:tplc="3409000F" w:tentative="1">
      <w:start w:val="1"/>
      <w:numFmt w:val="decimal"/>
      <w:lvlText w:val="%4."/>
      <w:lvlJc w:val="left"/>
      <w:pPr>
        <w:ind w:left="4298" w:hanging="360"/>
      </w:pPr>
    </w:lvl>
    <w:lvl w:ilvl="4" w:tplc="34090019" w:tentative="1">
      <w:start w:val="1"/>
      <w:numFmt w:val="lowerLetter"/>
      <w:lvlText w:val="%5."/>
      <w:lvlJc w:val="left"/>
      <w:pPr>
        <w:ind w:left="5018" w:hanging="360"/>
      </w:pPr>
    </w:lvl>
    <w:lvl w:ilvl="5" w:tplc="3409001B" w:tentative="1">
      <w:start w:val="1"/>
      <w:numFmt w:val="lowerRoman"/>
      <w:lvlText w:val="%6."/>
      <w:lvlJc w:val="right"/>
      <w:pPr>
        <w:ind w:left="5738" w:hanging="180"/>
      </w:pPr>
    </w:lvl>
    <w:lvl w:ilvl="6" w:tplc="3409000F" w:tentative="1">
      <w:start w:val="1"/>
      <w:numFmt w:val="decimal"/>
      <w:lvlText w:val="%7."/>
      <w:lvlJc w:val="left"/>
      <w:pPr>
        <w:ind w:left="6458" w:hanging="360"/>
      </w:pPr>
    </w:lvl>
    <w:lvl w:ilvl="7" w:tplc="34090019" w:tentative="1">
      <w:start w:val="1"/>
      <w:numFmt w:val="lowerLetter"/>
      <w:lvlText w:val="%8."/>
      <w:lvlJc w:val="left"/>
      <w:pPr>
        <w:ind w:left="7178" w:hanging="360"/>
      </w:pPr>
    </w:lvl>
    <w:lvl w:ilvl="8" w:tplc="3409001B" w:tentative="1">
      <w:start w:val="1"/>
      <w:numFmt w:val="lowerRoman"/>
      <w:lvlText w:val="%9."/>
      <w:lvlJc w:val="right"/>
      <w:pPr>
        <w:ind w:left="7898" w:hanging="180"/>
      </w:pPr>
    </w:lvl>
  </w:abstractNum>
  <w:abstractNum w:abstractNumId="23" w15:restartNumberingAfterBreak="0">
    <w:nsid w:val="4D416AF7"/>
    <w:multiLevelType w:val="hybridMultilevel"/>
    <w:tmpl w:val="86807596"/>
    <w:lvl w:ilvl="0" w:tplc="A4583EFC">
      <w:start w:val="1"/>
      <w:numFmt w:val="lowerRoman"/>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4F0007BF"/>
    <w:multiLevelType w:val="hybridMultilevel"/>
    <w:tmpl w:val="6CA0A6A8"/>
    <w:lvl w:ilvl="0" w:tplc="FFFFFFFF">
      <w:start w:val="1"/>
      <w:numFmt w:val="lowerLetter"/>
      <w:lvlText w:val="%1)"/>
      <w:lvlJc w:val="left"/>
      <w:pPr>
        <w:ind w:left="2448" w:hanging="360"/>
      </w:pPr>
    </w:lvl>
    <w:lvl w:ilvl="1" w:tplc="FFFFFFFF" w:tentative="1">
      <w:start w:val="1"/>
      <w:numFmt w:val="lowerLetter"/>
      <w:lvlText w:val="%2."/>
      <w:lvlJc w:val="left"/>
      <w:pPr>
        <w:ind w:left="3168" w:hanging="360"/>
      </w:pPr>
    </w:lvl>
    <w:lvl w:ilvl="2" w:tplc="FFFFFFFF" w:tentative="1">
      <w:start w:val="1"/>
      <w:numFmt w:val="lowerRoman"/>
      <w:lvlText w:val="%3."/>
      <w:lvlJc w:val="right"/>
      <w:pPr>
        <w:ind w:left="3888" w:hanging="180"/>
      </w:pPr>
    </w:lvl>
    <w:lvl w:ilvl="3" w:tplc="FFFFFFFF" w:tentative="1">
      <w:start w:val="1"/>
      <w:numFmt w:val="decimal"/>
      <w:lvlText w:val="%4."/>
      <w:lvlJc w:val="left"/>
      <w:pPr>
        <w:ind w:left="4608" w:hanging="360"/>
      </w:pPr>
    </w:lvl>
    <w:lvl w:ilvl="4" w:tplc="FFFFFFFF" w:tentative="1">
      <w:start w:val="1"/>
      <w:numFmt w:val="lowerLetter"/>
      <w:lvlText w:val="%5."/>
      <w:lvlJc w:val="left"/>
      <w:pPr>
        <w:ind w:left="5328" w:hanging="360"/>
      </w:pPr>
    </w:lvl>
    <w:lvl w:ilvl="5" w:tplc="FFFFFFFF" w:tentative="1">
      <w:start w:val="1"/>
      <w:numFmt w:val="lowerRoman"/>
      <w:lvlText w:val="%6."/>
      <w:lvlJc w:val="right"/>
      <w:pPr>
        <w:ind w:left="6048" w:hanging="180"/>
      </w:pPr>
    </w:lvl>
    <w:lvl w:ilvl="6" w:tplc="FFFFFFFF" w:tentative="1">
      <w:start w:val="1"/>
      <w:numFmt w:val="decimal"/>
      <w:lvlText w:val="%7."/>
      <w:lvlJc w:val="left"/>
      <w:pPr>
        <w:ind w:left="6768" w:hanging="360"/>
      </w:pPr>
    </w:lvl>
    <w:lvl w:ilvl="7" w:tplc="FFFFFFFF" w:tentative="1">
      <w:start w:val="1"/>
      <w:numFmt w:val="lowerLetter"/>
      <w:lvlText w:val="%8."/>
      <w:lvlJc w:val="left"/>
      <w:pPr>
        <w:ind w:left="7488" w:hanging="360"/>
      </w:pPr>
    </w:lvl>
    <w:lvl w:ilvl="8" w:tplc="FFFFFFFF" w:tentative="1">
      <w:start w:val="1"/>
      <w:numFmt w:val="lowerRoman"/>
      <w:lvlText w:val="%9."/>
      <w:lvlJc w:val="right"/>
      <w:pPr>
        <w:ind w:left="8208" w:hanging="180"/>
      </w:pPr>
    </w:lvl>
  </w:abstractNum>
  <w:abstractNum w:abstractNumId="25" w15:restartNumberingAfterBreak="0">
    <w:nsid w:val="4F250EFB"/>
    <w:multiLevelType w:val="hybridMultilevel"/>
    <w:tmpl w:val="5B5EBA0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6" w15:restartNumberingAfterBreak="0">
    <w:nsid w:val="522B098B"/>
    <w:multiLevelType w:val="hybridMultilevel"/>
    <w:tmpl w:val="F5FED6AA"/>
    <w:lvl w:ilvl="0" w:tplc="34090019">
      <w:start w:val="1"/>
      <w:numFmt w:val="lowerLetter"/>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B824CDCC">
      <w:start w:val="1"/>
      <w:numFmt w:val="lowerLetter"/>
      <w:lvlText w:val="(%4)"/>
      <w:lvlJc w:val="left"/>
      <w:pPr>
        <w:ind w:left="2880" w:hanging="360"/>
      </w:pPr>
      <w:rPr>
        <w:rFonts w:hint="default"/>
      </w:rPr>
    </w:lvl>
    <w:lvl w:ilvl="4" w:tplc="459E5230">
      <w:start w:val="1"/>
      <w:numFmt w:val="lowerLetter"/>
      <w:lvlText w:val="%5)"/>
      <w:lvlJc w:val="left"/>
      <w:pPr>
        <w:ind w:left="3700" w:hanging="460"/>
      </w:pPr>
      <w:rPr>
        <w:rFonts w:hint="default"/>
      </w:rPr>
    </w:lvl>
    <w:lvl w:ilvl="5" w:tplc="A8B4A710">
      <w:start w:val="1"/>
      <w:numFmt w:val="decimal"/>
      <w:lvlText w:val="2.5.%6."/>
      <w:lvlJc w:val="left"/>
      <w:pPr>
        <w:ind w:left="4500" w:hanging="360"/>
      </w:pPr>
      <w:rPr>
        <w:rFonts w:hint="default"/>
      </w:rPr>
    </w:lvl>
    <w:lvl w:ilvl="6" w:tplc="DB560038">
      <w:start w:val="1"/>
      <w:numFmt w:val="decimal"/>
      <w:lvlText w:val="3.6.%7."/>
      <w:lvlJc w:val="left"/>
      <w:pPr>
        <w:ind w:left="5040" w:hanging="360"/>
      </w:pPr>
      <w:rPr>
        <w:rFonts w:hint="default"/>
      </w:rPr>
    </w:lvl>
    <w:lvl w:ilvl="7" w:tplc="9CD8B3E2">
      <w:start w:val="1"/>
      <w:numFmt w:val="decimal"/>
      <w:lvlText w:val="4.1.%8."/>
      <w:lvlJc w:val="left"/>
      <w:pPr>
        <w:ind w:left="5760" w:hanging="360"/>
      </w:pPr>
      <w:rPr>
        <w:rFonts w:hint="default"/>
      </w:rPr>
    </w:lvl>
    <w:lvl w:ilvl="8" w:tplc="3409001B" w:tentative="1">
      <w:start w:val="1"/>
      <w:numFmt w:val="lowerRoman"/>
      <w:lvlText w:val="%9."/>
      <w:lvlJc w:val="right"/>
      <w:pPr>
        <w:ind w:left="6480" w:hanging="180"/>
      </w:pPr>
    </w:lvl>
  </w:abstractNum>
  <w:abstractNum w:abstractNumId="27" w15:restartNumberingAfterBreak="0">
    <w:nsid w:val="52CD5114"/>
    <w:multiLevelType w:val="hybridMultilevel"/>
    <w:tmpl w:val="786AF0B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8" w15:restartNumberingAfterBreak="0">
    <w:nsid w:val="5464500A"/>
    <w:multiLevelType w:val="hybridMultilevel"/>
    <w:tmpl w:val="C5CA4B1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B3371F4"/>
    <w:multiLevelType w:val="hybridMultilevel"/>
    <w:tmpl w:val="65F6FEA0"/>
    <w:lvl w:ilvl="0" w:tplc="8F2C21CE">
      <w:start w:val="1"/>
      <w:numFmt w:val="decimal"/>
      <w:lvlText w:val="4.4.%1."/>
      <w:lvlJc w:val="left"/>
      <w:pPr>
        <w:ind w:left="1728" w:hanging="360"/>
      </w:pPr>
      <w:rPr>
        <w:rFonts w:hint="default"/>
      </w:rPr>
    </w:lvl>
    <w:lvl w:ilvl="1" w:tplc="34090019">
      <w:start w:val="1"/>
      <w:numFmt w:val="lowerLetter"/>
      <w:lvlText w:val="%2."/>
      <w:lvlJc w:val="left"/>
      <w:pPr>
        <w:ind w:left="2448" w:hanging="360"/>
      </w:pPr>
    </w:lvl>
    <w:lvl w:ilvl="2" w:tplc="3409001B" w:tentative="1">
      <w:start w:val="1"/>
      <w:numFmt w:val="lowerRoman"/>
      <w:lvlText w:val="%3."/>
      <w:lvlJc w:val="right"/>
      <w:pPr>
        <w:ind w:left="3168" w:hanging="180"/>
      </w:pPr>
    </w:lvl>
    <w:lvl w:ilvl="3" w:tplc="3409000F" w:tentative="1">
      <w:start w:val="1"/>
      <w:numFmt w:val="decimal"/>
      <w:lvlText w:val="%4."/>
      <w:lvlJc w:val="left"/>
      <w:pPr>
        <w:ind w:left="3888" w:hanging="360"/>
      </w:pPr>
    </w:lvl>
    <w:lvl w:ilvl="4" w:tplc="34090019" w:tentative="1">
      <w:start w:val="1"/>
      <w:numFmt w:val="lowerLetter"/>
      <w:lvlText w:val="%5."/>
      <w:lvlJc w:val="left"/>
      <w:pPr>
        <w:ind w:left="4608" w:hanging="360"/>
      </w:pPr>
    </w:lvl>
    <w:lvl w:ilvl="5" w:tplc="3409001B" w:tentative="1">
      <w:start w:val="1"/>
      <w:numFmt w:val="lowerRoman"/>
      <w:lvlText w:val="%6."/>
      <w:lvlJc w:val="right"/>
      <w:pPr>
        <w:ind w:left="5328" w:hanging="180"/>
      </w:pPr>
    </w:lvl>
    <w:lvl w:ilvl="6" w:tplc="3409000F" w:tentative="1">
      <w:start w:val="1"/>
      <w:numFmt w:val="decimal"/>
      <w:lvlText w:val="%7."/>
      <w:lvlJc w:val="left"/>
      <w:pPr>
        <w:ind w:left="6048" w:hanging="360"/>
      </w:pPr>
    </w:lvl>
    <w:lvl w:ilvl="7" w:tplc="34090019" w:tentative="1">
      <w:start w:val="1"/>
      <w:numFmt w:val="lowerLetter"/>
      <w:lvlText w:val="%8."/>
      <w:lvlJc w:val="left"/>
      <w:pPr>
        <w:ind w:left="6768" w:hanging="360"/>
      </w:pPr>
    </w:lvl>
    <w:lvl w:ilvl="8" w:tplc="3409001B" w:tentative="1">
      <w:start w:val="1"/>
      <w:numFmt w:val="lowerRoman"/>
      <w:lvlText w:val="%9."/>
      <w:lvlJc w:val="right"/>
      <w:pPr>
        <w:ind w:left="7488" w:hanging="180"/>
      </w:pPr>
    </w:lvl>
  </w:abstractNum>
  <w:abstractNum w:abstractNumId="30" w15:restartNumberingAfterBreak="0">
    <w:nsid w:val="5C805BA3"/>
    <w:multiLevelType w:val="hybridMultilevel"/>
    <w:tmpl w:val="6CA0A6A8"/>
    <w:lvl w:ilvl="0" w:tplc="34090017">
      <w:start w:val="1"/>
      <w:numFmt w:val="lowerLetter"/>
      <w:lvlText w:val="%1)"/>
      <w:lvlJc w:val="left"/>
      <w:pPr>
        <w:ind w:left="2448" w:hanging="360"/>
      </w:pPr>
    </w:lvl>
    <w:lvl w:ilvl="1" w:tplc="34090019" w:tentative="1">
      <w:start w:val="1"/>
      <w:numFmt w:val="lowerLetter"/>
      <w:lvlText w:val="%2."/>
      <w:lvlJc w:val="left"/>
      <w:pPr>
        <w:ind w:left="3168" w:hanging="360"/>
      </w:pPr>
    </w:lvl>
    <w:lvl w:ilvl="2" w:tplc="3409001B" w:tentative="1">
      <w:start w:val="1"/>
      <w:numFmt w:val="lowerRoman"/>
      <w:lvlText w:val="%3."/>
      <w:lvlJc w:val="right"/>
      <w:pPr>
        <w:ind w:left="3888" w:hanging="180"/>
      </w:pPr>
    </w:lvl>
    <w:lvl w:ilvl="3" w:tplc="3409000F" w:tentative="1">
      <w:start w:val="1"/>
      <w:numFmt w:val="decimal"/>
      <w:lvlText w:val="%4."/>
      <w:lvlJc w:val="left"/>
      <w:pPr>
        <w:ind w:left="4608" w:hanging="360"/>
      </w:pPr>
    </w:lvl>
    <w:lvl w:ilvl="4" w:tplc="34090019" w:tentative="1">
      <w:start w:val="1"/>
      <w:numFmt w:val="lowerLetter"/>
      <w:lvlText w:val="%5."/>
      <w:lvlJc w:val="left"/>
      <w:pPr>
        <w:ind w:left="5328" w:hanging="360"/>
      </w:pPr>
    </w:lvl>
    <w:lvl w:ilvl="5" w:tplc="3409001B" w:tentative="1">
      <w:start w:val="1"/>
      <w:numFmt w:val="lowerRoman"/>
      <w:lvlText w:val="%6."/>
      <w:lvlJc w:val="right"/>
      <w:pPr>
        <w:ind w:left="6048" w:hanging="180"/>
      </w:pPr>
    </w:lvl>
    <w:lvl w:ilvl="6" w:tplc="3409000F" w:tentative="1">
      <w:start w:val="1"/>
      <w:numFmt w:val="decimal"/>
      <w:lvlText w:val="%7."/>
      <w:lvlJc w:val="left"/>
      <w:pPr>
        <w:ind w:left="6768" w:hanging="360"/>
      </w:pPr>
    </w:lvl>
    <w:lvl w:ilvl="7" w:tplc="34090019" w:tentative="1">
      <w:start w:val="1"/>
      <w:numFmt w:val="lowerLetter"/>
      <w:lvlText w:val="%8."/>
      <w:lvlJc w:val="left"/>
      <w:pPr>
        <w:ind w:left="7488" w:hanging="360"/>
      </w:pPr>
    </w:lvl>
    <w:lvl w:ilvl="8" w:tplc="3409001B" w:tentative="1">
      <w:start w:val="1"/>
      <w:numFmt w:val="lowerRoman"/>
      <w:lvlText w:val="%9."/>
      <w:lvlJc w:val="right"/>
      <w:pPr>
        <w:ind w:left="8208" w:hanging="180"/>
      </w:pPr>
    </w:lvl>
  </w:abstractNum>
  <w:abstractNum w:abstractNumId="31" w15:restartNumberingAfterBreak="0">
    <w:nsid w:val="5E1F082E"/>
    <w:multiLevelType w:val="hybridMultilevel"/>
    <w:tmpl w:val="EB8E3AE2"/>
    <w:lvl w:ilvl="0" w:tplc="34090017">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2" w15:restartNumberingAfterBreak="0">
    <w:nsid w:val="64950454"/>
    <w:multiLevelType w:val="hybridMultilevel"/>
    <w:tmpl w:val="5BE82CB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3" w15:restartNumberingAfterBreak="0">
    <w:nsid w:val="64C7776B"/>
    <w:multiLevelType w:val="multilevel"/>
    <w:tmpl w:val="2B467E7C"/>
    <w:lvl w:ilvl="0">
      <w:start w:val="2"/>
      <w:numFmt w:val="decimal"/>
      <w:lvlText w:val="%1."/>
      <w:lvlJc w:val="left"/>
      <w:pPr>
        <w:ind w:left="540" w:hanging="540"/>
      </w:pPr>
      <w:rPr>
        <w:rFonts w:hint="default"/>
      </w:rPr>
    </w:lvl>
    <w:lvl w:ilvl="1">
      <w:start w:val="2"/>
      <w:numFmt w:val="decimal"/>
      <w:lvlText w:val="%1.%2."/>
      <w:lvlJc w:val="left"/>
      <w:pPr>
        <w:ind w:left="1404" w:hanging="720"/>
      </w:pPr>
      <w:rPr>
        <w:rFonts w:hint="default"/>
      </w:rPr>
    </w:lvl>
    <w:lvl w:ilvl="2">
      <w:start w:val="1"/>
      <w:numFmt w:val="decimal"/>
      <w:lvlText w:val="%1.%2.%3."/>
      <w:lvlJc w:val="left"/>
      <w:pPr>
        <w:ind w:left="2088" w:hanging="720"/>
      </w:pPr>
      <w:rPr>
        <w:rFonts w:hint="default"/>
      </w:rPr>
    </w:lvl>
    <w:lvl w:ilvl="3">
      <w:start w:val="1"/>
      <w:numFmt w:val="decimal"/>
      <w:lvlText w:val="%1.%2.%3.%4."/>
      <w:lvlJc w:val="left"/>
      <w:pPr>
        <w:ind w:left="3132" w:hanging="1080"/>
      </w:pPr>
      <w:rPr>
        <w:rFonts w:hint="default"/>
      </w:rPr>
    </w:lvl>
    <w:lvl w:ilvl="4">
      <w:start w:val="1"/>
      <w:numFmt w:val="decimal"/>
      <w:lvlText w:val="%1.%2.%3.%4.%5."/>
      <w:lvlJc w:val="left"/>
      <w:pPr>
        <w:ind w:left="3816" w:hanging="1080"/>
      </w:pPr>
      <w:rPr>
        <w:rFonts w:hint="default"/>
      </w:rPr>
    </w:lvl>
    <w:lvl w:ilvl="5">
      <w:start w:val="1"/>
      <w:numFmt w:val="decimal"/>
      <w:lvlText w:val="%1.%2.%3.%4.%5.%6."/>
      <w:lvlJc w:val="left"/>
      <w:pPr>
        <w:ind w:left="4860" w:hanging="1440"/>
      </w:pPr>
      <w:rPr>
        <w:rFonts w:hint="default"/>
      </w:rPr>
    </w:lvl>
    <w:lvl w:ilvl="6">
      <w:start w:val="1"/>
      <w:numFmt w:val="decimal"/>
      <w:lvlText w:val="%1.%2.%3.%4.%5.%6.%7."/>
      <w:lvlJc w:val="left"/>
      <w:pPr>
        <w:ind w:left="5544" w:hanging="1440"/>
      </w:pPr>
      <w:rPr>
        <w:rFonts w:hint="default"/>
      </w:rPr>
    </w:lvl>
    <w:lvl w:ilvl="7">
      <w:start w:val="1"/>
      <w:numFmt w:val="decimal"/>
      <w:lvlText w:val="%1.%2.%3.%4.%5.%6.%7.%8."/>
      <w:lvlJc w:val="left"/>
      <w:pPr>
        <w:ind w:left="6588" w:hanging="1800"/>
      </w:pPr>
      <w:rPr>
        <w:rFonts w:hint="default"/>
      </w:rPr>
    </w:lvl>
    <w:lvl w:ilvl="8">
      <w:start w:val="1"/>
      <w:numFmt w:val="decimal"/>
      <w:lvlText w:val="%1.%2.%3.%4.%5.%6.%7.%8.%9."/>
      <w:lvlJc w:val="left"/>
      <w:pPr>
        <w:ind w:left="7272" w:hanging="1800"/>
      </w:pPr>
      <w:rPr>
        <w:rFonts w:hint="default"/>
      </w:rPr>
    </w:lvl>
  </w:abstractNum>
  <w:abstractNum w:abstractNumId="34" w15:restartNumberingAfterBreak="0">
    <w:nsid w:val="660A6D6E"/>
    <w:multiLevelType w:val="hybridMultilevel"/>
    <w:tmpl w:val="BCF8F76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8F97005"/>
    <w:multiLevelType w:val="multilevel"/>
    <w:tmpl w:val="9C4811D6"/>
    <w:lvl w:ilvl="0">
      <w:start w:val="1"/>
      <w:numFmt w:val="decimal"/>
      <w:lvlText w:val="%1."/>
      <w:lvlJc w:val="left"/>
      <w:pPr>
        <w:ind w:left="405" w:hanging="405"/>
      </w:pPr>
      <w:rPr>
        <w:rFonts w:hint="default"/>
      </w:rPr>
    </w:lvl>
    <w:lvl w:ilvl="1">
      <w:start w:val="1"/>
      <w:numFmt w:val="decimal"/>
      <w:lvlText w:val="%1.%2"/>
      <w:lvlJc w:val="left"/>
      <w:pPr>
        <w:ind w:left="1125" w:hanging="405"/>
      </w:pPr>
      <w:rPr>
        <w:rFonts w:hint="default"/>
        <w:b/>
        <w:bCs/>
      </w:rPr>
    </w:lvl>
    <w:lvl w:ilvl="2">
      <w:start w:val="1"/>
      <w:numFmt w:val="decimal"/>
      <w:lvlText w:val="2.1.%3."/>
      <w:lvlJc w:val="left"/>
      <w:pPr>
        <w:ind w:left="1800" w:hanging="36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6AF8712B"/>
    <w:multiLevelType w:val="hybridMultilevel"/>
    <w:tmpl w:val="AC500FCA"/>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37" w15:restartNumberingAfterBreak="0">
    <w:nsid w:val="6C320F05"/>
    <w:multiLevelType w:val="hybridMultilevel"/>
    <w:tmpl w:val="83446CB0"/>
    <w:lvl w:ilvl="0" w:tplc="34090001">
      <w:start w:val="1"/>
      <w:numFmt w:val="bullet"/>
      <w:lvlText w:val=""/>
      <w:lvlJc w:val="left"/>
      <w:pPr>
        <w:ind w:left="360" w:hanging="360"/>
      </w:pPr>
      <w:rPr>
        <w:rFonts w:ascii="Symbol" w:hAnsi="Symbol" w:hint="default"/>
      </w:rPr>
    </w:lvl>
    <w:lvl w:ilvl="1" w:tplc="34090003">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8" w15:restartNumberingAfterBreak="0">
    <w:nsid w:val="6F667AF9"/>
    <w:multiLevelType w:val="hybridMultilevel"/>
    <w:tmpl w:val="D020DEE4"/>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9" w15:restartNumberingAfterBreak="0">
    <w:nsid w:val="7C1460CC"/>
    <w:multiLevelType w:val="hybridMultilevel"/>
    <w:tmpl w:val="43F09988"/>
    <w:lvl w:ilvl="0" w:tplc="34090001">
      <w:start w:val="1"/>
      <w:numFmt w:val="bullet"/>
      <w:lvlText w:val=""/>
      <w:lvlJc w:val="left"/>
      <w:pPr>
        <w:ind w:left="360" w:hanging="360"/>
      </w:pPr>
      <w:rPr>
        <w:rFonts w:ascii="Symbol" w:hAnsi="Symbol" w:hint="default"/>
      </w:rPr>
    </w:lvl>
    <w:lvl w:ilvl="1" w:tplc="FFFFFFFF">
      <w:start w:val="1"/>
      <w:numFmt w:val="bullet"/>
      <w:lvlText w:val="o"/>
      <w:lvlJc w:val="left"/>
      <w:pPr>
        <w:ind w:left="785"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0" w15:restartNumberingAfterBreak="0">
    <w:nsid w:val="7CB45701"/>
    <w:multiLevelType w:val="hybridMultilevel"/>
    <w:tmpl w:val="210071C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1" w15:restartNumberingAfterBreak="0">
    <w:nsid w:val="7CF16D03"/>
    <w:multiLevelType w:val="hybridMultilevel"/>
    <w:tmpl w:val="A0323BBE"/>
    <w:lvl w:ilvl="0" w:tplc="A4583EFC">
      <w:start w:val="1"/>
      <w:numFmt w:val="lowerRoman"/>
      <w:lvlText w:val="%1."/>
      <w:lvlJc w:val="left"/>
      <w:pPr>
        <w:ind w:left="2160" w:hanging="360"/>
      </w:pPr>
      <w:rPr>
        <w:rFonts w:hint="default"/>
      </w:rPr>
    </w:lvl>
    <w:lvl w:ilvl="1" w:tplc="34090019" w:tentative="1">
      <w:start w:val="1"/>
      <w:numFmt w:val="lowerLetter"/>
      <w:lvlText w:val="%2."/>
      <w:lvlJc w:val="left"/>
      <w:pPr>
        <w:ind w:left="2880" w:hanging="360"/>
      </w:pPr>
    </w:lvl>
    <w:lvl w:ilvl="2" w:tplc="3409001B" w:tentative="1">
      <w:start w:val="1"/>
      <w:numFmt w:val="lowerRoman"/>
      <w:lvlText w:val="%3."/>
      <w:lvlJc w:val="right"/>
      <w:pPr>
        <w:ind w:left="3600" w:hanging="180"/>
      </w:pPr>
    </w:lvl>
    <w:lvl w:ilvl="3" w:tplc="3409000F" w:tentative="1">
      <w:start w:val="1"/>
      <w:numFmt w:val="decimal"/>
      <w:lvlText w:val="%4."/>
      <w:lvlJc w:val="left"/>
      <w:pPr>
        <w:ind w:left="4320" w:hanging="360"/>
      </w:pPr>
    </w:lvl>
    <w:lvl w:ilvl="4" w:tplc="34090019" w:tentative="1">
      <w:start w:val="1"/>
      <w:numFmt w:val="lowerLetter"/>
      <w:lvlText w:val="%5."/>
      <w:lvlJc w:val="left"/>
      <w:pPr>
        <w:ind w:left="5040" w:hanging="360"/>
      </w:pPr>
    </w:lvl>
    <w:lvl w:ilvl="5" w:tplc="3409001B" w:tentative="1">
      <w:start w:val="1"/>
      <w:numFmt w:val="lowerRoman"/>
      <w:lvlText w:val="%6."/>
      <w:lvlJc w:val="right"/>
      <w:pPr>
        <w:ind w:left="5760" w:hanging="180"/>
      </w:pPr>
    </w:lvl>
    <w:lvl w:ilvl="6" w:tplc="3409000F" w:tentative="1">
      <w:start w:val="1"/>
      <w:numFmt w:val="decimal"/>
      <w:lvlText w:val="%7."/>
      <w:lvlJc w:val="left"/>
      <w:pPr>
        <w:ind w:left="6480" w:hanging="360"/>
      </w:pPr>
    </w:lvl>
    <w:lvl w:ilvl="7" w:tplc="34090019" w:tentative="1">
      <w:start w:val="1"/>
      <w:numFmt w:val="lowerLetter"/>
      <w:lvlText w:val="%8."/>
      <w:lvlJc w:val="left"/>
      <w:pPr>
        <w:ind w:left="7200" w:hanging="360"/>
      </w:pPr>
    </w:lvl>
    <w:lvl w:ilvl="8" w:tplc="3409001B" w:tentative="1">
      <w:start w:val="1"/>
      <w:numFmt w:val="lowerRoman"/>
      <w:lvlText w:val="%9."/>
      <w:lvlJc w:val="right"/>
      <w:pPr>
        <w:ind w:left="7920" w:hanging="180"/>
      </w:pPr>
    </w:lvl>
  </w:abstractNum>
  <w:abstractNum w:abstractNumId="42" w15:restartNumberingAfterBreak="0">
    <w:nsid w:val="7F0F2A49"/>
    <w:multiLevelType w:val="hybridMultilevel"/>
    <w:tmpl w:val="9E301A00"/>
    <w:lvl w:ilvl="0" w:tplc="F330FFD8">
      <w:start w:val="1"/>
      <w:numFmt w:val="decimal"/>
      <w:lvlText w:val="%1."/>
      <w:lvlJc w:val="left"/>
      <w:pPr>
        <w:ind w:left="644" w:hanging="360"/>
      </w:pPr>
      <w:rPr>
        <w:rFonts w:hint="default"/>
      </w:rPr>
    </w:lvl>
    <w:lvl w:ilvl="1" w:tplc="34090019" w:tentative="1">
      <w:start w:val="1"/>
      <w:numFmt w:val="lowerLetter"/>
      <w:lvlText w:val="%2."/>
      <w:lvlJc w:val="left"/>
      <w:pPr>
        <w:ind w:left="1364" w:hanging="360"/>
      </w:pPr>
    </w:lvl>
    <w:lvl w:ilvl="2" w:tplc="3409001B" w:tentative="1">
      <w:start w:val="1"/>
      <w:numFmt w:val="lowerRoman"/>
      <w:lvlText w:val="%3."/>
      <w:lvlJc w:val="right"/>
      <w:pPr>
        <w:ind w:left="2084" w:hanging="180"/>
      </w:pPr>
    </w:lvl>
    <w:lvl w:ilvl="3" w:tplc="3409000F" w:tentative="1">
      <w:start w:val="1"/>
      <w:numFmt w:val="decimal"/>
      <w:lvlText w:val="%4."/>
      <w:lvlJc w:val="left"/>
      <w:pPr>
        <w:ind w:left="2804" w:hanging="360"/>
      </w:pPr>
    </w:lvl>
    <w:lvl w:ilvl="4" w:tplc="34090019" w:tentative="1">
      <w:start w:val="1"/>
      <w:numFmt w:val="lowerLetter"/>
      <w:lvlText w:val="%5."/>
      <w:lvlJc w:val="left"/>
      <w:pPr>
        <w:ind w:left="3524" w:hanging="360"/>
      </w:pPr>
    </w:lvl>
    <w:lvl w:ilvl="5" w:tplc="3409001B" w:tentative="1">
      <w:start w:val="1"/>
      <w:numFmt w:val="lowerRoman"/>
      <w:lvlText w:val="%6."/>
      <w:lvlJc w:val="right"/>
      <w:pPr>
        <w:ind w:left="4244" w:hanging="180"/>
      </w:pPr>
    </w:lvl>
    <w:lvl w:ilvl="6" w:tplc="3409000F" w:tentative="1">
      <w:start w:val="1"/>
      <w:numFmt w:val="decimal"/>
      <w:lvlText w:val="%7."/>
      <w:lvlJc w:val="left"/>
      <w:pPr>
        <w:ind w:left="4964" w:hanging="360"/>
      </w:pPr>
    </w:lvl>
    <w:lvl w:ilvl="7" w:tplc="34090019" w:tentative="1">
      <w:start w:val="1"/>
      <w:numFmt w:val="lowerLetter"/>
      <w:lvlText w:val="%8."/>
      <w:lvlJc w:val="left"/>
      <w:pPr>
        <w:ind w:left="5684" w:hanging="360"/>
      </w:pPr>
    </w:lvl>
    <w:lvl w:ilvl="8" w:tplc="3409001B" w:tentative="1">
      <w:start w:val="1"/>
      <w:numFmt w:val="lowerRoman"/>
      <w:lvlText w:val="%9."/>
      <w:lvlJc w:val="right"/>
      <w:pPr>
        <w:ind w:left="6404" w:hanging="180"/>
      </w:pPr>
    </w:lvl>
  </w:abstractNum>
  <w:num w:numId="1" w16cid:durableId="1366715649">
    <w:abstractNumId w:val="35"/>
  </w:num>
  <w:num w:numId="2" w16cid:durableId="385684420">
    <w:abstractNumId w:val="26"/>
  </w:num>
  <w:num w:numId="3" w16cid:durableId="53360317">
    <w:abstractNumId w:val="30"/>
  </w:num>
  <w:num w:numId="4" w16cid:durableId="179634974">
    <w:abstractNumId w:val="24"/>
  </w:num>
  <w:num w:numId="5" w16cid:durableId="191310291">
    <w:abstractNumId w:val="17"/>
  </w:num>
  <w:num w:numId="6" w16cid:durableId="1463376687">
    <w:abstractNumId w:val="20"/>
  </w:num>
  <w:num w:numId="7" w16cid:durableId="111829075">
    <w:abstractNumId w:val="1"/>
  </w:num>
  <w:num w:numId="8" w16cid:durableId="1100488287">
    <w:abstractNumId w:val="41"/>
  </w:num>
  <w:num w:numId="9" w16cid:durableId="792407173">
    <w:abstractNumId w:val="19"/>
  </w:num>
  <w:num w:numId="10" w16cid:durableId="1317490342">
    <w:abstractNumId w:val="16"/>
  </w:num>
  <w:num w:numId="11" w16cid:durableId="1814564748">
    <w:abstractNumId w:val="23"/>
  </w:num>
  <w:num w:numId="12" w16cid:durableId="896285663">
    <w:abstractNumId w:val="31"/>
  </w:num>
  <w:num w:numId="13" w16cid:durableId="718479613">
    <w:abstractNumId w:val="27"/>
  </w:num>
  <w:num w:numId="14" w16cid:durableId="1381709580">
    <w:abstractNumId w:val="25"/>
  </w:num>
  <w:num w:numId="15" w16cid:durableId="850028838">
    <w:abstractNumId w:val="28"/>
  </w:num>
  <w:num w:numId="16" w16cid:durableId="2010524591">
    <w:abstractNumId w:val="34"/>
  </w:num>
  <w:num w:numId="17" w16cid:durableId="1930577045">
    <w:abstractNumId w:val="33"/>
  </w:num>
  <w:num w:numId="18" w16cid:durableId="1842501158">
    <w:abstractNumId w:val="11"/>
  </w:num>
  <w:num w:numId="19" w16cid:durableId="298923102">
    <w:abstractNumId w:val="14"/>
  </w:num>
  <w:num w:numId="20" w16cid:durableId="1836913724">
    <w:abstractNumId w:val="3"/>
  </w:num>
  <w:num w:numId="21" w16cid:durableId="1832941443">
    <w:abstractNumId w:val="7"/>
  </w:num>
  <w:num w:numId="22" w16cid:durableId="1957834870">
    <w:abstractNumId w:val="22"/>
  </w:num>
  <w:num w:numId="23" w16cid:durableId="27728485">
    <w:abstractNumId w:val="5"/>
  </w:num>
  <w:num w:numId="24" w16cid:durableId="599946718">
    <w:abstractNumId w:val="13"/>
  </w:num>
  <w:num w:numId="25" w16cid:durableId="213395945">
    <w:abstractNumId w:val="42"/>
  </w:num>
  <w:num w:numId="26" w16cid:durableId="610164869">
    <w:abstractNumId w:val="6"/>
  </w:num>
  <w:num w:numId="27" w16cid:durableId="896739472">
    <w:abstractNumId w:val="2"/>
  </w:num>
  <w:num w:numId="28" w16cid:durableId="854152115">
    <w:abstractNumId w:val="12"/>
  </w:num>
  <w:num w:numId="29" w16cid:durableId="242253818">
    <w:abstractNumId w:val="29"/>
  </w:num>
  <w:num w:numId="30" w16cid:durableId="1313948241">
    <w:abstractNumId w:val="32"/>
  </w:num>
  <w:num w:numId="31" w16cid:durableId="519586526">
    <w:abstractNumId w:val="4"/>
  </w:num>
  <w:num w:numId="32" w16cid:durableId="1329334683">
    <w:abstractNumId w:val="18"/>
  </w:num>
  <w:num w:numId="33" w16cid:durableId="1582327441">
    <w:abstractNumId w:val="9"/>
  </w:num>
  <w:num w:numId="34" w16cid:durableId="167184436">
    <w:abstractNumId w:val="0"/>
  </w:num>
  <w:num w:numId="35" w16cid:durableId="1764494807">
    <w:abstractNumId w:val="10"/>
  </w:num>
  <w:num w:numId="36" w16cid:durableId="821234974">
    <w:abstractNumId w:val="36"/>
  </w:num>
  <w:num w:numId="37" w16cid:durableId="453524959">
    <w:abstractNumId w:val="21"/>
  </w:num>
  <w:num w:numId="38" w16cid:durableId="1925264950">
    <w:abstractNumId w:val="37"/>
  </w:num>
  <w:num w:numId="39" w16cid:durableId="1298611184">
    <w:abstractNumId w:val="39"/>
  </w:num>
  <w:num w:numId="40" w16cid:durableId="1963611469">
    <w:abstractNumId w:val="15"/>
  </w:num>
  <w:num w:numId="41" w16cid:durableId="683481005">
    <w:abstractNumId w:val="40"/>
  </w:num>
  <w:num w:numId="42" w16cid:durableId="1791049030">
    <w:abstractNumId w:val="38"/>
  </w:num>
  <w:num w:numId="43" w16cid:durableId="1077825111">
    <w:abstractNumId w:val="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769"/>
    <w:rsid w:val="0000142A"/>
    <w:rsid w:val="00002560"/>
    <w:rsid w:val="00003005"/>
    <w:rsid w:val="00003F09"/>
    <w:rsid w:val="00004434"/>
    <w:rsid w:val="00004C3B"/>
    <w:rsid w:val="000058F7"/>
    <w:rsid w:val="0000652A"/>
    <w:rsid w:val="00007905"/>
    <w:rsid w:val="00010437"/>
    <w:rsid w:val="00011551"/>
    <w:rsid w:val="00011B5E"/>
    <w:rsid w:val="00015F47"/>
    <w:rsid w:val="000160E2"/>
    <w:rsid w:val="00021E90"/>
    <w:rsid w:val="0002279E"/>
    <w:rsid w:val="00025F02"/>
    <w:rsid w:val="000270F2"/>
    <w:rsid w:val="00027A40"/>
    <w:rsid w:val="00030C70"/>
    <w:rsid w:val="00031E63"/>
    <w:rsid w:val="000321A2"/>
    <w:rsid w:val="000332A3"/>
    <w:rsid w:val="00034A61"/>
    <w:rsid w:val="00034C4A"/>
    <w:rsid w:val="00034CAD"/>
    <w:rsid w:val="0003580D"/>
    <w:rsid w:val="00037D4F"/>
    <w:rsid w:val="00040931"/>
    <w:rsid w:val="00042C9D"/>
    <w:rsid w:val="0004612E"/>
    <w:rsid w:val="000466BA"/>
    <w:rsid w:val="00047E7C"/>
    <w:rsid w:val="000507BF"/>
    <w:rsid w:val="000520BB"/>
    <w:rsid w:val="00055755"/>
    <w:rsid w:val="00056332"/>
    <w:rsid w:val="000565DE"/>
    <w:rsid w:val="00056A4F"/>
    <w:rsid w:val="00056C5D"/>
    <w:rsid w:val="00060647"/>
    <w:rsid w:val="00060F7C"/>
    <w:rsid w:val="00062481"/>
    <w:rsid w:val="00063365"/>
    <w:rsid w:val="00063FFA"/>
    <w:rsid w:val="00064ED4"/>
    <w:rsid w:val="000657D3"/>
    <w:rsid w:val="00070242"/>
    <w:rsid w:val="000710BF"/>
    <w:rsid w:val="0007158A"/>
    <w:rsid w:val="00071E67"/>
    <w:rsid w:val="0007304D"/>
    <w:rsid w:val="0007369F"/>
    <w:rsid w:val="00075DA6"/>
    <w:rsid w:val="0007762C"/>
    <w:rsid w:val="0008213B"/>
    <w:rsid w:val="0008339C"/>
    <w:rsid w:val="00083418"/>
    <w:rsid w:val="00083893"/>
    <w:rsid w:val="000845F6"/>
    <w:rsid w:val="00084823"/>
    <w:rsid w:val="00085069"/>
    <w:rsid w:val="00085D2A"/>
    <w:rsid w:val="000870B4"/>
    <w:rsid w:val="00087EC0"/>
    <w:rsid w:val="00090727"/>
    <w:rsid w:val="000913E9"/>
    <w:rsid w:val="00094483"/>
    <w:rsid w:val="000961E8"/>
    <w:rsid w:val="00096373"/>
    <w:rsid w:val="00096A31"/>
    <w:rsid w:val="00097210"/>
    <w:rsid w:val="00097C71"/>
    <w:rsid w:val="000A1C0E"/>
    <w:rsid w:val="000A1E57"/>
    <w:rsid w:val="000A54C8"/>
    <w:rsid w:val="000A55A0"/>
    <w:rsid w:val="000B00BB"/>
    <w:rsid w:val="000B1B72"/>
    <w:rsid w:val="000B379D"/>
    <w:rsid w:val="000B68E0"/>
    <w:rsid w:val="000C0EF2"/>
    <w:rsid w:val="000C3DC4"/>
    <w:rsid w:val="000C3E3A"/>
    <w:rsid w:val="000C6C72"/>
    <w:rsid w:val="000C7F2F"/>
    <w:rsid w:val="000D0D92"/>
    <w:rsid w:val="000D1ED0"/>
    <w:rsid w:val="000D3376"/>
    <w:rsid w:val="000D3873"/>
    <w:rsid w:val="000D38B7"/>
    <w:rsid w:val="000D4801"/>
    <w:rsid w:val="000D4C4C"/>
    <w:rsid w:val="000D543D"/>
    <w:rsid w:val="000E2AA6"/>
    <w:rsid w:val="000E784A"/>
    <w:rsid w:val="000F0A1F"/>
    <w:rsid w:val="000F1D77"/>
    <w:rsid w:val="000F37B1"/>
    <w:rsid w:val="000F4052"/>
    <w:rsid w:val="000F4382"/>
    <w:rsid w:val="000F4BA8"/>
    <w:rsid w:val="000F60A2"/>
    <w:rsid w:val="000F681F"/>
    <w:rsid w:val="000F7363"/>
    <w:rsid w:val="000F7708"/>
    <w:rsid w:val="00102E11"/>
    <w:rsid w:val="00103C36"/>
    <w:rsid w:val="00103DDB"/>
    <w:rsid w:val="00103EF2"/>
    <w:rsid w:val="00104117"/>
    <w:rsid w:val="0010520C"/>
    <w:rsid w:val="0010679E"/>
    <w:rsid w:val="00107F10"/>
    <w:rsid w:val="00113238"/>
    <w:rsid w:val="00113961"/>
    <w:rsid w:val="00113D52"/>
    <w:rsid w:val="00117D90"/>
    <w:rsid w:val="0012038B"/>
    <w:rsid w:val="00121D0E"/>
    <w:rsid w:val="00124790"/>
    <w:rsid w:val="001258A1"/>
    <w:rsid w:val="0012652C"/>
    <w:rsid w:val="00126614"/>
    <w:rsid w:val="00127083"/>
    <w:rsid w:val="00127AD2"/>
    <w:rsid w:val="00134026"/>
    <w:rsid w:val="001371EA"/>
    <w:rsid w:val="001376CE"/>
    <w:rsid w:val="0014127F"/>
    <w:rsid w:val="0014167F"/>
    <w:rsid w:val="001419C2"/>
    <w:rsid w:val="001431DF"/>
    <w:rsid w:val="00143B77"/>
    <w:rsid w:val="0014471C"/>
    <w:rsid w:val="00144ABA"/>
    <w:rsid w:val="00145675"/>
    <w:rsid w:val="001456FE"/>
    <w:rsid w:val="00153E36"/>
    <w:rsid w:val="001619CF"/>
    <w:rsid w:val="0016375F"/>
    <w:rsid w:val="00165DD9"/>
    <w:rsid w:val="001660F5"/>
    <w:rsid w:val="00167901"/>
    <w:rsid w:val="00171F28"/>
    <w:rsid w:val="0017432F"/>
    <w:rsid w:val="0017482D"/>
    <w:rsid w:val="001760B5"/>
    <w:rsid w:val="00177F72"/>
    <w:rsid w:val="00180300"/>
    <w:rsid w:val="0018031E"/>
    <w:rsid w:val="001816B4"/>
    <w:rsid w:val="00183A33"/>
    <w:rsid w:val="00184A35"/>
    <w:rsid w:val="00185455"/>
    <w:rsid w:val="001860C7"/>
    <w:rsid w:val="001918C0"/>
    <w:rsid w:val="001923C8"/>
    <w:rsid w:val="0019330B"/>
    <w:rsid w:val="00194159"/>
    <w:rsid w:val="00194D14"/>
    <w:rsid w:val="00196F14"/>
    <w:rsid w:val="001970F8"/>
    <w:rsid w:val="001A1032"/>
    <w:rsid w:val="001A4B5C"/>
    <w:rsid w:val="001A503D"/>
    <w:rsid w:val="001A52EF"/>
    <w:rsid w:val="001A58FA"/>
    <w:rsid w:val="001A6382"/>
    <w:rsid w:val="001A71EC"/>
    <w:rsid w:val="001A7F39"/>
    <w:rsid w:val="001B07FB"/>
    <w:rsid w:val="001B125C"/>
    <w:rsid w:val="001B251A"/>
    <w:rsid w:val="001B4BBF"/>
    <w:rsid w:val="001B5A9B"/>
    <w:rsid w:val="001B6967"/>
    <w:rsid w:val="001C133B"/>
    <w:rsid w:val="001C270E"/>
    <w:rsid w:val="001C37FB"/>
    <w:rsid w:val="001C3C34"/>
    <w:rsid w:val="001C6713"/>
    <w:rsid w:val="001D0D09"/>
    <w:rsid w:val="001D1561"/>
    <w:rsid w:val="001D2B40"/>
    <w:rsid w:val="001D34AB"/>
    <w:rsid w:val="001D3667"/>
    <w:rsid w:val="001D5CBB"/>
    <w:rsid w:val="001D784F"/>
    <w:rsid w:val="001E0970"/>
    <w:rsid w:val="001E16CE"/>
    <w:rsid w:val="001E2FC8"/>
    <w:rsid w:val="001E394D"/>
    <w:rsid w:val="001E3B43"/>
    <w:rsid w:val="001E4304"/>
    <w:rsid w:val="001E4BA6"/>
    <w:rsid w:val="001E6B83"/>
    <w:rsid w:val="001E7834"/>
    <w:rsid w:val="001E7BB6"/>
    <w:rsid w:val="001F06F9"/>
    <w:rsid w:val="001F31DC"/>
    <w:rsid w:val="001F4DD9"/>
    <w:rsid w:val="00201CA7"/>
    <w:rsid w:val="00201D43"/>
    <w:rsid w:val="00202530"/>
    <w:rsid w:val="00203B5B"/>
    <w:rsid w:val="0020409D"/>
    <w:rsid w:val="002041B9"/>
    <w:rsid w:val="00205451"/>
    <w:rsid w:val="00206B7A"/>
    <w:rsid w:val="00206F14"/>
    <w:rsid w:val="00206FDD"/>
    <w:rsid w:val="00207519"/>
    <w:rsid w:val="00210996"/>
    <w:rsid w:val="00212207"/>
    <w:rsid w:val="002128B8"/>
    <w:rsid w:val="0021415B"/>
    <w:rsid w:val="002166BD"/>
    <w:rsid w:val="00216F47"/>
    <w:rsid w:val="00221D08"/>
    <w:rsid w:val="00222A4F"/>
    <w:rsid w:val="00223415"/>
    <w:rsid w:val="002236D6"/>
    <w:rsid w:val="00224E49"/>
    <w:rsid w:val="002254B0"/>
    <w:rsid w:val="00225DE2"/>
    <w:rsid w:val="00226D73"/>
    <w:rsid w:val="00227094"/>
    <w:rsid w:val="00227A1B"/>
    <w:rsid w:val="00227B19"/>
    <w:rsid w:val="00232E30"/>
    <w:rsid w:val="00234535"/>
    <w:rsid w:val="002346AD"/>
    <w:rsid w:val="00234E60"/>
    <w:rsid w:val="00235653"/>
    <w:rsid w:val="002357F9"/>
    <w:rsid w:val="00241820"/>
    <w:rsid w:val="00241AC0"/>
    <w:rsid w:val="00241EE6"/>
    <w:rsid w:val="002423E3"/>
    <w:rsid w:val="002427FB"/>
    <w:rsid w:val="0024307C"/>
    <w:rsid w:val="002430DB"/>
    <w:rsid w:val="00244D5A"/>
    <w:rsid w:val="00247DBF"/>
    <w:rsid w:val="00247E8E"/>
    <w:rsid w:val="00247FD5"/>
    <w:rsid w:val="00250462"/>
    <w:rsid w:val="0025177A"/>
    <w:rsid w:val="00251EB0"/>
    <w:rsid w:val="00255C49"/>
    <w:rsid w:val="002577A3"/>
    <w:rsid w:val="002578C8"/>
    <w:rsid w:val="00257EDA"/>
    <w:rsid w:val="002611FE"/>
    <w:rsid w:val="00261CD2"/>
    <w:rsid w:val="00264EBC"/>
    <w:rsid w:val="00265F15"/>
    <w:rsid w:val="00266F3A"/>
    <w:rsid w:val="0027262B"/>
    <w:rsid w:val="00272961"/>
    <w:rsid w:val="0027369B"/>
    <w:rsid w:val="00273F02"/>
    <w:rsid w:val="00274743"/>
    <w:rsid w:val="00276E3E"/>
    <w:rsid w:val="00276F87"/>
    <w:rsid w:val="00276FC1"/>
    <w:rsid w:val="0027711F"/>
    <w:rsid w:val="00277D4F"/>
    <w:rsid w:val="0029321E"/>
    <w:rsid w:val="00295059"/>
    <w:rsid w:val="00297383"/>
    <w:rsid w:val="00297D68"/>
    <w:rsid w:val="002A0104"/>
    <w:rsid w:val="002A0B76"/>
    <w:rsid w:val="002A1E51"/>
    <w:rsid w:val="002A40AE"/>
    <w:rsid w:val="002A4857"/>
    <w:rsid w:val="002B19AD"/>
    <w:rsid w:val="002B4E5E"/>
    <w:rsid w:val="002B63F8"/>
    <w:rsid w:val="002B641A"/>
    <w:rsid w:val="002B6E79"/>
    <w:rsid w:val="002B7900"/>
    <w:rsid w:val="002C0656"/>
    <w:rsid w:val="002C32D9"/>
    <w:rsid w:val="002C342C"/>
    <w:rsid w:val="002C3A00"/>
    <w:rsid w:val="002C3EBE"/>
    <w:rsid w:val="002C5515"/>
    <w:rsid w:val="002D0ED9"/>
    <w:rsid w:val="002D18C7"/>
    <w:rsid w:val="002D4396"/>
    <w:rsid w:val="002D43F2"/>
    <w:rsid w:val="002D57D7"/>
    <w:rsid w:val="002D60EE"/>
    <w:rsid w:val="002D7C63"/>
    <w:rsid w:val="002D7E8B"/>
    <w:rsid w:val="002D7FA7"/>
    <w:rsid w:val="002E2117"/>
    <w:rsid w:val="002E544A"/>
    <w:rsid w:val="002E6250"/>
    <w:rsid w:val="002F47D4"/>
    <w:rsid w:val="002F6C99"/>
    <w:rsid w:val="003001F9"/>
    <w:rsid w:val="00304B82"/>
    <w:rsid w:val="00305B4E"/>
    <w:rsid w:val="00305C6D"/>
    <w:rsid w:val="00306F8E"/>
    <w:rsid w:val="003070A2"/>
    <w:rsid w:val="00313B82"/>
    <w:rsid w:val="003145D1"/>
    <w:rsid w:val="0031518A"/>
    <w:rsid w:val="003162C2"/>
    <w:rsid w:val="00316746"/>
    <w:rsid w:val="003206FC"/>
    <w:rsid w:val="00321DBA"/>
    <w:rsid w:val="003229D6"/>
    <w:rsid w:val="00323370"/>
    <w:rsid w:val="00330017"/>
    <w:rsid w:val="003306DE"/>
    <w:rsid w:val="00331A12"/>
    <w:rsid w:val="00332DA6"/>
    <w:rsid w:val="003337F9"/>
    <w:rsid w:val="00334305"/>
    <w:rsid w:val="003354EE"/>
    <w:rsid w:val="00335F9E"/>
    <w:rsid w:val="0033603C"/>
    <w:rsid w:val="00342829"/>
    <w:rsid w:val="003428C0"/>
    <w:rsid w:val="003439DB"/>
    <w:rsid w:val="00343B9E"/>
    <w:rsid w:val="00344498"/>
    <w:rsid w:val="003457F9"/>
    <w:rsid w:val="003467D6"/>
    <w:rsid w:val="00346CDA"/>
    <w:rsid w:val="00347893"/>
    <w:rsid w:val="00347898"/>
    <w:rsid w:val="00350CA4"/>
    <w:rsid w:val="0035202A"/>
    <w:rsid w:val="00352316"/>
    <w:rsid w:val="00352A9C"/>
    <w:rsid w:val="00356F5B"/>
    <w:rsid w:val="003641F8"/>
    <w:rsid w:val="003652E3"/>
    <w:rsid w:val="00365983"/>
    <w:rsid w:val="00370111"/>
    <w:rsid w:val="00370185"/>
    <w:rsid w:val="0037265B"/>
    <w:rsid w:val="00376420"/>
    <w:rsid w:val="00376968"/>
    <w:rsid w:val="00376A1A"/>
    <w:rsid w:val="00380FD2"/>
    <w:rsid w:val="0038277A"/>
    <w:rsid w:val="003827CC"/>
    <w:rsid w:val="00384DEE"/>
    <w:rsid w:val="00386754"/>
    <w:rsid w:val="003874C4"/>
    <w:rsid w:val="0038778F"/>
    <w:rsid w:val="00387874"/>
    <w:rsid w:val="00390D55"/>
    <w:rsid w:val="0039259A"/>
    <w:rsid w:val="003938E4"/>
    <w:rsid w:val="00394F72"/>
    <w:rsid w:val="003A1367"/>
    <w:rsid w:val="003A28F0"/>
    <w:rsid w:val="003A3354"/>
    <w:rsid w:val="003A3FA5"/>
    <w:rsid w:val="003A545A"/>
    <w:rsid w:val="003A545C"/>
    <w:rsid w:val="003A54C3"/>
    <w:rsid w:val="003A5539"/>
    <w:rsid w:val="003A568F"/>
    <w:rsid w:val="003A6CCD"/>
    <w:rsid w:val="003A7206"/>
    <w:rsid w:val="003A7E68"/>
    <w:rsid w:val="003B12A7"/>
    <w:rsid w:val="003B136C"/>
    <w:rsid w:val="003B2AB8"/>
    <w:rsid w:val="003B2C0D"/>
    <w:rsid w:val="003B4A19"/>
    <w:rsid w:val="003B565F"/>
    <w:rsid w:val="003C2F73"/>
    <w:rsid w:val="003C313C"/>
    <w:rsid w:val="003C3E92"/>
    <w:rsid w:val="003C4977"/>
    <w:rsid w:val="003C5B24"/>
    <w:rsid w:val="003D1EB4"/>
    <w:rsid w:val="003D690E"/>
    <w:rsid w:val="003D7AF9"/>
    <w:rsid w:val="003E0A8A"/>
    <w:rsid w:val="003E1745"/>
    <w:rsid w:val="003E1D95"/>
    <w:rsid w:val="003E1F4D"/>
    <w:rsid w:val="003E3556"/>
    <w:rsid w:val="003E4D3D"/>
    <w:rsid w:val="003E55D7"/>
    <w:rsid w:val="003E6B4E"/>
    <w:rsid w:val="003E75BF"/>
    <w:rsid w:val="003F021F"/>
    <w:rsid w:val="003F03A1"/>
    <w:rsid w:val="003F263F"/>
    <w:rsid w:val="003F45AA"/>
    <w:rsid w:val="003F700C"/>
    <w:rsid w:val="004010F5"/>
    <w:rsid w:val="0040229D"/>
    <w:rsid w:val="004034B6"/>
    <w:rsid w:val="00403B1D"/>
    <w:rsid w:val="00404046"/>
    <w:rsid w:val="00404680"/>
    <w:rsid w:val="0040606D"/>
    <w:rsid w:val="0040642B"/>
    <w:rsid w:val="00407DD2"/>
    <w:rsid w:val="00407F4D"/>
    <w:rsid w:val="0041189A"/>
    <w:rsid w:val="004126BD"/>
    <w:rsid w:val="00412A70"/>
    <w:rsid w:val="004145C9"/>
    <w:rsid w:val="00414E72"/>
    <w:rsid w:val="00417192"/>
    <w:rsid w:val="004172B6"/>
    <w:rsid w:val="00420F1F"/>
    <w:rsid w:val="00421DA6"/>
    <w:rsid w:val="0042337C"/>
    <w:rsid w:val="00423670"/>
    <w:rsid w:val="00423972"/>
    <w:rsid w:val="00423B35"/>
    <w:rsid w:val="00425493"/>
    <w:rsid w:val="004306DA"/>
    <w:rsid w:val="004309C1"/>
    <w:rsid w:val="004316B7"/>
    <w:rsid w:val="00433C2A"/>
    <w:rsid w:val="00433DAB"/>
    <w:rsid w:val="00436686"/>
    <w:rsid w:val="004369AE"/>
    <w:rsid w:val="0043780F"/>
    <w:rsid w:val="004412C6"/>
    <w:rsid w:val="00442502"/>
    <w:rsid w:val="00442711"/>
    <w:rsid w:val="00443720"/>
    <w:rsid w:val="00443BA8"/>
    <w:rsid w:val="00443BC7"/>
    <w:rsid w:val="00443CAD"/>
    <w:rsid w:val="004449D3"/>
    <w:rsid w:val="00444DD1"/>
    <w:rsid w:val="00445A58"/>
    <w:rsid w:val="0044757F"/>
    <w:rsid w:val="0045154C"/>
    <w:rsid w:val="00451871"/>
    <w:rsid w:val="00451DA1"/>
    <w:rsid w:val="00452F4C"/>
    <w:rsid w:val="00455955"/>
    <w:rsid w:val="00456FF2"/>
    <w:rsid w:val="00460A5E"/>
    <w:rsid w:val="00460AB1"/>
    <w:rsid w:val="00465350"/>
    <w:rsid w:val="004657D5"/>
    <w:rsid w:val="004660DF"/>
    <w:rsid w:val="004662AA"/>
    <w:rsid w:val="0047228B"/>
    <w:rsid w:val="00472B3A"/>
    <w:rsid w:val="00474288"/>
    <w:rsid w:val="004750CB"/>
    <w:rsid w:val="00475F81"/>
    <w:rsid w:val="004760A4"/>
    <w:rsid w:val="00476A52"/>
    <w:rsid w:val="00476E60"/>
    <w:rsid w:val="00480345"/>
    <w:rsid w:val="00480D78"/>
    <w:rsid w:val="00482F97"/>
    <w:rsid w:val="004851C4"/>
    <w:rsid w:val="004914D0"/>
    <w:rsid w:val="00491825"/>
    <w:rsid w:val="00493381"/>
    <w:rsid w:val="00495ADC"/>
    <w:rsid w:val="004963B5"/>
    <w:rsid w:val="00496695"/>
    <w:rsid w:val="00497277"/>
    <w:rsid w:val="004978E9"/>
    <w:rsid w:val="004978F2"/>
    <w:rsid w:val="004A2162"/>
    <w:rsid w:val="004A56AC"/>
    <w:rsid w:val="004A5C45"/>
    <w:rsid w:val="004A66EE"/>
    <w:rsid w:val="004A697B"/>
    <w:rsid w:val="004A7B0A"/>
    <w:rsid w:val="004B0B88"/>
    <w:rsid w:val="004B29AB"/>
    <w:rsid w:val="004B4AF8"/>
    <w:rsid w:val="004B5A48"/>
    <w:rsid w:val="004C0148"/>
    <w:rsid w:val="004C07DB"/>
    <w:rsid w:val="004C19A9"/>
    <w:rsid w:val="004C1AD5"/>
    <w:rsid w:val="004C1C43"/>
    <w:rsid w:val="004C23D8"/>
    <w:rsid w:val="004C468F"/>
    <w:rsid w:val="004C50EF"/>
    <w:rsid w:val="004C5751"/>
    <w:rsid w:val="004C58CE"/>
    <w:rsid w:val="004C68D2"/>
    <w:rsid w:val="004C7F2D"/>
    <w:rsid w:val="004D00A3"/>
    <w:rsid w:val="004D0DE7"/>
    <w:rsid w:val="004D151D"/>
    <w:rsid w:val="004D1DC8"/>
    <w:rsid w:val="004D27B3"/>
    <w:rsid w:val="004D2DF9"/>
    <w:rsid w:val="004D67E3"/>
    <w:rsid w:val="004D7045"/>
    <w:rsid w:val="004E0189"/>
    <w:rsid w:val="004E0D26"/>
    <w:rsid w:val="004E23B1"/>
    <w:rsid w:val="004E3404"/>
    <w:rsid w:val="004E348C"/>
    <w:rsid w:val="004E38FB"/>
    <w:rsid w:val="004E39E4"/>
    <w:rsid w:val="004E58A5"/>
    <w:rsid w:val="004E5CF9"/>
    <w:rsid w:val="004E5FCF"/>
    <w:rsid w:val="004E696F"/>
    <w:rsid w:val="004E70DC"/>
    <w:rsid w:val="004E7C17"/>
    <w:rsid w:val="004F26A6"/>
    <w:rsid w:val="004F6CBD"/>
    <w:rsid w:val="00501830"/>
    <w:rsid w:val="005029DC"/>
    <w:rsid w:val="0050303C"/>
    <w:rsid w:val="0050317F"/>
    <w:rsid w:val="00503347"/>
    <w:rsid w:val="0050529E"/>
    <w:rsid w:val="0051050B"/>
    <w:rsid w:val="00510728"/>
    <w:rsid w:val="00511BF8"/>
    <w:rsid w:val="00515A3E"/>
    <w:rsid w:val="0051620D"/>
    <w:rsid w:val="005203F2"/>
    <w:rsid w:val="0052154E"/>
    <w:rsid w:val="00522936"/>
    <w:rsid w:val="00522D09"/>
    <w:rsid w:val="00522D0A"/>
    <w:rsid w:val="00522D46"/>
    <w:rsid w:val="00524819"/>
    <w:rsid w:val="00525A50"/>
    <w:rsid w:val="00530DC6"/>
    <w:rsid w:val="005328EF"/>
    <w:rsid w:val="00535640"/>
    <w:rsid w:val="00536413"/>
    <w:rsid w:val="0053700E"/>
    <w:rsid w:val="0054034E"/>
    <w:rsid w:val="005417A0"/>
    <w:rsid w:val="005444E2"/>
    <w:rsid w:val="00545430"/>
    <w:rsid w:val="005461C6"/>
    <w:rsid w:val="005531D2"/>
    <w:rsid w:val="00553BB7"/>
    <w:rsid w:val="005557A6"/>
    <w:rsid w:val="00561459"/>
    <w:rsid w:val="0056379E"/>
    <w:rsid w:val="00565C2C"/>
    <w:rsid w:val="00570368"/>
    <w:rsid w:val="00570E11"/>
    <w:rsid w:val="00573871"/>
    <w:rsid w:val="00577B5D"/>
    <w:rsid w:val="00580361"/>
    <w:rsid w:val="00580AF8"/>
    <w:rsid w:val="00581214"/>
    <w:rsid w:val="00583B1E"/>
    <w:rsid w:val="00584267"/>
    <w:rsid w:val="005844A6"/>
    <w:rsid w:val="00584A02"/>
    <w:rsid w:val="005859BE"/>
    <w:rsid w:val="00585C0B"/>
    <w:rsid w:val="005868EB"/>
    <w:rsid w:val="0058772C"/>
    <w:rsid w:val="005903F4"/>
    <w:rsid w:val="005926C5"/>
    <w:rsid w:val="00594093"/>
    <w:rsid w:val="00594120"/>
    <w:rsid w:val="00594518"/>
    <w:rsid w:val="00595E0A"/>
    <w:rsid w:val="00596A49"/>
    <w:rsid w:val="005A073E"/>
    <w:rsid w:val="005A0CD6"/>
    <w:rsid w:val="005A158B"/>
    <w:rsid w:val="005A174F"/>
    <w:rsid w:val="005A2DD9"/>
    <w:rsid w:val="005A42CA"/>
    <w:rsid w:val="005A6067"/>
    <w:rsid w:val="005B141E"/>
    <w:rsid w:val="005B1946"/>
    <w:rsid w:val="005B25A7"/>
    <w:rsid w:val="005B3897"/>
    <w:rsid w:val="005B4DF7"/>
    <w:rsid w:val="005C1301"/>
    <w:rsid w:val="005C79E5"/>
    <w:rsid w:val="005C7F15"/>
    <w:rsid w:val="005D03A4"/>
    <w:rsid w:val="005D052D"/>
    <w:rsid w:val="005D2F7D"/>
    <w:rsid w:val="005D4079"/>
    <w:rsid w:val="005D43E5"/>
    <w:rsid w:val="005D4A76"/>
    <w:rsid w:val="005D4ECB"/>
    <w:rsid w:val="005E0377"/>
    <w:rsid w:val="005E2064"/>
    <w:rsid w:val="005E22E3"/>
    <w:rsid w:val="005E403C"/>
    <w:rsid w:val="005E4580"/>
    <w:rsid w:val="005E4CCD"/>
    <w:rsid w:val="005E5A4C"/>
    <w:rsid w:val="005E64BF"/>
    <w:rsid w:val="005E7D7A"/>
    <w:rsid w:val="005F0C2A"/>
    <w:rsid w:val="005F31A7"/>
    <w:rsid w:val="005F457D"/>
    <w:rsid w:val="005F470A"/>
    <w:rsid w:val="005F5C13"/>
    <w:rsid w:val="005F5E62"/>
    <w:rsid w:val="005F72D7"/>
    <w:rsid w:val="005F7628"/>
    <w:rsid w:val="005F79EE"/>
    <w:rsid w:val="00601703"/>
    <w:rsid w:val="006053F5"/>
    <w:rsid w:val="00606D06"/>
    <w:rsid w:val="00607DE9"/>
    <w:rsid w:val="006117EA"/>
    <w:rsid w:val="00615983"/>
    <w:rsid w:val="0061705A"/>
    <w:rsid w:val="00617F99"/>
    <w:rsid w:val="006204E7"/>
    <w:rsid w:val="00621C75"/>
    <w:rsid w:val="006221DE"/>
    <w:rsid w:val="00624A37"/>
    <w:rsid w:val="00626D88"/>
    <w:rsid w:val="00630582"/>
    <w:rsid w:val="00631520"/>
    <w:rsid w:val="00632CFD"/>
    <w:rsid w:val="006334A1"/>
    <w:rsid w:val="00636709"/>
    <w:rsid w:val="00637326"/>
    <w:rsid w:val="00640433"/>
    <w:rsid w:val="00642280"/>
    <w:rsid w:val="00642614"/>
    <w:rsid w:val="006440D7"/>
    <w:rsid w:val="00645202"/>
    <w:rsid w:val="006461D5"/>
    <w:rsid w:val="00646884"/>
    <w:rsid w:val="00647CA0"/>
    <w:rsid w:val="006508D1"/>
    <w:rsid w:val="006516F4"/>
    <w:rsid w:val="0065218C"/>
    <w:rsid w:val="006533E7"/>
    <w:rsid w:val="00653D30"/>
    <w:rsid w:val="00653E76"/>
    <w:rsid w:val="00654A6D"/>
    <w:rsid w:val="00654DBA"/>
    <w:rsid w:val="006558FE"/>
    <w:rsid w:val="006565F7"/>
    <w:rsid w:val="00660A4D"/>
    <w:rsid w:val="00664F65"/>
    <w:rsid w:val="00665FDB"/>
    <w:rsid w:val="0066778D"/>
    <w:rsid w:val="00667967"/>
    <w:rsid w:val="00667F54"/>
    <w:rsid w:val="006710B6"/>
    <w:rsid w:val="006715BB"/>
    <w:rsid w:val="006730DE"/>
    <w:rsid w:val="00675C99"/>
    <w:rsid w:val="00675EE6"/>
    <w:rsid w:val="0068047E"/>
    <w:rsid w:val="00680B2B"/>
    <w:rsid w:val="0068160C"/>
    <w:rsid w:val="00681963"/>
    <w:rsid w:val="00682BDB"/>
    <w:rsid w:val="006830D2"/>
    <w:rsid w:val="00684E20"/>
    <w:rsid w:val="006902DB"/>
    <w:rsid w:val="00690990"/>
    <w:rsid w:val="0069245E"/>
    <w:rsid w:val="00692D2C"/>
    <w:rsid w:val="006944AC"/>
    <w:rsid w:val="006947A8"/>
    <w:rsid w:val="006957A9"/>
    <w:rsid w:val="00696297"/>
    <w:rsid w:val="006A0386"/>
    <w:rsid w:val="006A1144"/>
    <w:rsid w:val="006A26D7"/>
    <w:rsid w:val="006A4894"/>
    <w:rsid w:val="006A4E78"/>
    <w:rsid w:val="006A5D1E"/>
    <w:rsid w:val="006A67C3"/>
    <w:rsid w:val="006A7007"/>
    <w:rsid w:val="006B1153"/>
    <w:rsid w:val="006B124A"/>
    <w:rsid w:val="006B6F0B"/>
    <w:rsid w:val="006B782C"/>
    <w:rsid w:val="006B7E10"/>
    <w:rsid w:val="006C0AD6"/>
    <w:rsid w:val="006C214F"/>
    <w:rsid w:val="006C2B23"/>
    <w:rsid w:val="006C2CE5"/>
    <w:rsid w:val="006C3226"/>
    <w:rsid w:val="006C32B4"/>
    <w:rsid w:val="006C38DE"/>
    <w:rsid w:val="006C4123"/>
    <w:rsid w:val="006C5FFC"/>
    <w:rsid w:val="006C7A36"/>
    <w:rsid w:val="006D0002"/>
    <w:rsid w:val="006D189F"/>
    <w:rsid w:val="006D37BE"/>
    <w:rsid w:val="006D4470"/>
    <w:rsid w:val="006D48B9"/>
    <w:rsid w:val="006D5322"/>
    <w:rsid w:val="006D5F8E"/>
    <w:rsid w:val="006D643F"/>
    <w:rsid w:val="006D68F1"/>
    <w:rsid w:val="006E3081"/>
    <w:rsid w:val="006E3FB3"/>
    <w:rsid w:val="006E5316"/>
    <w:rsid w:val="006E6E43"/>
    <w:rsid w:val="006E744B"/>
    <w:rsid w:val="006F1292"/>
    <w:rsid w:val="006F1D97"/>
    <w:rsid w:val="006F6898"/>
    <w:rsid w:val="006F6AA7"/>
    <w:rsid w:val="006F7117"/>
    <w:rsid w:val="006F7A85"/>
    <w:rsid w:val="007001F4"/>
    <w:rsid w:val="00706BE0"/>
    <w:rsid w:val="00706C35"/>
    <w:rsid w:val="00707AE3"/>
    <w:rsid w:val="00707FD7"/>
    <w:rsid w:val="00712D24"/>
    <w:rsid w:val="00715663"/>
    <w:rsid w:val="00716248"/>
    <w:rsid w:val="0071720C"/>
    <w:rsid w:val="00720EA4"/>
    <w:rsid w:val="00722937"/>
    <w:rsid w:val="00722DF1"/>
    <w:rsid w:val="007241BF"/>
    <w:rsid w:val="0072513A"/>
    <w:rsid w:val="007253A6"/>
    <w:rsid w:val="007254DA"/>
    <w:rsid w:val="00725530"/>
    <w:rsid w:val="007255DF"/>
    <w:rsid w:val="007305E8"/>
    <w:rsid w:val="007321B2"/>
    <w:rsid w:val="0073367C"/>
    <w:rsid w:val="00733D05"/>
    <w:rsid w:val="00734DA9"/>
    <w:rsid w:val="00734F82"/>
    <w:rsid w:val="00735745"/>
    <w:rsid w:val="00737707"/>
    <w:rsid w:val="00737BC3"/>
    <w:rsid w:val="00737EBF"/>
    <w:rsid w:val="00740662"/>
    <w:rsid w:val="00741055"/>
    <w:rsid w:val="00743265"/>
    <w:rsid w:val="00745F75"/>
    <w:rsid w:val="007471C9"/>
    <w:rsid w:val="007475AA"/>
    <w:rsid w:val="00747FDF"/>
    <w:rsid w:val="007511D7"/>
    <w:rsid w:val="007516DF"/>
    <w:rsid w:val="00751885"/>
    <w:rsid w:val="00751FE3"/>
    <w:rsid w:val="0075304B"/>
    <w:rsid w:val="007556C5"/>
    <w:rsid w:val="00757AFA"/>
    <w:rsid w:val="00761357"/>
    <w:rsid w:val="00762B96"/>
    <w:rsid w:val="00763ECB"/>
    <w:rsid w:val="007704FC"/>
    <w:rsid w:val="007707F5"/>
    <w:rsid w:val="007714E1"/>
    <w:rsid w:val="007716D1"/>
    <w:rsid w:val="00772FA7"/>
    <w:rsid w:val="00773D36"/>
    <w:rsid w:val="00773D8C"/>
    <w:rsid w:val="007747A9"/>
    <w:rsid w:val="007756C6"/>
    <w:rsid w:val="007756D3"/>
    <w:rsid w:val="00776138"/>
    <w:rsid w:val="00776F0C"/>
    <w:rsid w:val="007827D6"/>
    <w:rsid w:val="007867E6"/>
    <w:rsid w:val="00786ABB"/>
    <w:rsid w:val="00787E08"/>
    <w:rsid w:val="00790AC9"/>
    <w:rsid w:val="0079216B"/>
    <w:rsid w:val="00794250"/>
    <w:rsid w:val="00794564"/>
    <w:rsid w:val="00794F1F"/>
    <w:rsid w:val="00795AAC"/>
    <w:rsid w:val="007976A3"/>
    <w:rsid w:val="007A1201"/>
    <w:rsid w:val="007A4C34"/>
    <w:rsid w:val="007B6189"/>
    <w:rsid w:val="007C0482"/>
    <w:rsid w:val="007C1E08"/>
    <w:rsid w:val="007C214F"/>
    <w:rsid w:val="007C22E9"/>
    <w:rsid w:val="007C3A2A"/>
    <w:rsid w:val="007C7396"/>
    <w:rsid w:val="007D00E9"/>
    <w:rsid w:val="007D12E0"/>
    <w:rsid w:val="007D2376"/>
    <w:rsid w:val="007D41E7"/>
    <w:rsid w:val="007D4693"/>
    <w:rsid w:val="007D475D"/>
    <w:rsid w:val="007E28E6"/>
    <w:rsid w:val="007E4F1E"/>
    <w:rsid w:val="007E527D"/>
    <w:rsid w:val="007E5DA2"/>
    <w:rsid w:val="007E66A3"/>
    <w:rsid w:val="007E6993"/>
    <w:rsid w:val="007F1713"/>
    <w:rsid w:val="007F1F12"/>
    <w:rsid w:val="007F234B"/>
    <w:rsid w:val="007F2ADD"/>
    <w:rsid w:val="007F3DAC"/>
    <w:rsid w:val="007F6074"/>
    <w:rsid w:val="007F65FF"/>
    <w:rsid w:val="007F710B"/>
    <w:rsid w:val="007F7329"/>
    <w:rsid w:val="00801B11"/>
    <w:rsid w:val="00801D44"/>
    <w:rsid w:val="00801EE1"/>
    <w:rsid w:val="00807841"/>
    <w:rsid w:val="00807BE4"/>
    <w:rsid w:val="0081013E"/>
    <w:rsid w:val="008115C6"/>
    <w:rsid w:val="0081345B"/>
    <w:rsid w:val="0081675F"/>
    <w:rsid w:val="0081720F"/>
    <w:rsid w:val="008208C6"/>
    <w:rsid w:val="00820D41"/>
    <w:rsid w:val="00821836"/>
    <w:rsid w:val="00822D49"/>
    <w:rsid w:val="00823C6A"/>
    <w:rsid w:val="008253AC"/>
    <w:rsid w:val="00825520"/>
    <w:rsid w:val="00825C7D"/>
    <w:rsid w:val="00825ED3"/>
    <w:rsid w:val="0082662B"/>
    <w:rsid w:val="008273E9"/>
    <w:rsid w:val="00832C12"/>
    <w:rsid w:val="00832D6A"/>
    <w:rsid w:val="00836539"/>
    <w:rsid w:val="008368D3"/>
    <w:rsid w:val="00836E0A"/>
    <w:rsid w:val="00837378"/>
    <w:rsid w:val="00842205"/>
    <w:rsid w:val="00842613"/>
    <w:rsid w:val="00844333"/>
    <w:rsid w:val="00846D92"/>
    <w:rsid w:val="008474CE"/>
    <w:rsid w:val="00854859"/>
    <w:rsid w:val="008556C2"/>
    <w:rsid w:val="00856CBA"/>
    <w:rsid w:val="00861678"/>
    <w:rsid w:val="00862700"/>
    <w:rsid w:val="00864ED2"/>
    <w:rsid w:val="00867AA2"/>
    <w:rsid w:val="00867CEA"/>
    <w:rsid w:val="0087063C"/>
    <w:rsid w:val="00870C86"/>
    <w:rsid w:val="00871EF1"/>
    <w:rsid w:val="00872B7D"/>
    <w:rsid w:val="00872D14"/>
    <w:rsid w:val="008737F6"/>
    <w:rsid w:val="0087653C"/>
    <w:rsid w:val="00876A25"/>
    <w:rsid w:val="00877618"/>
    <w:rsid w:val="00882198"/>
    <w:rsid w:val="00884196"/>
    <w:rsid w:val="008842B3"/>
    <w:rsid w:val="008851A5"/>
    <w:rsid w:val="008853BA"/>
    <w:rsid w:val="0088633C"/>
    <w:rsid w:val="008866CC"/>
    <w:rsid w:val="00886CD2"/>
    <w:rsid w:val="00887044"/>
    <w:rsid w:val="00890F45"/>
    <w:rsid w:val="0089142E"/>
    <w:rsid w:val="00892B7E"/>
    <w:rsid w:val="0089393F"/>
    <w:rsid w:val="00894116"/>
    <w:rsid w:val="008970F4"/>
    <w:rsid w:val="008971DC"/>
    <w:rsid w:val="008A2642"/>
    <w:rsid w:val="008A6112"/>
    <w:rsid w:val="008A6650"/>
    <w:rsid w:val="008A68F3"/>
    <w:rsid w:val="008A6F22"/>
    <w:rsid w:val="008A77BD"/>
    <w:rsid w:val="008B0263"/>
    <w:rsid w:val="008B1FA8"/>
    <w:rsid w:val="008B20CB"/>
    <w:rsid w:val="008B2B26"/>
    <w:rsid w:val="008B45BA"/>
    <w:rsid w:val="008B4B27"/>
    <w:rsid w:val="008C1383"/>
    <w:rsid w:val="008C1893"/>
    <w:rsid w:val="008C2162"/>
    <w:rsid w:val="008C3E3A"/>
    <w:rsid w:val="008C3FBC"/>
    <w:rsid w:val="008C5BD3"/>
    <w:rsid w:val="008C6D08"/>
    <w:rsid w:val="008C72B0"/>
    <w:rsid w:val="008D0BC1"/>
    <w:rsid w:val="008D2218"/>
    <w:rsid w:val="008D2F0F"/>
    <w:rsid w:val="008D33F8"/>
    <w:rsid w:val="008D4104"/>
    <w:rsid w:val="008D42FE"/>
    <w:rsid w:val="008D6514"/>
    <w:rsid w:val="008D7257"/>
    <w:rsid w:val="008D772B"/>
    <w:rsid w:val="008D79F4"/>
    <w:rsid w:val="008D7B6E"/>
    <w:rsid w:val="008E080C"/>
    <w:rsid w:val="008E2BFF"/>
    <w:rsid w:val="008E3C57"/>
    <w:rsid w:val="008E43CD"/>
    <w:rsid w:val="008E52BA"/>
    <w:rsid w:val="008E6C5E"/>
    <w:rsid w:val="008E71AF"/>
    <w:rsid w:val="008E7613"/>
    <w:rsid w:val="008E7E9E"/>
    <w:rsid w:val="008F0953"/>
    <w:rsid w:val="008F0969"/>
    <w:rsid w:val="008F096A"/>
    <w:rsid w:val="008F14EB"/>
    <w:rsid w:val="008F2163"/>
    <w:rsid w:val="008F23AC"/>
    <w:rsid w:val="008F488E"/>
    <w:rsid w:val="008F4FCE"/>
    <w:rsid w:val="008F500C"/>
    <w:rsid w:val="008F59DC"/>
    <w:rsid w:val="008F6EF0"/>
    <w:rsid w:val="008F6F07"/>
    <w:rsid w:val="008F74F4"/>
    <w:rsid w:val="008F7510"/>
    <w:rsid w:val="009003CD"/>
    <w:rsid w:val="009004F6"/>
    <w:rsid w:val="009009FC"/>
    <w:rsid w:val="00901068"/>
    <w:rsid w:val="0090323B"/>
    <w:rsid w:val="00903F8A"/>
    <w:rsid w:val="00905956"/>
    <w:rsid w:val="00905FD7"/>
    <w:rsid w:val="00906930"/>
    <w:rsid w:val="009106B0"/>
    <w:rsid w:val="009122C4"/>
    <w:rsid w:val="009130C5"/>
    <w:rsid w:val="00913DF9"/>
    <w:rsid w:val="00914198"/>
    <w:rsid w:val="009144C7"/>
    <w:rsid w:val="00915B2A"/>
    <w:rsid w:val="00916354"/>
    <w:rsid w:val="00916575"/>
    <w:rsid w:val="00923917"/>
    <w:rsid w:val="00924724"/>
    <w:rsid w:val="00931C61"/>
    <w:rsid w:val="0093792D"/>
    <w:rsid w:val="00943338"/>
    <w:rsid w:val="00944461"/>
    <w:rsid w:val="00944812"/>
    <w:rsid w:val="0095044A"/>
    <w:rsid w:val="009515DA"/>
    <w:rsid w:val="00951648"/>
    <w:rsid w:val="00951F4E"/>
    <w:rsid w:val="00952457"/>
    <w:rsid w:val="00952C9A"/>
    <w:rsid w:val="00952CE8"/>
    <w:rsid w:val="00953E8A"/>
    <w:rsid w:val="00955F49"/>
    <w:rsid w:val="0096024F"/>
    <w:rsid w:val="00960E09"/>
    <w:rsid w:val="00962D89"/>
    <w:rsid w:val="0096376D"/>
    <w:rsid w:val="00963C6E"/>
    <w:rsid w:val="009653DC"/>
    <w:rsid w:val="00970E88"/>
    <w:rsid w:val="00971462"/>
    <w:rsid w:val="00972A95"/>
    <w:rsid w:val="009749A6"/>
    <w:rsid w:val="0097596B"/>
    <w:rsid w:val="009771BB"/>
    <w:rsid w:val="00977DF3"/>
    <w:rsid w:val="00981981"/>
    <w:rsid w:val="00981994"/>
    <w:rsid w:val="00982ECC"/>
    <w:rsid w:val="00982F13"/>
    <w:rsid w:val="00983BD4"/>
    <w:rsid w:val="009903CD"/>
    <w:rsid w:val="00990A2C"/>
    <w:rsid w:val="00991934"/>
    <w:rsid w:val="00992708"/>
    <w:rsid w:val="009930A2"/>
    <w:rsid w:val="009941B3"/>
    <w:rsid w:val="00995863"/>
    <w:rsid w:val="009958BB"/>
    <w:rsid w:val="00996973"/>
    <w:rsid w:val="009A1D64"/>
    <w:rsid w:val="009A293E"/>
    <w:rsid w:val="009A3159"/>
    <w:rsid w:val="009A412F"/>
    <w:rsid w:val="009A4CE4"/>
    <w:rsid w:val="009A4FEF"/>
    <w:rsid w:val="009A57BA"/>
    <w:rsid w:val="009A7281"/>
    <w:rsid w:val="009A7644"/>
    <w:rsid w:val="009B0C12"/>
    <w:rsid w:val="009B2EC5"/>
    <w:rsid w:val="009B3434"/>
    <w:rsid w:val="009B40A0"/>
    <w:rsid w:val="009B6604"/>
    <w:rsid w:val="009B68B4"/>
    <w:rsid w:val="009C395D"/>
    <w:rsid w:val="009C53EA"/>
    <w:rsid w:val="009D0D20"/>
    <w:rsid w:val="009D13CB"/>
    <w:rsid w:val="009D22DF"/>
    <w:rsid w:val="009D54B5"/>
    <w:rsid w:val="009D625A"/>
    <w:rsid w:val="009D797C"/>
    <w:rsid w:val="009E0F3F"/>
    <w:rsid w:val="009E1368"/>
    <w:rsid w:val="009E198F"/>
    <w:rsid w:val="009E37F0"/>
    <w:rsid w:val="009F1D95"/>
    <w:rsid w:val="009F7CE7"/>
    <w:rsid w:val="00A00140"/>
    <w:rsid w:val="00A0054D"/>
    <w:rsid w:val="00A00599"/>
    <w:rsid w:val="00A012B6"/>
    <w:rsid w:val="00A01A5F"/>
    <w:rsid w:val="00A01A78"/>
    <w:rsid w:val="00A0230E"/>
    <w:rsid w:val="00A02F57"/>
    <w:rsid w:val="00A058ED"/>
    <w:rsid w:val="00A117F0"/>
    <w:rsid w:val="00A128DD"/>
    <w:rsid w:val="00A13551"/>
    <w:rsid w:val="00A14A31"/>
    <w:rsid w:val="00A14DE0"/>
    <w:rsid w:val="00A20903"/>
    <w:rsid w:val="00A21816"/>
    <w:rsid w:val="00A22032"/>
    <w:rsid w:val="00A223A5"/>
    <w:rsid w:val="00A22E7D"/>
    <w:rsid w:val="00A22EB9"/>
    <w:rsid w:val="00A245A9"/>
    <w:rsid w:val="00A300FC"/>
    <w:rsid w:val="00A3060C"/>
    <w:rsid w:val="00A33D9A"/>
    <w:rsid w:val="00A357FC"/>
    <w:rsid w:val="00A35E52"/>
    <w:rsid w:val="00A35EF0"/>
    <w:rsid w:val="00A41BD4"/>
    <w:rsid w:val="00A4204E"/>
    <w:rsid w:val="00A527BF"/>
    <w:rsid w:val="00A5348E"/>
    <w:rsid w:val="00A56B3B"/>
    <w:rsid w:val="00A57313"/>
    <w:rsid w:val="00A5761F"/>
    <w:rsid w:val="00A607B5"/>
    <w:rsid w:val="00A62305"/>
    <w:rsid w:val="00A630B1"/>
    <w:rsid w:val="00A65B00"/>
    <w:rsid w:val="00A66995"/>
    <w:rsid w:val="00A70383"/>
    <w:rsid w:val="00A71A3F"/>
    <w:rsid w:val="00A71DDF"/>
    <w:rsid w:val="00A7500E"/>
    <w:rsid w:val="00A75BDD"/>
    <w:rsid w:val="00A80E93"/>
    <w:rsid w:val="00A81605"/>
    <w:rsid w:val="00A847AE"/>
    <w:rsid w:val="00A86F06"/>
    <w:rsid w:val="00A90B9D"/>
    <w:rsid w:val="00A91699"/>
    <w:rsid w:val="00A9346C"/>
    <w:rsid w:val="00A9773B"/>
    <w:rsid w:val="00A97DDE"/>
    <w:rsid w:val="00AA062E"/>
    <w:rsid w:val="00AA0C80"/>
    <w:rsid w:val="00AA2436"/>
    <w:rsid w:val="00AA3C38"/>
    <w:rsid w:val="00AA44AD"/>
    <w:rsid w:val="00AA5193"/>
    <w:rsid w:val="00AA5B36"/>
    <w:rsid w:val="00AA68A5"/>
    <w:rsid w:val="00AA6B3B"/>
    <w:rsid w:val="00AB2556"/>
    <w:rsid w:val="00AB4F72"/>
    <w:rsid w:val="00AB55DB"/>
    <w:rsid w:val="00AB6DF2"/>
    <w:rsid w:val="00AB79E5"/>
    <w:rsid w:val="00AB7D7F"/>
    <w:rsid w:val="00AC0C00"/>
    <w:rsid w:val="00AC232D"/>
    <w:rsid w:val="00AC259E"/>
    <w:rsid w:val="00AC4892"/>
    <w:rsid w:val="00AC70FF"/>
    <w:rsid w:val="00AD0F24"/>
    <w:rsid w:val="00AD21DA"/>
    <w:rsid w:val="00AD25A9"/>
    <w:rsid w:val="00AD2946"/>
    <w:rsid w:val="00AD29D2"/>
    <w:rsid w:val="00AD4F1B"/>
    <w:rsid w:val="00AD537C"/>
    <w:rsid w:val="00AD6F78"/>
    <w:rsid w:val="00AD7162"/>
    <w:rsid w:val="00AD7203"/>
    <w:rsid w:val="00AE0D94"/>
    <w:rsid w:val="00AE22A6"/>
    <w:rsid w:val="00AE4D90"/>
    <w:rsid w:val="00AE61A8"/>
    <w:rsid w:val="00AE7710"/>
    <w:rsid w:val="00AE778A"/>
    <w:rsid w:val="00AF0F74"/>
    <w:rsid w:val="00AF1025"/>
    <w:rsid w:val="00AF1CCF"/>
    <w:rsid w:val="00AF296F"/>
    <w:rsid w:val="00AF327D"/>
    <w:rsid w:val="00AF4152"/>
    <w:rsid w:val="00AF5C9B"/>
    <w:rsid w:val="00AF707D"/>
    <w:rsid w:val="00B01ADA"/>
    <w:rsid w:val="00B04371"/>
    <w:rsid w:val="00B0437C"/>
    <w:rsid w:val="00B05028"/>
    <w:rsid w:val="00B0686B"/>
    <w:rsid w:val="00B12167"/>
    <w:rsid w:val="00B13020"/>
    <w:rsid w:val="00B1407A"/>
    <w:rsid w:val="00B14295"/>
    <w:rsid w:val="00B14FC3"/>
    <w:rsid w:val="00B162DD"/>
    <w:rsid w:val="00B16EFD"/>
    <w:rsid w:val="00B16FDA"/>
    <w:rsid w:val="00B17753"/>
    <w:rsid w:val="00B20E82"/>
    <w:rsid w:val="00B2199D"/>
    <w:rsid w:val="00B21F13"/>
    <w:rsid w:val="00B246F4"/>
    <w:rsid w:val="00B24E6A"/>
    <w:rsid w:val="00B2583C"/>
    <w:rsid w:val="00B26A77"/>
    <w:rsid w:val="00B333DF"/>
    <w:rsid w:val="00B33F06"/>
    <w:rsid w:val="00B350BB"/>
    <w:rsid w:val="00B3525F"/>
    <w:rsid w:val="00B41860"/>
    <w:rsid w:val="00B41EE8"/>
    <w:rsid w:val="00B423D6"/>
    <w:rsid w:val="00B429D9"/>
    <w:rsid w:val="00B4351C"/>
    <w:rsid w:val="00B442A8"/>
    <w:rsid w:val="00B442CF"/>
    <w:rsid w:val="00B45A6E"/>
    <w:rsid w:val="00B50266"/>
    <w:rsid w:val="00B52066"/>
    <w:rsid w:val="00B52136"/>
    <w:rsid w:val="00B53379"/>
    <w:rsid w:val="00B549F8"/>
    <w:rsid w:val="00B56305"/>
    <w:rsid w:val="00B56D63"/>
    <w:rsid w:val="00B6302F"/>
    <w:rsid w:val="00B66821"/>
    <w:rsid w:val="00B6768A"/>
    <w:rsid w:val="00B676B0"/>
    <w:rsid w:val="00B70B5A"/>
    <w:rsid w:val="00B710F2"/>
    <w:rsid w:val="00B724AE"/>
    <w:rsid w:val="00B75EF9"/>
    <w:rsid w:val="00B7783A"/>
    <w:rsid w:val="00B80140"/>
    <w:rsid w:val="00B8030A"/>
    <w:rsid w:val="00B812AC"/>
    <w:rsid w:val="00B81ECA"/>
    <w:rsid w:val="00B92356"/>
    <w:rsid w:val="00B932D3"/>
    <w:rsid w:val="00B93D7C"/>
    <w:rsid w:val="00B94570"/>
    <w:rsid w:val="00B94FEA"/>
    <w:rsid w:val="00B95257"/>
    <w:rsid w:val="00B9532A"/>
    <w:rsid w:val="00B96E5C"/>
    <w:rsid w:val="00BA085B"/>
    <w:rsid w:val="00BA271A"/>
    <w:rsid w:val="00BA4B56"/>
    <w:rsid w:val="00BA58E2"/>
    <w:rsid w:val="00BA65E3"/>
    <w:rsid w:val="00BA74EE"/>
    <w:rsid w:val="00BA7B9D"/>
    <w:rsid w:val="00BB0943"/>
    <w:rsid w:val="00BB142C"/>
    <w:rsid w:val="00BB258B"/>
    <w:rsid w:val="00BB5BA4"/>
    <w:rsid w:val="00BB6B9C"/>
    <w:rsid w:val="00BC02A3"/>
    <w:rsid w:val="00BC2AAE"/>
    <w:rsid w:val="00BC6FD4"/>
    <w:rsid w:val="00BD36CE"/>
    <w:rsid w:val="00BD3705"/>
    <w:rsid w:val="00BD419A"/>
    <w:rsid w:val="00BD49E1"/>
    <w:rsid w:val="00BD4E4B"/>
    <w:rsid w:val="00BD6602"/>
    <w:rsid w:val="00BD7CAD"/>
    <w:rsid w:val="00BD7CB4"/>
    <w:rsid w:val="00BE277F"/>
    <w:rsid w:val="00BE3CCA"/>
    <w:rsid w:val="00BE5DD2"/>
    <w:rsid w:val="00BE5F90"/>
    <w:rsid w:val="00BE6A1C"/>
    <w:rsid w:val="00BE703B"/>
    <w:rsid w:val="00BE7CC3"/>
    <w:rsid w:val="00BF051D"/>
    <w:rsid w:val="00BF4567"/>
    <w:rsid w:val="00BF4894"/>
    <w:rsid w:val="00BF5390"/>
    <w:rsid w:val="00C01EB0"/>
    <w:rsid w:val="00C02C00"/>
    <w:rsid w:val="00C03E6F"/>
    <w:rsid w:val="00C05743"/>
    <w:rsid w:val="00C05DD0"/>
    <w:rsid w:val="00C079EA"/>
    <w:rsid w:val="00C10F46"/>
    <w:rsid w:val="00C11DD3"/>
    <w:rsid w:val="00C12A10"/>
    <w:rsid w:val="00C13E65"/>
    <w:rsid w:val="00C158D7"/>
    <w:rsid w:val="00C15D6D"/>
    <w:rsid w:val="00C1620D"/>
    <w:rsid w:val="00C179D8"/>
    <w:rsid w:val="00C22813"/>
    <w:rsid w:val="00C2427A"/>
    <w:rsid w:val="00C24612"/>
    <w:rsid w:val="00C300E1"/>
    <w:rsid w:val="00C3454A"/>
    <w:rsid w:val="00C35188"/>
    <w:rsid w:val="00C35EB0"/>
    <w:rsid w:val="00C3624A"/>
    <w:rsid w:val="00C4123A"/>
    <w:rsid w:val="00C42426"/>
    <w:rsid w:val="00C43014"/>
    <w:rsid w:val="00C44324"/>
    <w:rsid w:val="00C44AB8"/>
    <w:rsid w:val="00C46C76"/>
    <w:rsid w:val="00C50069"/>
    <w:rsid w:val="00C50996"/>
    <w:rsid w:val="00C53548"/>
    <w:rsid w:val="00C56F25"/>
    <w:rsid w:val="00C576AA"/>
    <w:rsid w:val="00C647B5"/>
    <w:rsid w:val="00C6738B"/>
    <w:rsid w:val="00C67A29"/>
    <w:rsid w:val="00C70789"/>
    <w:rsid w:val="00C7138F"/>
    <w:rsid w:val="00C718E6"/>
    <w:rsid w:val="00C71E5D"/>
    <w:rsid w:val="00C7308D"/>
    <w:rsid w:val="00C737FE"/>
    <w:rsid w:val="00C73CE5"/>
    <w:rsid w:val="00C74B1E"/>
    <w:rsid w:val="00C75F07"/>
    <w:rsid w:val="00C76012"/>
    <w:rsid w:val="00C76D51"/>
    <w:rsid w:val="00C81644"/>
    <w:rsid w:val="00C82FB1"/>
    <w:rsid w:val="00C83AA4"/>
    <w:rsid w:val="00C84542"/>
    <w:rsid w:val="00C84675"/>
    <w:rsid w:val="00C87DEA"/>
    <w:rsid w:val="00C9182D"/>
    <w:rsid w:val="00C91B41"/>
    <w:rsid w:val="00C938EA"/>
    <w:rsid w:val="00C93A51"/>
    <w:rsid w:val="00C93CFA"/>
    <w:rsid w:val="00C95070"/>
    <w:rsid w:val="00C97A44"/>
    <w:rsid w:val="00CA43D8"/>
    <w:rsid w:val="00CA44C2"/>
    <w:rsid w:val="00CA510C"/>
    <w:rsid w:val="00CA7642"/>
    <w:rsid w:val="00CB335F"/>
    <w:rsid w:val="00CB3CD3"/>
    <w:rsid w:val="00CB5CC1"/>
    <w:rsid w:val="00CB6A37"/>
    <w:rsid w:val="00CB6D02"/>
    <w:rsid w:val="00CC1DAD"/>
    <w:rsid w:val="00CC3FC5"/>
    <w:rsid w:val="00CC547A"/>
    <w:rsid w:val="00CC71F8"/>
    <w:rsid w:val="00CC7443"/>
    <w:rsid w:val="00CD0B6F"/>
    <w:rsid w:val="00CD2FFB"/>
    <w:rsid w:val="00CD5DA0"/>
    <w:rsid w:val="00CD6FFB"/>
    <w:rsid w:val="00CE03F1"/>
    <w:rsid w:val="00CE0825"/>
    <w:rsid w:val="00CE2707"/>
    <w:rsid w:val="00CE33E3"/>
    <w:rsid w:val="00CE37DB"/>
    <w:rsid w:val="00CE4A69"/>
    <w:rsid w:val="00CE609F"/>
    <w:rsid w:val="00CE700B"/>
    <w:rsid w:val="00CF20B1"/>
    <w:rsid w:val="00CF2378"/>
    <w:rsid w:val="00CF260E"/>
    <w:rsid w:val="00CF2AF0"/>
    <w:rsid w:val="00CF4DFD"/>
    <w:rsid w:val="00CF5AC1"/>
    <w:rsid w:val="00CF7086"/>
    <w:rsid w:val="00CF7DF9"/>
    <w:rsid w:val="00CF7DFC"/>
    <w:rsid w:val="00D0068F"/>
    <w:rsid w:val="00D057C3"/>
    <w:rsid w:val="00D05C15"/>
    <w:rsid w:val="00D07F94"/>
    <w:rsid w:val="00D108F5"/>
    <w:rsid w:val="00D1143F"/>
    <w:rsid w:val="00D12FC6"/>
    <w:rsid w:val="00D1325A"/>
    <w:rsid w:val="00D145C4"/>
    <w:rsid w:val="00D15765"/>
    <w:rsid w:val="00D169DB"/>
    <w:rsid w:val="00D17900"/>
    <w:rsid w:val="00D21717"/>
    <w:rsid w:val="00D22FF5"/>
    <w:rsid w:val="00D25665"/>
    <w:rsid w:val="00D25862"/>
    <w:rsid w:val="00D27F24"/>
    <w:rsid w:val="00D30488"/>
    <w:rsid w:val="00D3236F"/>
    <w:rsid w:val="00D326C9"/>
    <w:rsid w:val="00D366D2"/>
    <w:rsid w:val="00D37810"/>
    <w:rsid w:val="00D37AD9"/>
    <w:rsid w:val="00D37B73"/>
    <w:rsid w:val="00D41119"/>
    <w:rsid w:val="00D4146C"/>
    <w:rsid w:val="00D41A6E"/>
    <w:rsid w:val="00D41D7A"/>
    <w:rsid w:val="00D438AC"/>
    <w:rsid w:val="00D4520A"/>
    <w:rsid w:val="00D502AF"/>
    <w:rsid w:val="00D51BB9"/>
    <w:rsid w:val="00D521D0"/>
    <w:rsid w:val="00D525D8"/>
    <w:rsid w:val="00D52CC4"/>
    <w:rsid w:val="00D52F09"/>
    <w:rsid w:val="00D537A4"/>
    <w:rsid w:val="00D53AA7"/>
    <w:rsid w:val="00D5753C"/>
    <w:rsid w:val="00D577F6"/>
    <w:rsid w:val="00D61823"/>
    <w:rsid w:val="00D63047"/>
    <w:rsid w:val="00D64F08"/>
    <w:rsid w:val="00D65866"/>
    <w:rsid w:val="00D659DA"/>
    <w:rsid w:val="00D66E8E"/>
    <w:rsid w:val="00D67837"/>
    <w:rsid w:val="00D70575"/>
    <w:rsid w:val="00D705A3"/>
    <w:rsid w:val="00D7229B"/>
    <w:rsid w:val="00D7355A"/>
    <w:rsid w:val="00D73FA4"/>
    <w:rsid w:val="00D747E3"/>
    <w:rsid w:val="00D75633"/>
    <w:rsid w:val="00D756EA"/>
    <w:rsid w:val="00D7710E"/>
    <w:rsid w:val="00D80483"/>
    <w:rsid w:val="00D8171F"/>
    <w:rsid w:val="00D81FBC"/>
    <w:rsid w:val="00D82329"/>
    <w:rsid w:val="00D85937"/>
    <w:rsid w:val="00D860A0"/>
    <w:rsid w:val="00D8619C"/>
    <w:rsid w:val="00D86284"/>
    <w:rsid w:val="00D90706"/>
    <w:rsid w:val="00D913CC"/>
    <w:rsid w:val="00D92412"/>
    <w:rsid w:val="00D92A9A"/>
    <w:rsid w:val="00D93FAE"/>
    <w:rsid w:val="00D9471A"/>
    <w:rsid w:val="00D94B20"/>
    <w:rsid w:val="00D9510B"/>
    <w:rsid w:val="00D95A62"/>
    <w:rsid w:val="00DA03AC"/>
    <w:rsid w:val="00DA1D4D"/>
    <w:rsid w:val="00DB0D3D"/>
    <w:rsid w:val="00DB2B1E"/>
    <w:rsid w:val="00DB3863"/>
    <w:rsid w:val="00DB4769"/>
    <w:rsid w:val="00DB564B"/>
    <w:rsid w:val="00DB7274"/>
    <w:rsid w:val="00DB7AB1"/>
    <w:rsid w:val="00DC0957"/>
    <w:rsid w:val="00DC2760"/>
    <w:rsid w:val="00DC2D76"/>
    <w:rsid w:val="00DC416F"/>
    <w:rsid w:val="00DC7B53"/>
    <w:rsid w:val="00DD0C9E"/>
    <w:rsid w:val="00DD2CF4"/>
    <w:rsid w:val="00DD33F8"/>
    <w:rsid w:val="00DD4F38"/>
    <w:rsid w:val="00DD53E4"/>
    <w:rsid w:val="00DD5A1C"/>
    <w:rsid w:val="00DE2A82"/>
    <w:rsid w:val="00DE3812"/>
    <w:rsid w:val="00DE3E71"/>
    <w:rsid w:val="00DE4B6D"/>
    <w:rsid w:val="00DE5697"/>
    <w:rsid w:val="00DE576D"/>
    <w:rsid w:val="00DE5C49"/>
    <w:rsid w:val="00DE5E95"/>
    <w:rsid w:val="00DE7992"/>
    <w:rsid w:val="00DF06F9"/>
    <w:rsid w:val="00DF0BD8"/>
    <w:rsid w:val="00DF0ECD"/>
    <w:rsid w:val="00DF15A2"/>
    <w:rsid w:val="00DF20C4"/>
    <w:rsid w:val="00DF211B"/>
    <w:rsid w:val="00DF28A8"/>
    <w:rsid w:val="00DF4C1F"/>
    <w:rsid w:val="00DF562D"/>
    <w:rsid w:val="00DF5DD2"/>
    <w:rsid w:val="00DF6BA6"/>
    <w:rsid w:val="00DF6E3D"/>
    <w:rsid w:val="00E00C80"/>
    <w:rsid w:val="00E0109C"/>
    <w:rsid w:val="00E0685F"/>
    <w:rsid w:val="00E0723A"/>
    <w:rsid w:val="00E078D5"/>
    <w:rsid w:val="00E10D5F"/>
    <w:rsid w:val="00E123D3"/>
    <w:rsid w:val="00E14423"/>
    <w:rsid w:val="00E15C9C"/>
    <w:rsid w:val="00E15CF0"/>
    <w:rsid w:val="00E1724D"/>
    <w:rsid w:val="00E1744C"/>
    <w:rsid w:val="00E17867"/>
    <w:rsid w:val="00E20600"/>
    <w:rsid w:val="00E20ABE"/>
    <w:rsid w:val="00E2204E"/>
    <w:rsid w:val="00E26624"/>
    <w:rsid w:val="00E267CF"/>
    <w:rsid w:val="00E306B4"/>
    <w:rsid w:val="00E3094C"/>
    <w:rsid w:val="00E3322A"/>
    <w:rsid w:val="00E3412D"/>
    <w:rsid w:val="00E35370"/>
    <w:rsid w:val="00E3549B"/>
    <w:rsid w:val="00E37450"/>
    <w:rsid w:val="00E40D66"/>
    <w:rsid w:val="00E4175D"/>
    <w:rsid w:val="00E43DED"/>
    <w:rsid w:val="00E44CE4"/>
    <w:rsid w:val="00E46423"/>
    <w:rsid w:val="00E4728A"/>
    <w:rsid w:val="00E501D3"/>
    <w:rsid w:val="00E530E0"/>
    <w:rsid w:val="00E5632A"/>
    <w:rsid w:val="00E56522"/>
    <w:rsid w:val="00E57040"/>
    <w:rsid w:val="00E570C1"/>
    <w:rsid w:val="00E57B3E"/>
    <w:rsid w:val="00E57F6E"/>
    <w:rsid w:val="00E57FB8"/>
    <w:rsid w:val="00E60B48"/>
    <w:rsid w:val="00E61431"/>
    <w:rsid w:val="00E62E6B"/>
    <w:rsid w:val="00E62EA2"/>
    <w:rsid w:val="00E639B5"/>
    <w:rsid w:val="00E6515A"/>
    <w:rsid w:val="00E657A6"/>
    <w:rsid w:val="00E659A0"/>
    <w:rsid w:val="00E66122"/>
    <w:rsid w:val="00E679A9"/>
    <w:rsid w:val="00E70D2B"/>
    <w:rsid w:val="00E72514"/>
    <w:rsid w:val="00E75271"/>
    <w:rsid w:val="00E76B5F"/>
    <w:rsid w:val="00E777C2"/>
    <w:rsid w:val="00E80DB1"/>
    <w:rsid w:val="00E820C1"/>
    <w:rsid w:val="00E820FC"/>
    <w:rsid w:val="00E86D00"/>
    <w:rsid w:val="00E90130"/>
    <w:rsid w:val="00E914B1"/>
    <w:rsid w:val="00E91A91"/>
    <w:rsid w:val="00E9391D"/>
    <w:rsid w:val="00E944F5"/>
    <w:rsid w:val="00E97ABF"/>
    <w:rsid w:val="00EA16FD"/>
    <w:rsid w:val="00EA37CA"/>
    <w:rsid w:val="00EA46A5"/>
    <w:rsid w:val="00EA5EDA"/>
    <w:rsid w:val="00EB1CC5"/>
    <w:rsid w:val="00EB684D"/>
    <w:rsid w:val="00EC0436"/>
    <w:rsid w:val="00EC1C9E"/>
    <w:rsid w:val="00EC20D6"/>
    <w:rsid w:val="00EC2C81"/>
    <w:rsid w:val="00EC3F2B"/>
    <w:rsid w:val="00EC413E"/>
    <w:rsid w:val="00EC4963"/>
    <w:rsid w:val="00EC4E20"/>
    <w:rsid w:val="00EC4E72"/>
    <w:rsid w:val="00ED05A3"/>
    <w:rsid w:val="00ED1C50"/>
    <w:rsid w:val="00ED2660"/>
    <w:rsid w:val="00ED3356"/>
    <w:rsid w:val="00ED42F3"/>
    <w:rsid w:val="00ED59B0"/>
    <w:rsid w:val="00ED6816"/>
    <w:rsid w:val="00ED718F"/>
    <w:rsid w:val="00ED7CC7"/>
    <w:rsid w:val="00ED7D90"/>
    <w:rsid w:val="00EE4DE3"/>
    <w:rsid w:val="00EE7618"/>
    <w:rsid w:val="00EF11DA"/>
    <w:rsid w:val="00EF1852"/>
    <w:rsid w:val="00EF365E"/>
    <w:rsid w:val="00EF4B84"/>
    <w:rsid w:val="00EF54A2"/>
    <w:rsid w:val="00EF748D"/>
    <w:rsid w:val="00F00068"/>
    <w:rsid w:val="00F00654"/>
    <w:rsid w:val="00F00B51"/>
    <w:rsid w:val="00F02613"/>
    <w:rsid w:val="00F035F6"/>
    <w:rsid w:val="00F1052B"/>
    <w:rsid w:val="00F1158E"/>
    <w:rsid w:val="00F12A24"/>
    <w:rsid w:val="00F14B0E"/>
    <w:rsid w:val="00F14D16"/>
    <w:rsid w:val="00F16C11"/>
    <w:rsid w:val="00F201F2"/>
    <w:rsid w:val="00F20ED8"/>
    <w:rsid w:val="00F22A7A"/>
    <w:rsid w:val="00F24A51"/>
    <w:rsid w:val="00F24BAA"/>
    <w:rsid w:val="00F30A31"/>
    <w:rsid w:val="00F31605"/>
    <w:rsid w:val="00F31B16"/>
    <w:rsid w:val="00F320D1"/>
    <w:rsid w:val="00F32701"/>
    <w:rsid w:val="00F344D2"/>
    <w:rsid w:val="00F35658"/>
    <w:rsid w:val="00F364CC"/>
    <w:rsid w:val="00F37B8C"/>
    <w:rsid w:val="00F37F46"/>
    <w:rsid w:val="00F41277"/>
    <w:rsid w:val="00F421DF"/>
    <w:rsid w:val="00F4367B"/>
    <w:rsid w:val="00F469BD"/>
    <w:rsid w:val="00F47189"/>
    <w:rsid w:val="00F4758D"/>
    <w:rsid w:val="00F50547"/>
    <w:rsid w:val="00F51CBC"/>
    <w:rsid w:val="00F52265"/>
    <w:rsid w:val="00F529AC"/>
    <w:rsid w:val="00F52AEE"/>
    <w:rsid w:val="00F541DF"/>
    <w:rsid w:val="00F55303"/>
    <w:rsid w:val="00F55CCA"/>
    <w:rsid w:val="00F60372"/>
    <w:rsid w:val="00F61DEB"/>
    <w:rsid w:val="00F627A0"/>
    <w:rsid w:val="00F70B63"/>
    <w:rsid w:val="00F7133B"/>
    <w:rsid w:val="00F71D0E"/>
    <w:rsid w:val="00F74F3D"/>
    <w:rsid w:val="00F751B4"/>
    <w:rsid w:val="00F75237"/>
    <w:rsid w:val="00F77DFB"/>
    <w:rsid w:val="00F82431"/>
    <w:rsid w:val="00F82A63"/>
    <w:rsid w:val="00F83363"/>
    <w:rsid w:val="00F83F43"/>
    <w:rsid w:val="00F84168"/>
    <w:rsid w:val="00F85BAA"/>
    <w:rsid w:val="00F873A5"/>
    <w:rsid w:val="00F90EC8"/>
    <w:rsid w:val="00F911DF"/>
    <w:rsid w:val="00F916D1"/>
    <w:rsid w:val="00F93323"/>
    <w:rsid w:val="00F935FB"/>
    <w:rsid w:val="00F937D5"/>
    <w:rsid w:val="00F952C5"/>
    <w:rsid w:val="00F968EA"/>
    <w:rsid w:val="00F97EA5"/>
    <w:rsid w:val="00FA13F8"/>
    <w:rsid w:val="00FA19EA"/>
    <w:rsid w:val="00FA2ABF"/>
    <w:rsid w:val="00FA3B59"/>
    <w:rsid w:val="00FA5CCB"/>
    <w:rsid w:val="00FA658C"/>
    <w:rsid w:val="00FA6DF5"/>
    <w:rsid w:val="00FB2DA9"/>
    <w:rsid w:val="00FB364C"/>
    <w:rsid w:val="00FB48EC"/>
    <w:rsid w:val="00FB64BB"/>
    <w:rsid w:val="00FB6779"/>
    <w:rsid w:val="00FB68FA"/>
    <w:rsid w:val="00FC1333"/>
    <w:rsid w:val="00FC14FB"/>
    <w:rsid w:val="00FC1F63"/>
    <w:rsid w:val="00FC35C0"/>
    <w:rsid w:val="00FC3B69"/>
    <w:rsid w:val="00FC4DDA"/>
    <w:rsid w:val="00FC51B3"/>
    <w:rsid w:val="00FC62B7"/>
    <w:rsid w:val="00FD06E5"/>
    <w:rsid w:val="00FD3947"/>
    <w:rsid w:val="00FD44F7"/>
    <w:rsid w:val="00FD59D7"/>
    <w:rsid w:val="00FE24DE"/>
    <w:rsid w:val="00FE54D0"/>
    <w:rsid w:val="00FE58DE"/>
    <w:rsid w:val="00FE7205"/>
    <w:rsid w:val="00FF262F"/>
    <w:rsid w:val="00FF36FB"/>
    <w:rsid w:val="00FF4AAE"/>
    <w:rsid w:val="00FF4B39"/>
    <w:rsid w:val="00FF4D75"/>
    <w:rsid w:val="00FF628F"/>
    <w:rsid w:val="0291C647"/>
    <w:rsid w:val="02DF32ED"/>
    <w:rsid w:val="05C11561"/>
    <w:rsid w:val="063E2EDB"/>
    <w:rsid w:val="0806F6DE"/>
    <w:rsid w:val="0A93B7D2"/>
    <w:rsid w:val="0C3BF67E"/>
    <w:rsid w:val="0CCD3EE5"/>
    <w:rsid w:val="11EF6208"/>
    <w:rsid w:val="13542C34"/>
    <w:rsid w:val="13CFA05C"/>
    <w:rsid w:val="16BFDD99"/>
    <w:rsid w:val="193B6EEC"/>
    <w:rsid w:val="1AF3DC56"/>
    <w:rsid w:val="1EA402C2"/>
    <w:rsid w:val="1EA8C6FA"/>
    <w:rsid w:val="2E102C22"/>
    <w:rsid w:val="31923C86"/>
    <w:rsid w:val="3324D330"/>
    <w:rsid w:val="40DD27AB"/>
    <w:rsid w:val="42367609"/>
    <w:rsid w:val="4388BA3F"/>
    <w:rsid w:val="4486C3DD"/>
    <w:rsid w:val="4641CE7A"/>
    <w:rsid w:val="4D7532AB"/>
    <w:rsid w:val="4F69B924"/>
    <w:rsid w:val="518E3AAB"/>
    <w:rsid w:val="58B1E422"/>
    <w:rsid w:val="5CB21D69"/>
    <w:rsid w:val="6063FD09"/>
    <w:rsid w:val="63B8BEDF"/>
    <w:rsid w:val="6ACDE469"/>
    <w:rsid w:val="6D8DA9BC"/>
    <w:rsid w:val="6EA9D305"/>
    <w:rsid w:val="710D2E3D"/>
    <w:rsid w:val="721CF08B"/>
    <w:rsid w:val="76012949"/>
    <w:rsid w:val="77A34CAC"/>
    <w:rsid w:val="7B3C61A5"/>
    <w:rsid w:val="7E2B5316"/>
    <w:rsid w:val="7EEA21DC"/>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C92EB7"/>
  <w15:chartTrackingRefBased/>
  <w15:docId w15:val="{2EDA1CC1-C6D5-4A7B-B860-6AC0B609D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5CBB"/>
    <w:rPr>
      <w:rFonts w:ascii="Arial" w:hAnsi="Arial"/>
    </w:rPr>
  </w:style>
  <w:style w:type="paragraph" w:styleId="Heading1">
    <w:name w:val="heading 1"/>
    <w:basedOn w:val="Normal"/>
    <w:next w:val="Normal"/>
    <w:link w:val="Heading1Char"/>
    <w:uiPriority w:val="9"/>
    <w:qFormat/>
    <w:rsid w:val="00FB48EC"/>
    <w:pPr>
      <w:keepNext/>
      <w:keepLines/>
      <w:spacing w:before="240" w:after="0"/>
      <w:outlineLvl w:val="0"/>
    </w:pPr>
    <w:rPr>
      <w:rFonts w:eastAsiaTheme="majorEastAsia" w:cstheme="majorBidi"/>
      <w:b/>
      <w:color w:val="000000" w:themeColor="text1"/>
      <w:sz w:val="24"/>
      <w:szCs w:val="32"/>
    </w:rPr>
  </w:style>
  <w:style w:type="paragraph" w:styleId="Heading2">
    <w:name w:val="heading 2"/>
    <w:basedOn w:val="Normal"/>
    <w:next w:val="Normal"/>
    <w:link w:val="Heading2Char"/>
    <w:uiPriority w:val="9"/>
    <w:unhideWhenUsed/>
    <w:qFormat/>
    <w:rsid w:val="00B75EF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E7CC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47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4769"/>
  </w:style>
  <w:style w:type="paragraph" w:styleId="Footer">
    <w:name w:val="footer"/>
    <w:basedOn w:val="Normal"/>
    <w:link w:val="FooterChar"/>
    <w:uiPriority w:val="99"/>
    <w:unhideWhenUsed/>
    <w:rsid w:val="00DB47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4769"/>
  </w:style>
  <w:style w:type="table" w:styleId="TableGrid">
    <w:name w:val="Table Grid"/>
    <w:basedOn w:val="TableNormal"/>
    <w:uiPriority w:val="59"/>
    <w:rsid w:val="00AF3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1D5CBB"/>
    <w:pPr>
      <w:spacing w:after="0" w:line="240" w:lineRule="auto"/>
    </w:pPr>
    <w:rPr>
      <w:rFonts w:ascii="Arial" w:hAnsi="Arial"/>
    </w:rPr>
  </w:style>
  <w:style w:type="character" w:styleId="LineNumber">
    <w:name w:val="line number"/>
    <w:basedOn w:val="DefaultParagraphFont"/>
    <w:uiPriority w:val="99"/>
    <w:semiHidden/>
    <w:unhideWhenUsed/>
    <w:rsid w:val="00B45A6E"/>
  </w:style>
  <w:style w:type="character" w:styleId="PageNumber">
    <w:name w:val="page number"/>
    <w:basedOn w:val="DefaultParagraphFont"/>
    <w:rsid w:val="00196F14"/>
  </w:style>
  <w:style w:type="paragraph" w:styleId="ListParagraph">
    <w:name w:val="List Paragraph"/>
    <w:aliases w:val="He,lp1,List Paragraph11,roel,List Paragraph1"/>
    <w:basedOn w:val="Normal"/>
    <w:link w:val="ListParagraphChar"/>
    <w:uiPriority w:val="1"/>
    <w:qFormat/>
    <w:rsid w:val="0045154C"/>
    <w:pPr>
      <w:ind w:left="720"/>
      <w:contextualSpacing/>
    </w:pPr>
  </w:style>
  <w:style w:type="paragraph" w:styleId="BodyTextIndent2">
    <w:name w:val="Body Text Indent 2"/>
    <w:basedOn w:val="Normal"/>
    <w:link w:val="BodyTextIndent2Char"/>
    <w:rsid w:val="005A073E"/>
    <w:pPr>
      <w:tabs>
        <w:tab w:val="left" w:pos="990"/>
        <w:tab w:val="left" w:pos="1134"/>
        <w:tab w:val="left" w:pos="2160"/>
      </w:tabs>
      <w:spacing w:after="0" w:line="280" w:lineRule="atLeast"/>
      <w:ind w:left="990"/>
    </w:pPr>
    <w:rPr>
      <w:rFonts w:eastAsia="Times New Roman" w:cs="Times New Roman"/>
      <w:sz w:val="20"/>
      <w:szCs w:val="24"/>
      <w:lang w:val="en-US"/>
    </w:rPr>
  </w:style>
  <w:style w:type="character" w:customStyle="1" w:styleId="BodyTextIndent2Char">
    <w:name w:val="Body Text Indent 2 Char"/>
    <w:basedOn w:val="DefaultParagraphFont"/>
    <w:link w:val="BodyTextIndent2"/>
    <w:rsid w:val="005A073E"/>
    <w:rPr>
      <w:rFonts w:ascii="Arial" w:eastAsia="Times New Roman" w:hAnsi="Arial" w:cs="Times New Roman"/>
      <w:sz w:val="20"/>
      <w:szCs w:val="24"/>
      <w:lang w:val="en-US"/>
    </w:rPr>
  </w:style>
  <w:style w:type="character" w:styleId="CommentReference">
    <w:name w:val="annotation reference"/>
    <w:basedOn w:val="DefaultParagraphFont"/>
    <w:uiPriority w:val="99"/>
    <w:rsid w:val="005A073E"/>
    <w:rPr>
      <w:sz w:val="16"/>
      <w:szCs w:val="16"/>
    </w:rPr>
  </w:style>
  <w:style w:type="paragraph" w:styleId="CommentText">
    <w:name w:val="annotation text"/>
    <w:basedOn w:val="Normal"/>
    <w:link w:val="CommentTextChar"/>
    <w:rsid w:val="005A073E"/>
    <w:pPr>
      <w:tabs>
        <w:tab w:val="left" w:pos="1134"/>
      </w:tabs>
      <w:spacing w:after="0" w:line="240" w:lineRule="auto"/>
    </w:pPr>
    <w:rPr>
      <w:rFonts w:ascii="Times New Roman" w:eastAsia="Times New Roman" w:hAnsi="Times New Roman" w:cs="Times New Roman"/>
      <w:sz w:val="20"/>
      <w:szCs w:val="24"/>
      <w:lang w:val="en-US"/>
    </w:rPr>
  </w:style>
  <w:style w:type="character" w:customStyle="1" w:styleId="CommentTextChar">
    <w:name w:val="Comment Text Char"/>
    <w:basedOn w:val="DefaultParagraphFont"/>
    <w:link w:val="CommentText"/>
    <w:rsid w:val="005A073E"/>
    <w:rPr>
      <w:rFonts w:ascii="Times New Roman" w:eastAsia="Times New Roman" w:hAnsi="Times New Roman" w:cs="Times New Roman"/>
      <w:sz w:val="20"/>
      <w:szCs w:val="24"/>
      <w:lang w:val="en-US"/>
    </w:rPr>
  </w:style>
  <w:style w:type="paragraph" w:styleId="BalloonText">
    <w:name w:val="Balloon Text"/>
    <w:basedOn w:val="Normal"/>
    <w:link w:val="BalloonTextChar"/>
    <w:uiPriority w:val="99"/>
    <w:semiHidden/>
    <w:unhideWhenUsed/>
    <w:rsid w:val="005A07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073E"/>
    <w:rPr>
      <w:rFonts w:ascii="Segoe UI" w:hAnsi="Segoe UI" w:cs="Segoe UI"/>
      <w:sz w:val="18"/>
      <w:szCs w:val="18"/>
    </w:rPr>
  </w:style>
  <w:style w:type="character" w:customStyle="1" w:styleId="NoSpacingChar">
    <w:name w:val="No Spacing Char"/>
    <w:basedOn w:val="DefaultParagraphFont"/>
    <w:link w:val="NoSpacing"/>
    <w:uiPriority w:val="1"/>
    <w:rsid w:val="001D5CBB"/>
    <w:rPr>
      <w:rFonts w:ascii="Arial" w:hAnsi="Arial"/>
    </w:rPr>
  </w:style>
  <w:style w:type="character" w:styleId="Hyperlink">
    <w:name w:val="Hyperlink"/>
    <w:basedOn w:val="DefaultParagraphFont"/>
    <w:uiPriority w:val="99"/>
    <w:rsid w:val="00963C6E"/>
    <w:rPr>
      <w:color w:val="0563C1" w:themeColor="hyperlink"/>
      <w:u w:val="single"/>
    </w:rPr>
  </w:style>
  <w:style w:type="character" w:customStyle="1" w:styleId="Heading1Char">
    <w:name w:val="Heading 1 Char"/>
    <w:basedOn w:val="DefaultParagraphFont"/>
    <w:link w:val="Heading1"/>
    <w:uiPriority w:val="9"/>
    <w:rsid w:val="00FB48EC"/>
    <w:rPr>
      <w:rFonts w:ascii="Arial" w:eastAsiaTheme="majorEastAsia" w:hAnsi="Arial" w:cstheme="majorBidi"/>
      <w:b/>
      <w:color w:val="000000" w:themeColor="text1"/>
      <w:sz w:val="24"/>
      <w:szCs w:val="32"/>
    </w:rPr>
  </w:style>
  <w:style w:type="paragraph" w:styleId="TOCHeading">
    <w:name w:val="TOC Heading"/>
    <w:basedOn w:val="Heading1"/>
    <w:next w:val="Normal"/>
    <w:uiPriority w:val="39"/>
    <w:unhideWhenUsed/>
    <w:qFormat/>
    <w:rsid w:val="00963C6E"/>
    <w:pPr>
      <w:outlineLvl w:val="9"/>
    </w:pPr>
    <w:rPr>
      <w:lang w:val="en-US"/>
    </w:rPr>
  </w:style>
  <w:style w:type="paragraph" w:styleId="TOC1">
    <w:name w:val="toc 1"/>
    <w:basedOn w:val="Normal"/>
    <w:next w:val="Normal"/>
    <w:autoRedefine/>
    <w:uiPriority w:val="39"/>
    <w:unhideWhenUsed/>
    <w:rsid w:val="00CF2378"/>
    <w:pPr>
      <w:spacing w:after="100" w:line="280" w:lineRule="atLeast"/>
    </w:pPr>
    <w:rPr>
      <w:rFonts w:eastAsia="Times New Roman" w:cs="Times New Roman"/>
      <w:b/>
      <w:color w:val="000000" w:themeColor="text1"/>
      <w:sz w:val="24"/>
      <w:szCs w:val="24"/>
      <w:lang w:val="en-US"/>
    </w:rPr>
  </w:style>
  <w:style w:type="paragraph" w:styleId="TOC2">
    <w:name w:val="toc 2"/>
    <w:basedOn w:val="Normal"/>
    <w:next w:val="Normal"/>
    <w:autoRedefine/>
    <w:uiPriority w:val="39"/>
    <w:unhideWhenUsed/>
    <w:rsid w:val="00CF2378"/>
    <w:pPr>
      <w:spacing w:after="100"/>
      <w:ind w:left="220"/>
    </w:pPr>
    <w:rPr>
      <w:rFonts w:eastAsiaTheme="minorEastAsia" w:cs="Times New Roman"/>
      <w:b/>
      <w:sz w:val="24"/>
      <w:lang w:val="en-US"/>
    </w:rPr>
  </w:style>
  <w:style w:type="paragraph" w:styleId="TOC3">
    <w:name w:val="toc 3"/>
    <w:basedOn w:val="Normal"/>
    <w:next w:val="Normal"/>
    <w:autoRedefine/>
    <w:uiPriority w:val="39"/>
    <w:unhideWhenUsed/>
    <w:rsid w:val="005029DC"/>
    <w:pPr>
      <w:spacing w:after="100"/>
      <w:ind w:left="440"/>
    </w:pPr>
    <w:rPr>
      <w:rFonts w:eastAsiaTheme="minorEastAsia" w:cs="Times New Roman"/>
      <w:lang w:val="en-US"/>
    </w:rPr>
  </w:style>
  <w:style w:type="paragraph" w:styleId="CommentSubject">
    <w:name w:val="annotation subject"/>
    <w:basedOn w:val="CommentText"/>
    <w:next w:val="CommentText"/>
    <w:link w:val="CommentSubjectChar"/>
    <w:uiPriority w:val="99"/>
    <w:semiHidden/>
    <w:unhideWhenUsed/>
    <w:rsid w:val="00653E76"/>
    <w:pPr>
      <w:tabs>
        <w:tab w:val="clear" w:pos="1134"/>
      </w:tabs>
      <w:spacing w:after="160"/>
    </w:pPr>
    <w:rPr>
      <w:rFonts w:asciiTheme="minorHAnsi" w:eastAsiaTheme="minorHAnsi" w:hAnsiTheme="minorHAnsi" w:cstheme="minorBidi"/>
      <w:b/>
      <w:bCs/>
      <w:szCs w:val="20"/>
      <w:lang w:val="en-PH"/>
    </w:rPr>
  </w:style>
  <w:style w:type="character" w:customStyle="1" w:styleId="CommentSubjectChar">
    <w:name w:val="Comment Subject Char"/>
    <w:basedOn w:val="CommentTextChar"/>
    <w:link w:val="CommentSubject"/>
    <w:uiPriority w:val="99"/>
    <w:semiHidden/>
    <w:rsid w:val="00653E76"/>
    <w:rPr>
      <w:rFonts w:ascii="Times New Roman" w:eastAsia="Times New Roman" w:hAnsi="Times New Roman" w:cs="Times New Roman"/>
      <w:b/>
      <w:bCs/>
      <w:sz w:val="20"/>
      <w:szCs w:val="20"/>
      <w:lang w:val="en-US"/>
    </w:rPr>
  </w:style>
  <w:style w:type="character" w:customStyle="1" w:styleId="ListParagraphChar">
    <w:name w:val="List Paragraph Char"/>
    <w:aliases w:val="He Char,lp1 Char,List Paragraph11 Char,roel Char,List Paragraph1 Char"/>
    <w:basedOn w:val="DefaultParagraphFont"/>
    <w:link w:val="ListParagraph"/>
    <w:uiPriority w:val="1"/>
    <w:locked/>
    <w:rsid w:val="000058F7"/>
  </w:style>
  <w:style w:type="paragraph" w:styleId="FootnoteText">
    <w:name w:val="footnote text"/>
    <w:basedOn w:val="Normal"/>
    <w:link w:val="FootnoteTextChar"/>
    <w:uiPriority w:val="99"/>
    <w:semiHidden/>
    <w:unhideWhenUsed/>
    <w:rsid w:val="00A70383"/>
    <w:pPr>
      <w:spacing w:after="0" w:line="240" w:lineRule="auto"/>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A70383"/>
    <w:rPr>
      <w:sz w:val="20"/>
      <w:szCs w:val="20"/>
    </w:rPr>
  </w:style>
  <w:style w:type="character" w:styleId="FootnoteReference">
    <w:name w:val="footnote reference"/>
    <w:basedOn w:val="DefaultParagraphFont"/>
    <w:uiPriority w:val="99"/>
    <w:semiHidden/>
    <w:unhideWhenUsed/>
    <w:rsid w:val="00A70383"/>
    <w:rPr>
      <w:vertAlign w:val="superscript"/>
    </w:rPr>
  </w:style>
  <w:style w:type="paragraph" w:styleId="Caption">
    <w:name w:val="caption"/>
    <w:basedOn w:val="Normal"/>
    <w:next w:val="Normal"/>
    <w:link w:val="CaptionChar"/>
    <w:unhideWhenUsed/>
    <w:qFormat/>
    <w:rsid w:val="0017482D"/>
    <w:pPr>
      <w:spacing w:after="200" w:line="240" w:lineRule="auto"/>
    </w:pPr>
    <w:rPr>
      <w:rFonts w:asciiTheme="minorHAnsi" w:hAnsiTheme="minorHAnsi"/>
      <w:i/>
      <w:iCs/>
      <w:color w:val="44546A" w:themeColor="text2"/>
      <w:sz w:val="18"/>
      <w:szCs w:val="18"/>
    </w:rPr>
  </w:style>
  <w:style w:type="character" w:customStyle="1" w:styleId="CaptionChar">
    <w:name w:val="Caption Char"/>
    <w:link w:val="Caption"/>
    <w:rsid w:val="0017482D"/>
    <w:rPr>
      <w:i/>
      <w:iCs/>
      <w:color w:val="44546A" w:themeColor="text2"/>
      <w:sz w:val="18"/>
      <w:szCs w:val="18"/>
    </w:rPr>
  </w:style>
  <w:style w:type="paragraph" w:styleId="BodyText">
    <w:name w:val="Body Text"/>
    <w:basedOn w:val="Normal"/>
    <w:link w:val="BodyTextChar"/>
    <w:uiPriority w:val="99"/>
    <w:semiHidden/>
    <w:unhideWhenUsed/>
    <w:rsid w:val="00E70D2B"/>
    <w:pPr>
      <w:spacing w:after="120"/>
    </w:pPr>
  </w:style>
  <w:style w:type="character" w:customStyle="1" w:styleId="BodyTextChar">
    <w:name w:val="Body Text Char"/>
    <w:basedOn w:val="DefaultParagraphFont"/>
    <w:link w:val="BodyText"/>
    <w:uiPriority w:val="99"/>
    <w:semiHidden/>
    <w:rsid w:val="00E70D2B"/>
    <w:rPr>
      <w:rFonts w:ascii="Arial" w:hAnsi="Arial"/>
    </w:rPr>
  </w:style>
  <w:style w:type="paragraph" w:customStyle="1" w:styleId="Bullet1">
    <w:name w:val="Bullet 1"/>
    <w:basedOn w:val="Normal"/>
    <w:link w:val="Bullet1Char"/>
    <w:uiPriority w:val="3"/>
    <w:qFormat/>
    <w:rsid w:val="00BF051D"/>
    <w:pPr>
      <w:jc w:val="both"/>
    </w:pPr>
    <w:rPr>
      <w:rFonts w:ascii="Calibri" w:hAnsi="Calibri"/>
      <w:lang w:val="en-AU"/>
    </w:rPr>
  </w:style>
  <w:style w:type="character" w:customStyle="1" w:styleId="Bullet1Char">
    <w:name w:val="Bullet 1 Char"/>
    <w:basedOn w:val="DefaultParagraphFont"/>
    <w:link w:val="Bullet1"/>
    <w:uiPriority w:val="3"/>
    <w:rsid w:val="00BF051D"/>
    <w:rPr>
      <w:rFonts w:ascii="Calibri" w:hAnsi="Calibri"/>
      <w:lang w:val="en-AU"/>
    </w:rPr>
  </w:style>
  <w:style w:type="paragraph" w:customStyle="1" w:styleId="Body">
    <w:name w:val="Body"/>
    <w:basedOn w:val="Normal"/>
    <w:link w:val="BodyChar"/>
    <w:qFormat/>
    <w:rsid w:val="0040229D"/>
    <w:pPr>
      <w:jc w:val="both"/>
    </w:pPr>
    <w:rPr>
      <w:rFonts w:ascii="Calibri" w:hAnsi="Calibri"/>
      <w:lang w:val="en-AU"/>
    </w:rPr>
  </w:style>
  <w:style w:type="character" w:customStyle="1" w:styleId="BodyChar">
    <w:name w:val="Body Char"/>
    <w:basedOn w:val="DefaultParagraphFont"/>
    <w:link w:val="Body"/>
    <w:rsid w:val="0040229D"/>
    <w:rPr>
      <w:rFonts w:ascii="Calibri" w:hAnsi="Calibri"/>
      <w:lang w:val="en-AU"/>
    </w:rPr>
  </w:style>
  <w:style w:type="table" w:customStyle="1" w:styleId="CustomTable1">
    <w:name w:val="Custom Table1"/>
    <w:basedOn w:val="TableGrid1"/>
    <w:uiPriority w:val="99"/>
    <w:rsid w:val="00F02613"/>
    <w:pPr>
      <w:keepLines/>
      <w:spacing w:after="0" w:line="240" w:lineRule="auto"/>
    </w:pPr>
    <w:rPr>
      <w:sz w:val="20"/>
      <w:szCs w:val="20"/>
      <w:lang w:val="en-AU" w:eastAsia="en-PH"/>
    </w:rPr>
    <w:tblPr>
      <w:jc w:val="center"/>
    </w:tblPr>
    <w:trPr>
      <w:jc w:val="center"/>
    </w:trPr>
    <w:tcPr>
      <w:shd w:val="clear" w:color="auto" w:fill="auto"/>
    </w:tcPr>
    <w:tblStylePr w:type="firstRow">
      <w:pPr>
        <w:keepLines w:val="0"/>
        <w:wordWrap/>
      </w:pPr>
      <w:rPr>
        <w:rFonts w:ascii="Calibri" w:hAnsi="Calibri"/>
        <w:b/>
        <w:sz w:val="24"/>
      </w:rPr>
      <w:tblPr/>
      <w:trPr>
        <w:tblHeader/>
      </w:trPr>
      <w:tcPr>
        <w:shd w:val="clear" w:color="auto" w:fill="E7E6E6"/>
      </w:tcPr>
    </w:tblStyle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CustomTable2">
    <w:name w:val="Custom Table2"/>
    <w:basedOn w:val="TableGrid1"/>
    <w:uiPriority w:val="99"/>
    <w:rsid w:val="00F02613"/>
    <w:pPr>
      <w:keepLines/>
      <w:spacing w:after="0" w:line="240" w:lineRule="auto"/>
    </w:pPr>
    <w:rPr>
      <w:sz w:val="20"/>
      <w:szCs w:val="20"/>
      <w:lang w:val="en-AU" w:eastAsia="en-PH"/>
    </w:rPr>
    <w:tblPr>
      <w:jc w:val="center"/>
    </w:tblPr>
    <w:trPr>
      <w:jc w:val="center"/>
    </w:trPr>
    <w:tcPr>
      <w:shd w:val="clear" w:color="auto" w:fill="auto"/>
    </w:tcPr>
    <w:tblStylePr w:type="firstRow">
      <w:pPr>
        <w:keepLines w:val="0"/>
        <w:wordWrap/>
      </w:pPr>
      <w:rPr>
        <w:rFonts w:ascii="Calibri" w:hAnsi="Calibri"/>
        <w:b/>
        <w:sz w:val="24"/>
      </w:rPr>
      <w:tblPr/>
      <w:trPr>
        <w:tblHeader/>
      </w:trPr>
      <w:tcPr>
        <w:shd w:val="clear" w:color="auto" w:fill="E7E6E6"/>
      </w:tcPr>
    </w:tblStyle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F02613"/>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customStyle="1" w:styleId="Heading2Char">
    <w:name w:val="Heading 2 Char"/>
    <w:basedOn w:val="DefaultParagraphFont"/>
    <w:link w:val="Heading2"/>
    <w:uiPriority w:val="9"/>
    <w:rsid w:val="00B75EF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BE7CC3"/>
    <w:rPr>
      <w:rFonts w:asciiTheme="majorHAnsi" w:eastAsiaTheme="majorEastAsia" w:hAnsiTheme="majorHAnsi" w:cstheme="majorBidi"/>
      <w:color w:val="1F4D78" w:themeColor="accent1" w:themeShade="7F"/>
      <w:sz w:val="24"/>
      <w:szCs w:val="24"/>
    </w:rPr>
  </w:style>
  <w:style w:type="paragraph" w:styleId="TableofFigures">
    <w:name w:val="table of figures"/>
    <w:basedOn w:val="Normal"/>
    <w:next w:val="Normal"/>
    <w:uiPriority w:val="99"/>
    <w:unhideWhenUsed/>
    <w:rsid w:val="006533E7"/>
    <w:pPr>
      <w:spacing w:after="0"/>
    </w:pPr>
  </w:style>
  <w:style w:type="paragraph" w:styleId="Revision">
    <w:name w:val="Revision"/>
    <w:hidden/>
    <w:uiPriority w:val="99"/>
    <w:semiHidden/>
    <w:rsid w:val="00F74F3D"/>
    <w:pPr>
      <w:spacing w:after="0" w:line="240" w:lineRule="auto"/>
    </w:pPr>
    <w:rPr>
      <w:rFonts w:ascii="Arial" w:hAnsi="Arial"/>
    </w:rPr>
  </w:style>
  <w:style w:type="paragraph" w:styleId="NormalWeb">
    <w:name w:val="Normal (Web)"/>
    <w:basedOn w:val="Normal"/>
    <w:uiPriority w:val="99"/>
    <w:semiHidden/>
    <w:unhideWhenUsed/>
    <w:rsid w:val="00601703"/>
    <w:rPr>
      <w:rFonts w:ascii="Times New Roman" w:hAnsi="Times New Roman" w:cs="Times New Roman"/>
      <w:sz w:val="24"/>
      <w:szCs w:val="24"/>
    </w:rPr>
  </w:style>
  <w:style w:type="paragraph" w:customStyle="1" w:styleId="Default">
    <w:name w:val="Default"/>
    <w:rsid w:val="005B1946"/>
    <w:pPr>
      <w:autoSpaceDE w:val="0"/>
      <w:autoSpaceDN w:val="0"/>
      <w:adjustRightInd w:val="0"/>
      <w:spacing w:after="0" w:line="240" w:lineRule="auto"/>
    </w:pPr>
    <w:rPr>
      <w:rFonts w:ascii="Arial" w:hAnsi="Arial" w:cs="Arial"/>
      <w:color w:val="000000"/>
      <w:sz w:val="24"/>
      <w:szCs w:val="24"/>
    </w:rPr>
  </w:style>
  <w:style w:type="table" w:customStyle="1" w:styleId="TableGrid10">
    <w:name w:val="Table Grid1"/>
    <w:basedOn w:val="TableNormal"/>
    <w:next w:val="TableGrid"/>
    <w:uiPriority w:val="59"/>
    <w:rsid w:val="005B19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6">
    <w:name w:val="Norm+6"/>
    <w:basedOn w:val="Normal"/>
    <w:link w:val="Norm6Char"/>
    <w:qFormat/>
    <w:rsid w:val="009D13CB"/>
    <w:pPr>
      <w:spacing w:after="120" w:line="260" w:lineRule="atLeast"/>
      <w:jc w:val="both"/>
    </w:pPr>
    <w:rPr>
      <w:rFonts w:eastAsia="Times New Roman" w:cs="Times New Roman"/>
      <w:sz w:val="20"/>
      <w:szCs w:val="20"/>
      <w:lang w:val="en-AU" w:eastAsia="en-AU"/>
    </w:rPr>
  </w:style>
  <w:style w:type="character" w:customStyle="1" w:styleId="Norm6Char">
    <w:name w:val="Norm+6 Char"/>
    <w:basedOn w:val="DefaultParagraphFont"/>
    <w:link w:val="Norm6"/>
    <w:rsid w:val="009D13CB"/>
    <w:rPr>
      <w:rFonts w:ascii="Arial" w:eastAsia="Times New Roman" w:hAnsi="Arial" w:cs="Times New Roman"/>
      <w:sz w:val="20"/>
      <w:szCs w:val="20"/>
      <w:lang w:val="en-AU" w:eastAsia="en-AU"/>
    </w:rPr>
  </w:style>
  <w:style w:type="character" w:styleId="UnresolvedMention">
    <w:name w:val="Unresolved Mention"/>
    <w:basedOn w:val="DefaultParagraphFont"/>
    <w:uiPriority w:val="99"/>
    <w:semiHidden/>
    <w:unhideWhenUsed/>
    <w:rsid w:val="007D41E7"/>
    <w:rPr>
      <w:color w:val="605E5C"/>
      <w:shd w:val="clear" w:color="auto" w:fill="E1DFDD"/>
    </w:rPr>
  </w:style>
  <w:style w:type="character" w:styleId="FollowedHyperlink">
    <w:name w:val="FollowedHyperlink"/>
    <w:basedOn w:val="DefaultParagraphFont"/>
    <w:uiPriority w:val="99"/>
    <w:semiHidden/>
    <w:unhideWhenUsed/>
    <w:rsid w:val="0051050B"/>
    <w:rPr>
      <w:color w:val="954F72" w:themeColor="followedHyperlink"/>
      <w:u w:val="single"/>
    </w:rPr>
  </w:style>
  <w:style w:type="character" w:styleId="Mention">
    <w:name w:val="Mention"/>
    <w:basedOn w:val="DefaultParagraphFont"/>
    <w:uiPriority w:val="99"/>
    <w:unhideWhenUsed/>
    <w:rsid w:val="00185455"/>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1217607">
      <w:bodyDiv w:val="1"/>
      <w:marLeft w:val="0"/>
      <w:marRight w:val="0"/>
      <w:marTop w:val="0"/>
      <w:marBottom w:val="0"/>
      <w:divBdr>
        <w:top w:val="none" w:sz="0" w:space="0" w:color="auto"/>
        <w:left w:val="none" w:sz="0" w:space="0" w:color="auto"/>
        <w:bottom w:val="none" w:sz="0" w:space="0" w:color="auto"/>
        <w:right w:val="none" w:sz="0" w:space="0" w:color="auto"/>
      </w:divBdr>
    </w:div>
    <w:div w:id="719016905">
      <w:bodyDiv w:val="1"/>
      <w:marLeft w:val="0"/>
      <w:marRight w:val="0"/>
      <w:marTop w:val="0"/>
      <w:marBottom w:val="0"/>
      <w:divBdr>
        <w:top w:val="none" w:sz="0" w:space="0" w:color="auto"/>
        <w:left w:val="none" w:sz="0" w:space="0" w:color="auto"/>
        <w:bottom w:val="none" w:sz="0" w:space="0" w:color="auto"/>
        <w:right w:val="none" w:sz="0" w:space="0" w:color="auto"/>
      </w:divBdr>
    </w:div>
    <w:div w:id="766732778">
      <w:bodyDiv w:val="1"/>
      <w:marLeft w:val="0"/>
      <w:marRight w:val="0"/>
      <w:marTop w:val="0"/>
      <w:marBottom w:val="0"/>
      <w:divBdr>
        <w:top w:val="none" w:sz="0" w:space="0" w:color="auto"/>
        <w:left w:val="none" w:sz="0" w:space="0" w:color="auto"/>
        <w:bottom w:val="none" w:sz="0" w:space="0" w:color="auto"/>
        <w:right w:val="none" w:sz="0" w:space="0" w:color="auto"/>
      </w:divBdr>
    </w:div>
    <w:div w:id="883710791">
      <w:bodyDiv w:val="1"/>
      <w:marLeft w:val="0"/>
      <w:marRight w:val="0"/>
      <w:marTop w:val="0"/>
      <w:marBottom w:val="0"/>
      <w:divBdr>
        <w:top w:val="none" w:sz="0" w:space="0" w:color="auto"/>
        <w:left w:val="none" w:sz="0" w:space="0" w:color="auto"/>
        <w:bottom w:val="none" w:sz="0" w:space="0" w:color="auto"/>
        <w:right w:val="none" w:sz="0" w:space="0" w:color="auto"/>
      </w:divBdr>
    </w:div>
    <w:div w:id="1329207805">
      <w:bodyDiv w:val="1"/>
      <w:marLeft w:val="0"/>
      <w:marRight w:val="0"/>
      <w:marTop w:val="0"/>
      <w:marBottom w:val="0"/>
      <w:divBdr>
        <w:top w:val="none" w:sz="0" w:space="0" w:color="auto"/>
        <w:left w:val="none" w:sz="0" w:space="0" w:color="auto"/>
        <w:bottom w:val="none" w:sz="0" w:space="0" w:color="auto"/>
        <w:right w:val="none" w:sz="0" w:space="0" w:color="auto"/>
      </w:divBdr>
    </w:div>
    <w:div w:id="1456800277">
      <w:bodyDiv w:val="1"/>
      <w:marLeft w:val="0"/>
      <w:marRight w:val="0"/>
      <w:marTop w:val="0"/>
      <w:marBottom w:val="0"/>
      <w:divBdr>
        <w:top w:val="none" w:sz="0" w:space="0" w:color="auto"/>
        <w:left w:val="none" w:sz="0" w:space="0" w:color="auto"/>
        <w:bottom w:val="none" w:sz="0" w:space="0" w:color="auto"/>
        <w:right w:val="none" w:sz="0" w:space="0" w:color="auto"/>
      </w:divBdr>
    </w:div>
    <w:div w:id="1584490390">
      <w:bodyDiv w:val="1"/>
      <w:marLeft w:val="0"/>
      <w:marRight w:val="0"/>
      <w:marTop w:val="0"/>
      <w:marBottom w:val="0"/>
      <w:divBdr>
        <w:top w:val="none" w:sz="0" w:space="0" w:color="auto"/>
        <w:left w:val="none" w:sz="0" w:space="0" w:color="auto"/>
        <w:bottom w:val="none" w:sz="0" w:space="0" w:color="auto"/>
        <w:right w:val="none" w:sz="0" w:space="0" w:color="auto"/>
      </w:divBdr>
    </w:div>
    <w:div w:id="1945185710">
      <w:bodyDiv w:val="1"/>
      <w:marLeft w:val="0"/>
      <w:marRight w:val="0"/>
      <w:marTop w:val="0"/>
      <w:marBottom w:val="0"/>
      <w:divBdr>
        <w:top w:val="none" w:sz="0" w:space="0" w:color="auto"/>
        <w:left w:val="none" w:sz="0" w:space="0" w:color="auto"/>
        <w:bottom w:val="none" w:sz="0" w:space="0" w:color="auto"/>
        <w:right w:val="none" w:sz="0" w:space="0" w:color="auto"/>
      </w:divBdr>
    </w:div>
    <w:div w:id="1947030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doe.gov.ph/sites/default/files/pdf/issuances/dc2019-07-0011.PDF" TargetMode="External"/><Relationship Id="rId13" Type="http://schemas.openxmlformats.org/officeDocument/2006/relationships/hyperlink" Target="https://doe.gov.ph/sites/default/files/pdf/issuances/dc2019-07-0011.PDF" TargetMode="External"/><Relationship Id="rId3" Type="http://schemas.openxmlformats.org/officeDocument/2006/relationships/hyperlink" Target="C://Users/haddagum/Downloads/dc2022-12-0039_Declaring_the_Commercial_Operation_of_the_Wholesale_Electricity_Spot_Market_(WESM)_in_the_Mindanao_Grid.pdf" TargetMode="External"/><Relationship Id="rId7" Type="http://schemas.openxmlformats.org/officeDocument/2006/relationships/hyperlink" Target="https://doe.gov.ph/sites/default/files/pdf/issuances/dc_2017-12-0014.pdf.pdf" TargetMode="External"/><Relationship Id="rId12" Type="http://schemas.openxmlformats.org/officeDocument/2006/relationships/hyperlink" Target="https://doe.gov.ph/sites/default/files/pdf/issuances/dc_2012-02-0002.pdf" TargetMode="External"/><Relationship Id="rId2" Type="http://schemas.openxmlformats.org/officeDocument/2006/relationships/hyperlink" Target="https://doe.gov.ph/laws-and-issuances/department-circular-no-dc2021-06-0015-0" TargetMode="External"/><Relationship Id="rId1" Type="http://schemas.openxmlformats.org/officeDocument/2006/relationships/hyperlink" Target="https://doe.gov.ph/department-circular-no-2002-06-003" TargetMode="External"/><Relationship Id="rId6" Type="http://schemas.openxmlformats.org/officeDocument/2006/relationships/hyperlink" Target="https://doe.gov.ph/sites/default/files/pdf/issuances/dc_2017-12-0013.pdf.pdf" TargetMode="External"/><Relationship Id="rId11" Type="http://schemas.openxmlformats.org/officeDocument/2006/relationships/hyperlink" Target="https://doe.gov.ph/laws-and-issuances/department-circular-no-dc2024-03-0009" TargetMode="External"/><Relationship Id="rId5" Type="http://schemas.openxmlformats.org/officeDocument/2006/relationships/hyperlink" Target="https://doe.gov.ph/department-circular-no-dc2015-06-0010" TargetMode="External"/><Relationship Id="rId10" Type="http://schemas.openxmlformats.org/officeDocument/2006/relationships/hyperlink" Target="https://doe.gov.ph/sites/default/files/pdf/issuances/dc2018-07-0019_0.PDF" TargetMode="External"/><Relationship Id="rId4" Type="http://schemas.openxmlformats.org/officeDocument/2006/relationships/hyperlink" Target="https://doe.gov.ph/sites/default/files/pdf/issuances/dc_2013-01-0002.pdf" TargetMode="External"/><Relationship Id="rId9" Type="http://schemas.openxmlformats.org/officeDocument/2006/relationships/hyperlink" Target="https://doe.gov.ph/laws-and-issuances/department-circular-no-dc2021-06-0012" TargetMode="External"/><Relationship Id="rId14" Type="http://schemas.openxmlformats.org/officeDocument/2006/relationships/hyperlink" Target="https://doe.gov.ph/sites/default/files/pdf/issuances/dc2018-01-0002.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a45b366-f77a-4b6c-bc43-210ed1600b3a">
      <Terms xmlns="http://schemas.microsoft.com/office/infopath/2007/PartnerControls"/>
    </lcf76f155ced4ddcb4097134ff3c332f>
    <TaxCatchAll xmlns="02221632-9d8f-40e1-a356-412fa3c96f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FC58CA2492D364CB8FBDF4A3AD09AF9" ma:contentTypeVersion="14" ma:contentTypeDescription="Create a new document." ma:contentTypeScope="" ma:versionID="54d1c51cd0015f461c9c1477b1f7a2b6">
  <xsd:schema xmlns:xsd="http://www.w3.org/2001/XMLSchema" xmlns:xs="http://www.w3.org/2001/XMLSchema" xmlns:p="http://schemas.microsoft.com/office/2006/metadata/properties" xmlns:ns2="da45b366-f77a-4b6c-bc43-210ed1600b3a" xmlns:ns3="02221632-9d8f-40e1-a356-412fa3c96f98" targetNamespace="http://schemas.microsoft.com/office/2006/metadata/properties" ma:root="true" ma:fieldsID="6817b0b33cacf4f4935a0723fbd7fbf5" ns2:_="" ns3:_="">
    <xsd:import namespace="da45b366-f77a-4b6c-bc43-210ed1600b3a"/>
    <xsd:import namespace="02221632-9d8f-40e1-a356-412fa3c96f9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45b366-f77a-4b6c-bc43-210ed1600b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221632-9d8f-40e1-a356-412fa3c96f9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44c2f29-e501-4cf9-ad37-f9cda1cc8022}" ma:internalName="TaxCatchAll" ma:showField="CatchAllData" ma:web="02221632-9d8f-40e1-a356-412fa3c96f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F28A7A-42FE-4062-81E0-3DC35EA8CC21}">
  <ds:schemaRefs>
    <ds:schemaRef ds:uri="http://schemas.openxmlformats.org/officeDocument/2006/bibliography"/>
  </ds:schemaRefs>
</ds:datastoreItem>
</file>

<file path=customXml/itemProps2.xml><?xml version="1.0" encoding="utf-8"?>
<ds:datastoreItem xmlns:ds="http://schemas.openxmlformats.org/officeDocument/2006/customXml" ds:itemID="{63C1DDFD-D104-4E60-91A8-0EB702C61A09}">
  <ds:schemaRefs>
    <ds:schemaRef ds:uri="http://schemas.microsoft.com/office/2006/metadata/properties"/>
    <ds:schemaRef ds:uri="http://schemas.microsoft.com/office/infopath/2007/PartnerControls"/>
    <ds:schemaRef ds:uri="da45b366-f77a-4b6c-bc43-210ed1600b3a"/>
    <ds:schemaRef ds:uri="02221632-9d8f-40e1-a356-412fa3c96f98"/>
  </ds:schemaRefs>
</ds:datastoreItem>
</file>

<file path=customXml/itemProps3.xml><?xml version="1.0" encoding="utf-8"?>
<ds:datastoreItem xmlns:ds="http://schemas.openxmlformats.org/officeDocument/2006/customXml" ds:itemID="{7A526D43-6F4A-47B9-9269-A45D535C945E}">
  <ds:schemaRefs>
    <ds:schemaRef ds:uri="http://schemas.microsoft.com/sharepoint/v3/contenttype/forms"/>
  </ds:schemaRefs>
</ds:datastoreItem>
</file>

<file path=customXml/itemProps4.xml><?xml version="1.0" encoding="utf-8"?>
<ds:datastoreItem xmlns:ds="http://schemas.openxmlformats.org/officeDocument/2006/customXml" ds:itemID="{130EAD1E-7B13-4DDC-B03C-AD43E52C25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45b366-f77a-4b6c-bc43-210ed1600b3a"/>
    <ds:schemaRef ds:uri="02221632-9d8f-40e1-a356-412fa3c96f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21</Pages>
  <Words>5516</Words>
  <Characters>29901</Characters>
  <Application>Microsoft Office Word</Application>
  <DocSecurity>0</DocSecurity>
  <Lines>1067</Lines>
  <Paragraphs>544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34873</CharactersWithSpaces>
  <SharedDoc>false</SharedDoc>
  <HLinks>
    <vt:vector size="246" baseType="variant">
      <vt:variant>
        <vt:i4>1048631</vt:i4>
      </vt:variant>
      <vt:variant>
        <vt:i4>134</vt:i4>
      </vt:variant>
      <vt:variant>
        <vt:i4>0</vt:i4>
      </vt:variant>
      <vt:variant>
        <vt:i4>5</vt:i4>
      </vt:variant>
      <vt:variant>
        <vt:lpwstr/>
      </vt:variant>
      <vt:variant>
        <vt:lpwstr>_Toc177562771</vt:lpwstr>
      </vt:variant>
      <vt:variant>
        <vt:i4>1048631</vt:i4>
      </vt:variant>
      <vt:variant>
        <vt:i4>128</vt:i4>
      </vt:variant>
      <vt:variant>
        <vt:i4>0</vt:i4>
      </vt:variant>
      <vt:variant>
        <vt:i4>5</vt:i4>
      </vt:variant>
      <vt:variant>
        <vt:lpwstr/>
      </vt:variant>
      <vt:variant>
        <vt:lpwstr>_Toc177562770</vt:lpwstr>
      </vt:variant>
      <vt:variant>
        <vt:i4>1114167</vt:i4>
      </vt:variant>
      <vt:variant>
        <vt:i4>122</vt:i4>
      </vt:variant>
      <vt:variant>
        <vt:i4>0</vt:i4>
      </vt:variant>
      <vt:variant>
        <vt:i4>5</vt:i4>
      </vt:variant>
      <vt:variant>
        <vt:lpwstr/>
      </vt:variant>
      <vt:variant>
        <vt:lpwstr>_Toc177562768</vt:lpwstr>
      </vt:variant>
      <vt:variant>
        <vt:i4>1114167</vt:i4>
      </vt:variant>
      <vt:variant>
        <vt:i4>116</vt:i4>
      </vt:variant>
      <vt:variant>
        <vt:i4>0</vt:i4>
      </vt:variant>
      <vt:variant>
        <vt:i4>5</vt:i4>
      </vt:variant>
      <vt:variant>
        <vt:lpwstr/>
      </vt:variant>
      <vt:variant>
        <vt:lpwstr>_Toc177562767</vt:lpwstr>
      </vt:variant>
      <vt:variant>
        <vt:i4>1114167</vt:i4>
      </vt:variant>
      <vt:variant>
        <vt:i4>110</vt:i4>
      </vt:variant>
      <vt:variant>
        <vt:i4>0</vt:i4>
      </vt:variant>
      <vt:variant>
        <vt:i4>5</vt:i4>
      </vt:variant>
      <vt:variant>
        <vt:lpwstr/>
      </vt:variant>
      <vt:variant>
        <vt:lpwstr>_Toc177562766</vt:lpwstr>
      </vt:variant>
      <vt:variant>
        <vt:i4>1114167</vt:i4>
      </vt:variant>
      <vt:variant>
        <vt:i4>104</vt:i4>
      </vt:variant>
      <vt:variant>
        <vt:i4>0</vt:i4>
      </vt:variant>
      <vt:variant>
        <vt:i4>5</vt:i4>
      </vt:variant>
      <vt:variant>
        <vt:lpwstr/>
      </vt:variant>
      <vt:variant>
        <vt:lpwstr>_Toc177562765</vt:lpwstr>
      </vt:variant>
      <vt:variant>
        <vt:i4>1114167</vt:i4>
      </vt:variant>
      <vt:variant>
        <vt:i4>98</vt:i4>
      </vt:variant>
      <vt:variant>
        <vt:i4>0</vt:i4>
      </vt:variant>
      <vt:variant>
        <vt:i4>5</vt:i4>
      </vt:variant>
      <vt:variant>
        <vt:lpwstr/>
      </vt:variant>
      <vt:variant>
        <vt:lpwstr>_Toc177562764</vt:lpwstr>
      </vt:variant>
      <vt:variant>
        <vt:i4>1114167</vt:i4>
      </vt:variant>
      <vt:variant>
        <vt:i4>92</vt:i4>
      </vt:variant>
      <vt:variant>
        <vt:i4>0</vt:i4>
      </vt:variant>
      <vt:variant>
        <vt:i4>5</vt:i4>
      </vt:variant>
      <vt:variant>
        <vt:lpwstr/>
      </vt:variant>
      <vt:variant>
        <vt:lpwstr>_Toc177562763</vt:lpwstr>
      </vt:variant>
      <vt:variant>
        <vt:i4>1114167</vt:i4>
      </vt:variant>
      <vt:variant>
        <vt:i4>86</vt:i4>
      </vt:variant>
      <vt:variant>
        <vt:i4>0</vt:i4>
      </vt:variant>
      <vt:variant>
        <vt:i4>5</vt:i4>
      </vt:variant>
      <vt:variant>
        <vt:lpwstr/>
      </vt:variant>
      <vt:variant>
        <vt:lpwstr>_Toc177562762</vt:lpwstr>
      </vt:variant>
      <vt:variant>
        <vt:i4>1114167</vt:i4>
      </vt:variant>
      <vt:variant>
        <vt:i4>80</vt:i4>
      </vt:variant>
      <vt:variant>
        <vt:i4>0</vt:i4>
      </vt:variant>
      <vt:variant>
        <vt:i4>5</vt:i4>
      </vt:variant>
      <vt:variant>
        <vt:lpwstr/>
      </vt:variant>
      <vt:variant>
        <vt:lpwstr>_Toc177562761</vt:lpwstr>
      </vt:variant>
      <vt:variant>
        <vt:i4>1114167</vt:i4>
      </vt:variant>
      <vt:variant>
        <vt:i4>74</vt:i4>
      </vt:variant>
      <vt:variant>
        <vt:i4>0</vt:i4>
      </vt:variant>
      <vt:variant>
        <vt:i4>5</vt:i4>
      </vt:variant>
      <vt:variant>
        <vt:lpwstr/>
      </vt:variant>
      <vt:variant>
        <vt:lpwstr>_Toc177562760</vt:lpwstr>
      </vt:variant>
      <vt:variant>
        <vt:i4>1179703</vt:i4>
      </vt:variant>
      <vt:variant>
        <vt:i4>68</vt:i4>
      </vt:variant>
      <vt:variant>
        <vt:i4>0</vt:i4>
      </vt:variant>
      <vt:variant>
        <vt:i4>5</vt:i4>
      </vt:variant>
      <vt:variant>
        <vt:lpwstr/>
      </vt:variant>
      <vt:variant>
        <vt:lpwstr>_Toc177562759</vt:lpwstr>
      </vt:variant>
      <vt:variant>
        <vt:i4>1179703</vt:i4>
      </vt:variant>
      <vt:variant>
        <vt:i4>62</vt:i4>
      </vt:variant>
      <vt:variant>
        <vt:i4>0</vt:i4>
      </vt:variant>
      <vt:variant>
        <vt:i4>5</vt:i4>
      </vt:variant>
      <vt:variant>
        <vt:lpwstr/>
      </vt:variant>
      <vt:variant>
        <vt:lpwstr>_Toc177562758</vt:lpwstr>
      </vt:variant>
      <vt:variant>
        <vt:i4>1179703</vt:i4>
      </vt:variant>
      <vt:variant>
        <vt:i4>56</vt:i4>
      </vt:variant>
      <vt:variant>
        <vt:i4>0</vt:i4>
      </vt:variant>
      <vt:variant>
        <vt:i4>5</vt:i4>
      </vt:variant>
      <vt:variant>
        <vt:lpwstr/>
      </vt:variant>
      <vt:variant>
        <vt:lpwstr>_Toc177562757</vt:lpwstr>
      </vt:variant>
      <vt:variant>
        <vt:i4>1179703</vt:i4>
      </vt:variant>
      <vt:variant>
        <vt:i4>50</vt:i4>
      </vt:variant>
      <vt:variant>
        <vt:i4>0</vt:i4>
      </vt:variant>
      <vt:variant>
        <vt:i4>5</vt:i4>
      </vt:variant>
      <vt:variant>
        <vt:lpwstr/>
      </vt:variant>
      <vt:variant>
        <vt:lpwstr>_Toc177562756</vt:lpwstr>
      </vt:variant>
      <vt:variant>
        <vt:i4>1179703</vt:i4>
      </vt:variant>
      <vt:variant>
        <vt:i4>44</vt:i4>
      </vt:variant>
      <vt:variant>
        <vt:i4>0</vt:i4>
      </vt:variant>
      <vt:variant>
        <vt:i4>5</vt:i4>
      </vt:variant>
      <vt:variant>
        <vt:lpwstr/>
      </vt:variant>
      <vt:variant>
        <vt:lpwstr>_Toc177562755</vt:lpwstr>
      </vt:variant>
      <vt:variant>
        <vt:i4>1179703</vt:i4>
      </vt:variant>
      <vt:variant>
        <vt:i4>38</vt:i4>
      </vt:variant>
      <vt:variant>
        <vt:i4>0</vt:i4>
      </vt:variant>
      <vt:variant>
        <vt:i4>5</vt:i4>
      </vt:variant>
      <vt:variant>
        <vt:lpwstr/>
      </vt:variant>
      <vt:variant>
        <vt:lpwstr>_Toc177562754</vt:lpwstr>
      </vt:variant>
      <vt:variant>
        <vt:i4>1179703</vt:i4>
      </vt:variant>
      <vt:variant>
        <vt:i4>32</vt:i4>
      </vt:variant>
      <vt:variant>
        <vt:i4>0</vt:i4>
      </vt:variant>
      <vt:variant>
        <vt:i4>5</vt:i4>
      </vt:variant>
      <vt:variant>
        <vt:lpwstr/>
      </vt:variant>
      <vt:variant>
        <vt:lpwstr>_Toc177562753</vt:lpwstr>
      </vt:variant>
      <vt:variant>
        <vt:i4>1179703</vt:i4>
      </vt:variant>
      <vt:variant>
        <vt:i4>26</vt:i4>
      </vt:variant>
      <vt:variant>
        <vt:i4>0</vt:i4>
      </vt:variant>
      <vt:variant>
        <vt:i4>5</vt:i4>
      </vt:variant>
      <vt:variant>
        <vt:lpwstr/>
      </vt:variant>
      <vt:variant>
        <vt:lpwstr>_Toc177562752</vt:lpwstr>
      </vt:variant>
      <vt:variant>
        <vt:i4>1179703</vt:i4>
      </vt:variant>
      <vt:variant>
        <vt:i4>20</vt:i4>
      </vt:variant>
      <vt:variant>
        <vt:i4>0</vt:i4>
      </vt:variant>
      <vt:variant>
        <vt:i4>5</vt:i4>
      </vt:variant>
      <vt:variant>
        <vt:lpwstr/>
      </vt:variant>
      <vt:variant>
        <vt:lpwstr>_Toc177562751</vt:lpwstr>
      </vt:variant>
      <vt:variant>
        <vt:i4>1179703</vt:i4>
      </vt:variant>
      <vt:variant>
        <vt:i4>14</vt:i4>
      </vt:variant>
      <vt:variant>
        <vt:i4>0</vt:i4>
      </vt:variant>
      <vt:variant>
        <vt:i4>5</vt:i4>
      </vt:variant>
      <vt:variant>
        <vt:lpwstr/>
      </vt:variant>
      <vt:variant>
        <vt:lpwstr>_Toc177562750</vt:lpwstr>
      </vt:variant>
      <vt:variant>
        <vt:i4>1245239</vt:i4>
      </vt:variant>
      <vt:variant>
        <vt:i4>8</vt:i4>
      </vt:variant>
      <vt:variant>
        <vt:i4>0</vt:i4>
      </vt:variant>
      <vt:variant>
        <vt:i4>5</vt:i4>
      </vt:variant>
      <vt:variant>
        <vt:lpwstr/>
      </vt:variant>
      <vt:variant>
        <vt:lpwstr>_Toc177562749</vt:lpwstr>
      </vt:variant>
      <vt:variant>
        <vt:i4>1245239</vt:i4>
      </vt:variant>
      <vt:variant>
        <vt:i4>2</vt:i4>
      </vt:variant>
      <vt:variant>
        <vt:i4>0</vt:i4>
      </vt:variant>
      <vt:variant>
        <vt:i4>5</vt:i4>
      </vt:variant>
      <vt:variant>
        <vt:lpwstr/>
      </vt:variant>
      <vt:variant>
        <vt:lpwstr>_Toc177562748</vt:lpwstr>
      </vt:variant>
      <vt:variant>
        <vt:i4>3866661</vt:i4>
      </vt:variant>
      <vt:variant>
        <vt:i4>39</vt:i4>
      </vt:variant>
      <vt:variant>
        <vt:i4>0</vt:i4>
      </vt:variant>
      <vt:variant>
        <vt:i4>5</vt:i4>
      </vt:variant>
      <vt:variant>
        <vt:lpwstr>https://doe.gov.ph/sites/default/files/pdf/issuances/dc2018-01-0002.pdf</vt:lpwstr>
      </vt:variant>
      <vt:variant>
        <vt:lpwstr/>
      </vt:variant>
      <vt:variant>
        <vt:i4>3932199</vt:i4>
      </vt:variant>
      <vt:variant>
        <vt:i4>36</vt:i4>
      </vt:variant>
      <vt:variant>
        <vt:i4>0</vt:i4>
      </vt:variant>
      <vt:variant>
        <vt:i4>5</vt:i4>
      </vt:variant>
      <vt:variant>
        <vt:lpwstr>https://doe.gov.ph/sites/default/files/pdf/issuances/dc2019-07-0011.PDF</vt:lpwstr>
      </vt:variant>
      <vt:variant>
        <vt:lpwstr/>
      </vt:variant>
      <vt:variant>
        <vt:i4>3801108</vt:i4>
      </vt:variant>
      <vt:variant>
        <vt:i4>33</vt:i4>
      </vt:variant>
      <vt:variant>
        <vt:i4>0</vt:i4>
      </vt:variant>
      <vt:variant>
        <vt:i4>5</vt:i4>
      </vt:variant>
      <vt:variant>
        <vt:lpwstr>https://doe.gov.ph/sites/default/files/pdf/issuances/dc_2012-02-0002.pdf</vt:lpwstr>
      </vt:variant>
      <vt:variant>
        <vt:lpwstr/>
      </vt:variant>
      <vt:variant>
        <vt:i4>7471142</vt:i4>
      </vt:variant>
      <vt:variant>
        <vt:i4>30</vt:i4>
      </vt:variant>
      <vt:variant>
        <vt:i4>0</vt:i4>
      </vt:variant>
      <vt:variant>
        <vt:i4>5</vt:i4>
      </vt:variant>
      <vt:variant>
        <vt:lpwstr>https://doe.gov.ph/laws-and-issuances/department-circular-no-dc2024-03-0009</vt:lpwstr>
      </vt:variant>
      <vt:variant>
        <vt:lpwstr/>
      </vt:variant>
      <vt:variant>
        <vt:i4>6488094</vt:i4>
      </vt:variant>
      <vt:variant>
        <vt:i4>27</vt:i4>
      </vt:variant>
      <vt:variant>
        <vt:i4>0</vt:i4>
      </vt:variant>
      <vt:variant>
        <vt:i4>5</vt:i4>
      </vt:variant>
      <vt:variant>
        <vt:lpwstr>https://doe.gov.ph/sites/default/files/pdf/issuances/dc2018-07-0019_0.PDF</vt:lpwstr>
      </vt:variant>
      <vt:variant>
        <vt:lpwstr/>
      </vt:variant>
      <vt:variant>
        <vt:i4>7733283</vt:i4>
      </vt:variant>
      <vt:variant>
        <vt:i4>24</vt:i4>
      </vt:variant>
      <vt:variant>
        <vt:i4>0</vt:i4>
      </vt:variant>
      <vt:variant>
        <vt:i4>5</vt:i4>
      </vt:variant>
      <vt:variant>
        <vt:lpwstr>https://doe.gov.ph/laws-and-issuances/department-circular-no-dc2021-06-0012</vt:lpwstr>
      </vt:variant>
      <vt:variant>
        <vt:lpwstr/>
      </vt:variant>
      <vt:variant>
        <vt:i4>3932199</vt:i4>
      </vt:variant>
      <vt:variant>
        <vt:i4>21</vt:i4>
      </vt:variant>
      <vt:variant>
        <vt:i4>0</vt:i4>
      </vt:variant>
      <vt:variant>
        <vt:i4>5</vt:i4>
      </vt:variant>
      <vt:variant>
        <vt:lpwstr>https://doe.gov.ph/sites/default/files/pdf/issuances/dc2019-07-0011.PDF</vt:lpwstr>
      </vt:variant>
      <vt:variant>
        <vt:lpwstr/>
      </vt:variant>
      <vt:variant>
        <vt:i4>3014751</vt:i4>
      </vt:variant>
      <vt:variant>
        <vt:i4>18</vt:i4>
      </vt:variant>
      <vt:variant>
        <vt:i4>0</vt:i4>
      </vt:variant>
      <vt:variant>
        <vt:i4>5</vt:i4>
      </vt:variant>
      <vt:variant>
        <vt:lpwstr>https://doe.gov.ph/sites/default/files/pdf/issuances/dc_2017-12-0014.pdf.pdf</vt:lpwstr>
      </vt:variant>
      <vt:variant>
        <vt:lpwstr/>
      </vt:variant>
      <vt:variant>
        <vt:i4>2687071</vt:i4>
      </vt:variant>
      <vt:variant>
        <vt:i4>15</vt:i4>
      </vt:variant>
      <vt:variant>
        <vt:i4>0</vt:i4>
      </vt:variant>
      <vt:variant>
        <vt:i4>5</vt:i4>
      </vt:variant>
      <vt:variant>
        <vt:lpwstr>https://doe.gov.ph/sites/default/files/pdf/issuances/dc_2017-12-0013.pdf.pdf</vt:lpwstr>
      </vt:variant>
      <vt:variant>
        <vt:lpwstr/>
      </vt:variant>
      <vt:variant>
        <vt:i4>1900628</vt:i4>
      </vt:variant>
      <vt:variant>
        <vt:i4>12</vt:i4>
      </vt:variant>
      <vt:variant>
        <vt:i4>0</vt:i4>
      </vt:variant>
      <vt:variant>
        <vt:i4>5</vt:i4>
      </vt:variant>
      <vt:variant>
        <vt:lpwstr>https://doe.gov.ph/department-circular-no-dc2015-06-0010</vt:lpwstr>
      </vt:variant>
      <vt:variant>
        <vt:lpwstr/>
      </vt:variant>
      <vt:variant>
        <vt:i4>3866647</vt:i4>
      </vt:variant>
      <vt:variant>
        <vt:i4>9</vt:i4>
      </vt:variant>
      <vt:variant>
        <vt:i4>0</vt:i4>
      </vt:variant>
      <vt:variant>
        <vt:i4>5</vt:i4>
      </vt:variant>
      <vt:variant>
        <vt:lpwstr>https://doe.gov.ph/sites/default/files/pdf/issuances/dc_2013-01-0002.pdf</vt:lpwstr>
      </vt:variant>
      <vt:variant>
        <vt:lpwstr/>
      </vt:variant>
      <vt:variant>
        <vt:i4>7471158</vt:i4>
      </vt:variant>
      <vt:variant>
        <vt:i4>6</vt:i4>
      </vt:variant>
      <vt:variant>
        <vt:i4>0</vt:i4>
      </vt:variant>
      <vt:variant>
        <vt:i4>5</vt:i4>
      </vt:variant>
      <vt:variant>
        <vt:lpwstr>file://C:\\Users\haddagum\Downloads\dc2022-12-0039_Declaring_the_Commercial_Operation_of_the_Wholesale_Electricity_Spot_Market_(WESM)_in_the_Mindanao_Grid.pdf</vt:lpwstr>
      </vt:variant>
      <vt:variant>
        <vt:lpwstr/>
      </vt:variant>
      <vt:variant>
        <vt:i4>5963798</vt:i4>
      </vt:variant>
      <vt:variant>
        <vt:i4>3</vt:i4>
      </vt:variant>
      <vt:variant>
        <vt:i4>0</vt:i4>
      </vt:variant>
      <vt:variant>
        <vt:i4>5</vt:i4>
      </vt:variant>
      <vt:variant>
        <vt:lpwstr>https://doe.gov.ph/laws-and-issuances/department-circular-no-dc2021-06-0015-0</vt:lpwstr>
      </vt:variant>
      <vt:variant>
        <vt:lpwstr/>
      </vt:variant>
      <vt:variant>
        <vt:i4>4784128</vt:i4>
      </vt:variant>
      <vt:variant>
        <vt:i4>0</vt:i4>
      </vt:variant>
      <vt:variant>
        <vt:i4>0</vt:i4>
      </vt:variant>
      <vt:variant>
        <vt:i4>5</vt:i4>
      </vt:variant>
      <vt:variant>
        <vt:lpwstr>https://doe.gov.ph/department-circular-no-2002-06-003</vt:lpwstr>
      </vt:variant>
      <vt:variant>
        <vt:lpwstr/>
      </vt:variant>
      <vt:variant>
        <vt:i4>2621449</vt:i4>
      </vt:variant>
      <vt:variant>
        <vt:i4>9</vt:i4>
      </vt:variant>
      <vt:variant>
        <vt:i4>0</vt:i4>
      </vt:variant>
      <vt:variant>
        <vt:i4>5</vt:i4>
      </vt:variant>
      <vt:variant>
        <vt:lpwstr>https://pemcltd.sharepoint.com/:w:/s/RRD/Efui_yyHvAFLowM8Oxne3jkByN7keXYXj7V73kowCKg9GQ?e=rmssyi</vt:lpwstr>
      </vt:variant>
      <vt:variant>
        <vt:lpwstr/>
      </vt:variant>
      <vt:variant>
        <vt:i4>3014679</vt:i4>
      </vt:variant>
      <vt:variant>
        <vt:i4>6</vt:i4>
      </vt:variant>
      <vt:variant>
        <vt:i4>0</vt:i4>
      </vt:variant>
      <vt:variant>
        <vt:i4>5</vt:i4>
      </vt:variant>
      <vt:variant>
        <vt:lpwstr>%7bMention:Pamela Denise B. Canete Email:pdbcanete@wesm.ph DirectoryId:020424c9-934e-496b-9e1b-87126e241094 Id:2024-10-14T01:05:59Z%7d</vt:lpwstr>
      </vt:variant>
      <vt:variant>
        <vt:lpwstr/>
      </vt:variant>
      <vt:variant>
        <vt:i4>7012375</vt:i4>
      </vt:variant>
      <vt:variant>
        <vt:i4>3</vt:i4>
      </vt:variant>
      <vt:variant>
        <vt:i4>0</vt:i4>
      </vt:variant>
      <vt:variant>
        <vt:i4>5</vt:i4>
      </vt:variant>
      <vt:variant>
        <vt:lpwstr>%7bMention:Josephine C. Bato Email:mjcenriquez@wesm.ph DirectoryId:6921631e-e734-4aa1-8652-b2ac96ea392d Id:2024-10-14T01:05:52Z%7d</vt:lpwstr>
      </vt:variant>
      <vt:variant>
        <vt:lpwstr/>
      </vt:variant>
      <vt:variant>
        <vt:i4>4194406</vt:i4>
      </vt:variant>
      <vt:variant>
        <vt:i4>0</vt:i4>
      </vt:variant>
      <vt:variant>
        <vt:i4>0</vt:i4>
      </vt:variant>
      <vt:variant>
        <vt:i4>5</vt:i4>
      </vt:variant>
      <vt:variant>
        <vt:lpwstr>mailto:KAVarquez@wesm.ph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Rhlee B. Amojilar</dc:creator>
  <cp:keywords/>
  <dc:description/>
  <cp:lastModifiedBy>Pamela Denise Cañete</cp:lastModifiedBy>
  <cp:revision>6</cp:revision>
  <cp:lastPrinted>2024-09-18T03:19:00Z</cp:lastPrinted>
  <dcterms:created xsi:type="dcterms:W3CDTF">2024-11-13T06:10:00Z</dcterms:created>
  <dcterms:modified xsi:type="dcterms:W3CDTF">2024-11-13T06:21:00Z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0x0101005FC58CA2492D364CB8FBDF4A3AD09AF9</vt:lpwstr>
  </property>
</Properties>
</file>